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DFD8E" w14:textId="2F73FAE2"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21140B">
        <w:rPr>
          <w:rFonts w:ascii="Arial" w:eastAsia="Cambria" w:hAnsi="Arial" w:cs="Arial"/>
          <w:color w:val="FFFFFF"/>
          <w:lang w:val="en-GB"/>
        </w:rPr>
        <w:t>Crypto Guide</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0B473F">
        <w:rPr>
          <w:rFonts w:ascii="Arial" w:eastAsia="Cambria" w:hAnsi="Arial" w:cs="Arial"/>
          <w:color w:val="FFFFFF"/>
        </w:rPr>
        <w:t>Dubai</w:t>
      </w:r>
      <w:r w:rsidR="008A7848" w:rsidRPr="008A7848">
        <w:rPr>
          <w:rFonts w:ascii="Arial" w:eastAsia="Cambria" w:hAnsi="Arial" w:cs="Arial"/>
          <w:color w:val="FFFFFF"/>
          <w:lang w:val="en-GB"/>
        </w:rPr>
        <w:t xml:space="preserve"> </w:t>
      </w:r>
      <w:r w:rsidR="00A405AA" w:rsidRPr="006874F7">
        <w:rPr>
          <w:rFonts w:ascii="Arial" w:eastAsia="Cambria" w:hAnsi="Arial" w:cs="Arial"/>
          <w:color w:val="FFFFFF"/>
          <w:lang w:val="en-GB"/>
        </w:rPr>
        <w:t xml:space="preserve">– </w:t>
      </w:r>
      <w:r w:rsidR="00C7665C">
        <w:rPr>
          <w:rFonts w:ascii="Arial" w:eastAsia="Cambria" w:hAnsi="Arial" w:cs="Arial"/>
          <w:color w:val="FFFFFF"/>
          <w:lang w:val="en-GB"/>
        </w:rPr>
        <w:t>Oct</w:t>
      </w:r>
      <w:r w:rsidR="00C53E34" w:rsidRPr="00C53E34">
        <w:rPr>
          <w:rFonts w:ascii="Arial" w:eastAsia="Cambria" w:hAnsi="Arial" w:cs="Arial"/>
          <w:color w:val="FFFFFF"/>
          <w:lang w:val="en-GB"/>
        </w:rPr>
        <w:t xml:space="preserve"> </w:t>
      </w:r>
      <w:r w:rsidR="00A405AA">
        <w:rPr>
          <w:rFonts w:ascii="Arial" w:eastAsia="Cambria" w:hAnsi="Arial" w:cs="Arial"/>
          <w:color w:val="FFFFFF"/>
          <w:lang w:val="en-GB"/>
        </w:rPr>
        <w:t>2024</w:t>
      </w:r>
    </w:p>
    <w:p w14:paraId="5EF4FE96" w14:textId="77791DB3" w:rsidR="00B4763A" w:rsidRDefault="00B4763A" w:rsidP="00B4763A">
      <w:pPr>
        <w:spacing w:after="200"/>
        <w:jc w:val="center"/>
        <w:rPr>
          <w:rStyle w:val="Hyperlink"/>
          <w:rFonts w:ascii="Arial" w:eastAsia="Cambria" w:hAnsi="Arial" w:cs="Arial"/>
          <w:sz w:val="28"/>
          <w:szCs w:val="24"/>
          <w:lang w:val="en-GB"/>
        </w:rPr>
      </w:pPr>
      <w:hyperlink r:id="rId8" w:history="1">
        <w:r w:rsidRPr="00251DF1">
          <w:rPr>
            <w:rStyle w:val="Hyperlink"/>
            <w:rFonts w:ascii="Arial" w:eastAsia="Cambria" w:hAnsi="Arial" w:cs="Arial"/>
            <w:sz w:val="28"/>
            <w:szCs w:val="24"/>
            <w:lang w:val="en-GB"/>
          </w:rPr>
          <w:t>Online version</w:t>
        </w:r>
      </w:hyperlink>
    </w:p>
    <w:p w14:paraId="056050EA" w14:textId="77777777" w:rsidR="009E6883" w:rsidRDefault="009E6883" w:rsidP="0031285F">
      <w:pPr>
        <w:spacing w:after="200"/>
        <w:rPr>
          <w:b/>
          <w:bCs/>
          <w:color w:val="FF6E00"/>
          <w:lang w:val="en-PH"/>
        </w:rPr>
      </w:pPr>
    </w:p>
    <w:p w14:paraId="3A3C558C" w14:textId="2B6B214E" w:rsidR="009E6883" w:rsidRDefault="009E6883" w:rsidP="0031285F">
      <w:pPr>
        <w:spacing w:after="200"/>
        <w:rPr>
          <w:b/>
          <w:bCs/>
          <w:color w:val="FF6E00"/>
          <w:lang w:val="en-PH"/>
        </w:rPr>
      </w:pPr>
    </w:p>
    <w:p w14:paraId="730589DB" w14:textId="77777777" w:rsidR="009E6883" w:rsidRDefault="009E6883" w:rsidP="00B920E5">
      <w:pPr>
        <w:jc w:val="both"/>
        <w:rPr>
          <w:b/>
          <w:bCs/>
          <w:color w:val="FF6E00"/>
        </w:rPr>
      </w:pPr>
    </w:p>
    <w:p w14:paraId="62C2FA7C" w14:textId="3940D750" w:rsidR="009E6883" w:rsidRDefault="009E6883" w:rsidP="00B920E5">
      <w:pPr>
        <w:jc w:val="both"/>
        <w:rPr>
          <w:b/>
          <w:bCs/>
          <w:color w:val="FF6E00"/>
        </w:rPr>
      </w:pPr>
    </w:p>
    <w:p w14:paraId="28DFF93A" w14:textId="77777777" w:rsidR="009E6883" w:rsidRDefault="009E6883" w:rsidP="00B920E5">
      <w:pPr>
        <w:jc w:val="both"/>
        <w:rPr>
          <w:b/>
          <w:bCs/>
          <w:color w:val="FF6E00"/>
        </w:rPr>
      </w:pPr>
    </w:p>
    <w:p w14:paraId="5AB34768" w14:textId="71A0D3B2" w:rsidR="009E6883" w:rsidRDefault="009E6883" w:rsidP="00B920E5">
      <w:pPr>
        <w:jc w:val="both"/>
        <w:rPr>
          <w:b/>
          <w:bCs/>
          <w:color w:val="FF6E00"/>
        </w:rPr>
      </w:pPr>
    </w:p>
    <w:p w14:paraId="39CA244B" w14:textId="77777777" w:rsidR="009E6883" w:rsidRDefault="009E6883" w:rsidP="00B920E5">
      <w:pPr>
        <w:jc w:val="both"/>
        <w:rPr>
          <w:b/>
          <w:bCs/>
          <w:color w:val="FF6E00"/>
        </w:rPr>
      </w:pPr>
    </w:p>
    <w:p w14:paraId="7F08F6B6" w14:textId="77777777" w:rsidR="009E6883" w:rsidRDefault="009E6883" w:rsidP="00B920E5">
      <w:pPr>
        <w:jc w:val="both"/>
        <w:rPr>
          <w:b/>
          <w:bCs/>
          <w:color w:val="FF6E00"/>
        </w:rPr>
      </w:pPr>
    </w:p>
    <w:p w14:paraId="590AAC6E" w14:textId="41E636DF" w:rsidR="009E6883" w:rsidRDefault="00851684" w:rsidP="00B920E5">
      <w:pPr>
        <w:jc w:val="both"/>
        <w:rPr>
          <w:b/>
          <w:bCs/>
          <w:color w:val="FF6E00"/>
        </w:rPr>
      </w:pPr>
      <w:r>
        <w:rPr>
          <w:b/>
          <w:bCs/>
          <w:noProof/>
          <w:color w:val="FF6E00"/>
        </w:rPr>
        <mc:AlternateContent>
          <mc:Choice Requires="wps">
            <w:drawing>
              <wp:anchor distT="0" distB="0" distL="114300" distR="114300" simplePos="0" relativeHeight="251659264" behindDoc="0" locked="0" layoutInCell="1" allowOverlap="1" wp14:anchorId="7B0A4561" wp14:editId="44B859EE">
                <wp:simplePos x="0" y="0"/>
                <wp:positionH relativeFrom="margin">
                  <wp:posOffset>-190500</wp:posOffset>
                </wp:positionH>
                <wp:positionV relativeFrom="margin">
                  <wp:posOffset>3175000</wp:posOffset>
                </wp:positionV>
                <wp:extent cx="6324600" cy="2419350"/>
                <wp:effectExtent l="0" t="0" r="0" b="0"/>
                <wp:wrapNone/>
                <wp:docPr id="1380371415" name="Text Box 1"/>
                <wp:cNvGraphicFramePr/>
                <a:graphic xmlns:a="http://schemas.openxmlformats.org/drawingml/2006/main">
                  <a:graphicData uri="http://schemas.microsoft.com/office/word/2010/wordprocessingShape">
                    <wps:wsp>
                      <wps:cNvSpPr txBox="1"/>
                      <wps:spPr>
                        <a:xfrm>
                          <a:off x="0" y="0"/>
                          <a:ext cx="6324600" cy="2419350"/>
                        </a:xfrm>
                        <a:prstGeom prst="rect">
                          <a:avLst/>
                        </a:prstGeom>
                        <a:solidFill>
                          <a:schemeClr val="lt1"/>
                        </a:solidFill>
                        <a:ln w="6350">
                          <a:noFill/>
                        </a:ln>
                      </wps:spPr>
                      <wps:txbx>
                        <w:txbxContent>
                          <w:p w14:paraId="0E479721" w14:textId="3FF8F8F8"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00851684">
                              <w:rPr>
                                <w:b/>
                                <w:bCs/>
                                <w:color w:val="FF6E00"/>
                                <w:sz w:val="72"/>
                                <w:szCs w:val="72"/>
                              </w:rPr>
                              <w:t xml:space="preserve">in </w:t>
                            </w:r>
                            <w:r w:rsidR="000B473F">
                              <w:rPr>
                                <w:b/>
                                <w:bCs/>
                                <w:color w:val="FF6E00"/>
                                <w:sz w:val="72"/>
                                <w:szCs w:val="72"/>
                              </w:rPr>
                              <w:t>Dubai (UAE)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A4561" id="_x0000_t202" coordsize="21600,21600" o:spt="202" path="m,l,21600r21600,l21600,xe">
                <v:stroke joinstyle="miter"/>
                <v:path gradientshapeok="t" o:connecttype="rect"/>
              </v:shapetype>
              <v:shape id="Text Box 1" o:spid="_x0000_s1026" type="#_x0000_t202" style="position:absolute;left:0;text-align:left;margin-left:-15pt;margin-top:250pt;width:498pt;height:190.5pt;z-index:25165926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" fillcolor="white [3201]" stroked="f" strokeweight=".5pt">
                <v:textbox>
                  <w:txbxContent>
                    <w:p w14:paraId="0E479721" w14:textId="3FF8F8F8"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00851684">
                        <w:rPr>
                          <w:b/>
                          <w:bCs/>
                          <w:color w:val="FF6E00"/>
                          <w:sz w:val="72"/>
                          <w:szCs w:val="72"/>
                        </w:rPr>
                        <w:t xml:space="preserve">in </w:t>
                      </w:r>
                      <w:r w:rsidR="000B473F">
                        <w:rPr>
                          <w:b/>
                          <w:bCs/>
                          <w:color w:val="FF6E00"/>
                          <w:sz w:val="72"/>
                          <w:szCs w:val="72"/>
                        </w:rPr>
                        <w:t>Dubai (UAE)</w:t>
                      </w:r>
                    </w:p>
                  </w:txbxContent>
                </v:textbox>
                <w10:wrap anchorx="margin" anchory="margin"/>
              </v:shape>
            </w:pict>
          </mc:Fallback>
        </mc:AlternateContent>
      </w:r>
    </w:p>
    <w:p w14:paraId="71356FF5" w14:textId="77777777" w:rsidR="009E6883" w:rsidRDefault="009E6883" w:rsidP="00B920E5">
      <w:pPr>
        <w:jc w:val="both"/>
        <w:rPr>
          <w:b/>
          <w:bCs/>
          <w:color w:val="FF6E00"/>
        </w:rPr>
      </w:pPr>
    </w:p>
    <w:p w14:paraId="00FC6A0C" w14:textId="77777777" w:rsidR="009E6883" w:rsidRDefault="009E6883" w:rsidP="00B920E5">
      <w:pPr>
        <w:jc w:val="both"/>
        <w:rPr>
          <w:b/>
          <w:bCs/>
          <w:color w:val="FF6E00"/>
        </w:rPr>
      </w:pPr>
    </w:p>
    <w:p w14:paraId="4BB0EC71" w14:textId="77777777" w:rsidR="009E6883" w:rsidRDefault="009E6883" w:rsidP="00B920E5">
      <w:pPr>
        <w:jc w:val="both"/>
        <w:rPr>
          <w:b/>
          <w:bCs/>
          <w:color w:val="FF6E00"/>
        </w:rPr>
      </w:pPr>
    </w:p>
    <w:p w14:paraId="0273DDE2" w14:textId="77777777" w:rsidR="009E6883" w:rsidRDefault="009E6883" w:rsidP="00B920E5">
      <w:pPr>
        <w:jc w:val="both"/>
        <w:rPr>
          <w:b/>
          <w:bCs/>
          <w:color w:val="FF6E00"/>
        </w:rPr>
      </w:pPr>
    </w:p>
    <w:p w14:paraId="3BF21141" w14:textId="77777777" w:rsidR="009E6883" w:rsidRDefault="009E6883" w:rsidP="00B920E5">
      <w:pPr>
        <w:jc w:val="both"/>
        <w:rPr>
          <w:b/>
          <w:bCs/>
          <w:color w:val="FF6E00"/>
        </w:rPr>
      </w:pPr>
    </w:p>
    <w:p w14:paraId="436D86E8" w14:textId="77777777" w:rsidR="009E6883" w:rsidRDefault="009E6883" w:rsidP="00B920E5">
      <w:pPr>
        <w:jc w:val="both"/>
        <w:rPr>
          <w:b/>
          <w:bCs/>
          <w:color w:val="FF6E00"/>
        </w:rPr>
      </w:pPr>
    </w:p>
    <w:p w14:paraId="5519E349" w14:textId="77777777" w:rsidR="009E6883" w:rsidRDefault="009E6883" w:rsidP="00B920E5">
      <w:pPr>
        <w:jc w:val="both"/>
        <w:rPr>
          <w:b/>
          <w:bCs/>
          <w:color w:val="FF6E00"/>
        </w:rPr>
      </w:pPr>
    </w:p>
    <w:p w14:paraId="4596D8BE" w14:textId="77777777" w:rsidR="009E6883" w:rsidRDefault="009E6883" w:rsidP="00B920E5">
      <w:pPr>
        <w:jc w:val="both"/>
        <w:rPr>
          <w:b/>
          <w:bCs/>
          <w:color w:val="FF6E00"/>
        </w:rPr>
      </w:pPr>
    </w:p>
    <w:p w14:paraId="4189D162" w14:textId="77777777" w:rsidR="009E6883" w:rsidRDefault="009E6883" w:rsidP="00B920E5">
      <w:pPr>
        <w:jc w:val="both"/>
        <w:rPr>
          <w:b/>
          <w:bCs/>
          <w:color w:val="FF6E00"/>
        </w:rPr>
      </w:pPr>
    </w:p>
    <w:p w14:paraId="2E7DB8A5" w14:textId="77777777" w:rsidR="009E6883" w:rsidRDefault="009E6883" w:rsidP="00B920E5">
      <w:pPr>
        <w:jc w:val="both"/>
        <w:rPr>
          <w:b/>
          <w:bCs/>
          <w:color w:val="FF6E00"/>
        </w:rPr>
      </w:pPr>
    </w:p>
    <w:p w14:paraId="24D78D57" w14:textId="77777777" w:rsidR="009E6883" w:rsidRDefault="009E6883" w:rsidP="00B920E5">
      <w:pPr>
        <w:jc w:val="both"/>
        <w:rPr>
          <w:b/>
          <w:bCs/>
          <w:color w:val="FF6E00"/>
        </w:rPr>
      </w:pPr>
    </w:p>
    <w:p w14:paraId="0AA2E039" w14:textId="77777777" w:rsidR="009E6883" w:rsidRDefault="009E6883" w:rsidP="00B920E5">
      <w:pPr>
        <w:jc w:val="both"/>
        <w:rPr>
          <w:b/>
          <w:bCs/>
          <w:color w:val="FF6E00"/>
        </w:rPr>
      </w:pPr>
    </w:p>
    <w:p w14:paraId="550462EE" w14:textId="77777777" w:rsidR="009E6883" w:rsidRDefault="009E6883" w:rsidP="00B920E5">
      <w:pPr>
        <w:jc w:val="both"/>
        <w:rPr>
          <w:b/>
          <w:bCs/>
          <w:color w:val="FF6E00"/>
        </w:rPr>
      </w:pPr>
    </w:p>
    <w:p w14:paraId="4D571C66" w14:textId="77777777" w:rsidR="009E6883" w:rsidRDefault="009E6883" w:rsidP="00B920E5">
      <w:pPr>
        <w:jc w:val="both"/>
        <w:rPr>
          <w:b/>
          <w:bCs/>
          <w:color w:val="FF6E00"/>
        </w:rPr>
      </w:pPr>
    </w:p>
    <w:p w14:paraId="0ECF3581" w14:textId="77777777" w:rsidR="009E6883" w:rsidRDefault="009E6883" w:rsidP="00B920E5">
      <w:pPr>
        <w:jc w:val="both"/>
        <w:rPr>
          <w:b/>
          <w:bCs/>
          <w:color w:val="FF6E00"/>
        </w:rPr>
      </w:pPr>
    </w:p>
    <w:p w14:paraId="5DDDD358" w14:textId="77777777" w:rsidR="009E6883" w:rsidRDefault="009E6883" w:rsidP="00B920E5">
      <w:pPr>
        <w:jc w:val="both"/>
        <w:rPr>
          <w:b/>
          <w:bCs/>
          <w:color w:val="FF6E00"/>
        </w:rPr>
      </w:pPr>
    </w:p>
    <w:p w14:paraId="5B87FD9B" w14:textId="77777777" w:rsidR="009E6883" w:rsidRDefault="009E6883" w:rsidP="00DB4B02">
      <w:pPr>
        <w:jc w:val="both"/>
        <w:rPr>
          <w:b/>
          <w:bCs/>
          <w:color w:val="FF6E00"/>
        </w:rPr>
      </w:pPr>
    </w:p>
    <w:p w14:paraId="0B3D8CDB" w14:textId="5FF6ABF1" w:rsidR="009E6883" w:rsidRPr="00EB675D" w:rsidRDefault="00BE6F03" w:rsidP="00EB675D">
      <w:pPr>
        <w:numPr>
          <w:ilvl w:val="0"/>
          <w:numId w:val="19"/>
        </w:numPr>
        <w:spacing w:after="0" w:line="240" w:lineRule="auto"/>
        <w:jc w:val="both"/>
        <w:rPr>
          <w:rFonts w:eastAsia="Times New Roman" w:cstheme="minorHAnsi"/>
          <w:b/>
          <w:lang w:val="en-SG"/>
        </w:rPr>
      </w:pPr>
      <w:r w:rsidRPr="00EB675D">
        <w:rPr>
          <w:rFonts w:eastAsia="Times New Roman" w:cstheme="minorHAnsi"/>
          <w:b/>
          <w:lang w:val="en-SG"/>
        </w:rPr>
        <w:lastRenderedPageBreak/>
        <w:t>Virtual asset</w:t>
      </w:r>
      <w:r w:rsidR="009E6883" w:rsidRPr="00EB675D">
        <w:rPr>
          <w:rFonts w:eastAsia="Times New Roman" w:cstheme="minorHAnsi"/>
          <w:b/>
          <w:lang w:val="en-SG"/>
        </w:rPr>
        <w:t xml:space="preserve"> laws and regulations </w:t>
      </w:r>
      <w:r w:rsidR="00DD2CD2" w:rsidRPr="00EB675D">
        <w:rPr>
          <w:rFonts w:eastAsia="Times New Roman" w:cstheme="minorHAnsi"/>
          <w:b/>
          <w:lang w:val="en-SG"/>
        </w:rPr>
        <w:t xml:space="preserve">in </w:t>
      </w:r>
      <w:r w:rsidR="00314D4A" w:rsidRPr="00EB675D">
        <w:rPr>
          <w:rFonts w:eastAsia="Times New Roman" w:cstheme="minorHAnsi"/>
          <w:b/>
          <w:lang w:val="en-SG"/>
        </w:rPr>
        <w:t>Dubai (UAE)</w:t>
      </w:r>
    </w:p>
    <w:p w14:paraId="322FD324" w14:textId="77777777" w:rsidR="00627DB1" w:rsidRPr="00EB675D" w:rsidRDefault="00627DB1" w:rsidP="00EB675D">
      <w:pPr>
        <w:spacing w:after="0" w:line="240" w:lineRule="auto"/>
        <w:ind w:left="360"/>
        <w:jc w:val="both"/>
        <w:rPr>
          <w:rFonts w:eastAsia="Times New Roman" w:cstheme="minorHAnsi"/>
          <w:b/>
          <w:lang w:val="en-SG"/>
        </w:rPr>
      </w:pPr>
    </w:p>
    <w:p w14:paraId="4846A676" w14:textId="3B55F792" w:rsidR="0028403B" w:rsidRPr="00EB675D" w:rsidRDefault="00036E5B" w:rsidP="00EB675D">
      <w:pPr>
        <w:spacing w:after="0" w:line="240" w:lineRule="auto"/>
        <w:ind w:left="360"/>
        <w:jc w:val="both"/>
        <w:rPr>
          <w:rFonts w:eastAsia="Times New Roman" w:cstheme="minorHAnsi"/>
          <w:bCs/>
        </w:rPr>
      </w:pPr>
      <w:r w:rsidRPr="00EB675D">
        <w:rPr>
          <w:rFonts w:eastAsia="Times New Roman" w:cstheme="minorHAnsi"/>
          <w:bCs/>
        </w:rPr>
        <w:t>Dubai has been at the forefront of developing its virtual assets regulatory landscape. In March 2022, Dubai enacted the Regulation of Virtual Assets law (</w:t>
      </w:r>
      <w:hyperlink r:id="rId9" w:anchor=":~:text=Article%20(4),the%20achievement%20of%20its%20objectives" w:history="1">
        <w:r w:rsidRPr="00EB675D">
          <w:rPr>
            <w:rStyle w:val="Hyperlink"/>
            <w:rFonts w:eastAsia="Times New Roman" w:cstheme="minorHAnsi"/>
            <w:b/>
            <w:bCs/>
            <w:color w:val="FF6E00"/>
            <w:u w:val="none"/>
          </w:rPr>
          <w:t>VAL</w:t>
        </w:r>
      </w:hyperlink>
      <w:r w:rsidRPr="00EB675D">
        <w:rPr>
          <w:rFonts w:eastAsia="Times New Roman" w:cstheme="minorHAnsi"/>
          <w:bCs/>
        </w:rPr>
        <w:t>) and established the Dubai Virtual Assets Regulatory Authority (</w:t>
      </w:r>
      <w:hyperlink r:id="rId10" w:history="1">
        <w:r w:rsidRPr="00EB675D">
          <w:rPr>
            <w:rStyle w:val="Hyperlink"/>
            <w:rFonts w:eastAsia="Times New Roman" w:cstheme="minorHAnsi"/>
            <w:b/>
            <w:bCs/>
            <w:color w:val="FF6E00"/>
            <w:u w:val="none"/>
          </w:rPr>
          <w:t>VARA</w:t>
        </w:r>
      </w:hyperlink>
      <w:r w:rsidRPr="00EB675D">
        <w:rPr>
          <w:rFonts w:eastAsia="Times New Roman" w:cstheme="minorHAnsi"/>
          <w:bCs/>
        </w:rPr>
        <w:t xml:space="preserve">) to oversee the regulation of virtual assets in Dubai. </w:t>
      </w:r>
      <w:proofErr w:type="gramStart"/>
      <w:r w:rsidRPr="00EB675D">
        <w:rPr>
          <w:rFonts w:eastAsia="Times New Roman" w:cstheme="minorHAnsi"/>
          <w:bCs/>
        </w:rPr>
        <w:t>The VARA</w:t>
      </w:r>
      <w:proofErr w:type="gramEnd"/>
      <w:r w:rsidRPr="00EB675D">
        <w:rPr>
          <w:rFonts w:eastAsia="Times New Roman" w:cstheme="minorHAnsi"/>
          <w:bCs/>
        </w:rPr>
        <w:t xml:space="preserve"> is responsible for licensing and regulating virtual assets, including crypto assets, digital assets, and NFTs, across Dubai's mainland and free zone territories, except for the Dubai International Financial Centre (</w:t>
      </w:r>
      <w:hyperlink r:id="rId11" w:history="1">
        <w:r w:rsidRPr="00EB675D">
          <w:rPr>
            <w:rStyle w:val="Hyperlink"/>
            <w:rFonts w:eastAsia="Times New Roman" w:cstheme="minorHAnsi"/>
            <w:b/>
            <w:bCs/>
            <w:color w:val="FF6E00"/>
            <w:u w:val="none"/>
          </w:rPr>
          <w:t>DIFC</w:t>
        </w:r>
      </w:hyperlink>
      <w:r w:rsidRPr="00EB675D">
        <w:rPr>
          <w:rFonts w:eastAsia="Times New Roman" w:cstheme="minorHAnsi"/>
          <w:bCs/>
        </w:rPr>
        <w:t>). Additionally, Dubai Multi Commodities Centre Authority (</w:t>
      </w:r>
      <w:r w:rsidRPr="00EB675D">
        <w:rPr>
          <w:rFonts w:eastAsia="Times New Roman" w:cstheme="minorHAnsi"/>
          <w:b/>
          <w:bCs/>
        </w:rPr>
        <w:t>DMCCA</w:t>
      </w:r>
      <w:r w:rsidRPr="00EB675D">
        <w:rPr>
          <w:rFonts w:eastAsia="Times New Roman" w:cstheme="minorHAnsi"/>
          <w:bCs/>
        </w:rPr>
        <w:t>) and Dubai Airport Freezone Authority (</w:t>
      </w:r>
      <w:r w:rsidRPr="00EB675D">
        <w:rPr>
          <w:rFonts w:eastAsia="Times New Roman" w:cstheme="minorHAnsi"/>
          <w:b/>
          <w:bCs/>
        </w:rPr>
        <w:t>DAFA</w:t>
      </w:r>
      <w:r w:rsidRPr="00EB675D">
        <w:rPr>
          <w:rFonts w:eastAsia="Times New Roman" w:cstheme="minorHAnsi"/>
          <w:bCs/>
        </w:rPr>
        <w:t xml:space="preserve">) both have their own regulatory frameworks for virtual assets, aimed at aligning with the requirements laid out in the SCA Virtual Asset Regulation Framework. </w:t>
      </w:r>
    </w:p>
    <w:p w14:paraId="28F928F4" w14:textId="77777777" w:rsidR="00F9672A" w:rsidRPr="00EB675D" w:rsidRDefault="00F9672A" w:rsidP="00EB675D">
      <w:pPr>
        <w:spacing w:after="0" w:line="240" w:lineRule="auto"/>
        <w:ind w:left="360"/>
        <w:jc w:val="both"/>
        <w:rPr>
          <w:rFonts w:eastAsia="Times New Roman" w:cstheme="minorHAnsi"/>
          <w:b/>
          <w:lang w:val="en-SG"/>
        </w:rPr>
      </w:pPr>
    </w:p>
    <w:p w14:paraId="7796A9CA" w14:textId="5033D886" w:rsidR="00734EC1" w:rsidRPr="00EB675D" w:rsidRDefault="009E6883" w:rsidP="00EB675D">
      <w:pPr>
        <w:spacing w:after="0" w:line="240" w:lineRule="auto"/>
        <w:ind w:left="360"/>
        <w:jc w:val="both"/>
        <w:rPr>
          <w:rFonts w:eastAsia="Times New Roman" w:cstheme="minorHAnsi"/>
          <w:b/>
          <w:bCs/>
          <w:u w:val="single"/>
          <w:lang w:val="en-SG"/>
        </w:rPr>
      </w:pPr>
      <w:r w:rsidRPr="00EB675D">
        <w:rPr>
          <w:rFonts w:eastAsia="Times New Roman" w:cstheme="minorHAnsi"/>
          <w:b/>
          <w:bCs/>
          <w:u w:val="single"/>
          <w:lang w:val="en-SG"/>
        </w:rPr>
        <w:t xml:space="preserve">What is considered a </w:t>
      </w:r>
      <w:r w:rsidR="000F364C" w:rsidRPr="00EB675D">
        <w:rPr>
          <w:rFonts w:eastAsia="Times New Roman" w:cstheme="minorHAnsi"/>
          <w:b/>
          <w:bCs/>
          <w:u w:val="single"/>
          <w:lang w:val="en-SG"/>
        </w:rPr>
        <w:t>v</w:t>
      </w:r>
      <w:r w:rsidR="00BE6F03" w:rsidRPr="00EB675D">
        <w:rPr>
          <w:rFonts w:eastAsia="Times New Roman" w:cstheme="minorHAnsi"/>
          <w:b/>
          <w:bCs/>
          <w:u w:val="single"/>
          <w:lang w:val="en-SG"/>
        </w:rPr>
        <w:t>irtual asset</w:t>
      </w:r>
      <w:r w:rsidRPr="00EB675D">
        <w:rPr>
          <w:rFonts w:eastAsia="Times New Roman" w:cstheme="minorHAnsi"/>
          <w:b/>
          <w:bCs/>
          <w:u w:val="single"/>
          <w:lang w:val="en-SG"/>
        </w:rPr>
        <w:t xml:space="preserve"> </w:t>
      </w:r>
      <w:r w:rsidR="00DD2CD2" w:rsidRPr="00EB675D">
        <w:rPr>
          <w:rFonts w:eastAsia="Times New Roman" w:cstheme="minorHAnsi"/>
          <w:b/>
          <w:bCs/>
          <w:u w:val="single"/>
          <w:lang w:val="en-SG"/>
        </w:rPr>
        <w:t xml:space="preserve">in </w:t>
      </w:r>
      <w:r w:rsidR="00314D4A" w:rsidRPr="00EB675D">
        <w:rPr>
          <w:rFonts w:eastAsia="Times New Roman" w:cstheme="minorHAnsi"/>
          <w:b/>
          <w:bCs/>
          <w:u w:val="single"/>
          <w:lang w:val="en-SG"/>
        </w:rPr>
        <w:t>Dubai (UAE)</w:t>
      </w:r>
      <w:r w:rsidRPr="00EB675D">
        <w:rPr>
          <w:rFonts w:eastAsia="Times New Roman" w:cstheme="minorHAnsi"/>
          <w:b/>
          <w:bCs/>
          <w:u w:val="single"/>
          <w:lang w:val="en-SG"/>
        </w:rPr>
        <w:t>?</w:t>
      </w:r>
    </w:p>
    <w:p w14:paraId="52D7E10A" w14:textId="77777777" w:rsidR="00775445" w:rsidRPr="00EB675D" w:rsidRDefault="00775445" w:rsidP="00EB675D">
      <w:pPr>
        <w:spacing w:after="0" w:line="240" w:lineRule="auto"/>
        <w:ind w:left="360"/>
        <w:jc w:val="both"/>
        <w:rPr>
          <w:rFonts w:eastAsia="Times New Roman" w:cstheme="minorHAnsi"/>
          <w:b/>
          <w:bCs/>
          <w:u w:val="single"/>
          <w:lang w:val="en-SG"/>
        </w:rPr>
      </w:pPr>
    </w:p>
    <w:p w14:paraId="70B0C745" w14:textId="2A9710B4" w:rsidR="00036E5B" w:rsidRPr="00EB675D" w:rsidRDefault="00036E5B" w:rsidP="00EB675D">
      <w:pPr>
        <w:spacing w:after="0" w:line="240" w:lineRule="auto"/>
        <w:ind w:left="360"/>
        <w:jc w:val="both"/>
        <w:rPr>
          <w:rFonts w:eastAsia="Times New Roman" w:cstheme="minorHAnsi"/>
        </w:rPr>
      </w:pPr>
      <w:r w:rsidRPr="00036E5B">
        <w:rPr>
          <w:rFonts w:eastAsia="Times New Roman" w:cstheme="minorHAnsi"/>
        </w:rPr>
        <w:t>As per the definition given in Law No.4 of 2022 on the regulation of VAL, a ‘virtual asset’ is a digital representation of value which can be digitally traded or transferred or used as an exchange or payment tool for investment purposes and does not include digital representation of fiat currencies or financial securities and a ‘virtual token’ is a digital representation of a group of rights which can be issued and traded digitally through a virtual asset platform (a platform operated by a virtual asset provider licensed by VARA).</w:t>
      </w:r>
    </w:p>
    <w:p w14:paraId="11F2A9C5" w14:textId="77777777" w:rsidR="003646DB" w:rsidRPr="00EB675D" w:rsidRDefault="003646DB" w:rsidP="00EB675D">
      <w:pPr>
        <w:spacing w:after="0" w:line="240" w:lineRule="auto"/>
        <w:ind w:left="360"/>
        <w:jc w:val="both"/>
        <w:rPr>
          <w:rFonts w:eastAsia="Times New Roman" w:cstheme="minorHAnsi"/>
        </w:rPr>
      </w:pPr>
    </w:p>
    <w:p w14:paraId="0C458603" w14:textId="77777777" w:rsidR="003646DB" w:rsidRPr="00EB675D" w:rsidRDefault="003646DB" w:rsidP="00EB675D">
      <w:pPr>
        <w:spacing w:after="0" w:line="240" w:lineRule="auto"/>
        <w:ind w:left="360"/>
        <w:jc w:val="both"/>
        <w:rPr>
          <w:rFonts w:eastAsia="Times New Roman" w:cstheme="minorHAnsi"/>
          <w:b/>
          <w:bCs/>
          <w:u w:val="single"/>
        </w:rPr>
      </w:pPr>
      <w:r w:rsidRPr="003646DB">
        <w:rPr>
          <w:rFonts w:eastAsia="Times New Roman" w:cstheme="minorHAnsi"/>
          <w:b/>
          <w:bCs/>
          <w:u w:val="single"/>
        </w:rPr>
        <w:t>What are the relevant laws and regulations in Dubai (UAE)?</w:t>
      </w:r>
    </w:p>
    <w:p w14:paraId="75AB183C" w14:textId="77777777" w:rsidR="003646DB" w:rsidRPr="003646DB" w:rsidRDefault="003646DB" w:rsidP="00EB675D">
      <w:pPr>
        <w:spacing w:after="0" w:line="240" w:lineRule="auto"/>
        <w:ind w:left="360"/>
        <w:jc w:val="both"/>
        <w:rPr>
          <w:rFonts w:eastAsia="Times New Roman" w:cstheme="minorHAnsi"/>
          <w:b/>
          <w:bCs/>
          <w:u w:val="single"/>
        </w:rPr>
      </w:pPr>
    </w:p>
    <w:p w14:paraId="6232E353" w14:textId="77777777" w:rsidR="003646DB" w:rsidRPr="003646DB" w:rsidRDefault="003646DB" w:rsidP="00EB675D">
      <w:pPr>
        <w:spacing w:after="0" w:line="240" w:lineRule="auto"/>
        <w:ind w:left="360"/>
        <w:jc w:val="both"/>
        <w:rPr>
          <w:rFonts w:eastAsia="Times New Roman" w:cstheme="minorHAnsi"/>
        </w:rPr>
      </w:pPr>
      <w:r w:rsidRPr="003646DB">
        <w:rPr>
          <w:rFonts w:eastAsia="Times New Roman" w:cstheme="minorHAnsi"/>
        </w:rPr>
        <w:t>Here is an outline detailing the applicable laws on virtual assets in Dubai and their evolution:</w:t>
      </w:r>
    </w:p>
    <w:p w14:paraId="5547D6DF" w14:textId="77777777" w:rsidR="003646DB" w:rsidRPr="003646DB" w:rsidRDefault="003646DB" w:rsidP="00EB675D">
      <w:pPr>
        <w:spacing w:after="0" w:line="240" w:lineRule="auto"/>
        <w:ind w:left="360"/>
        <w:jc w:val="both"/>
        <w:rPr>
          <w:rFonts w:eastAsia="Times New Roman" w:cstheme="minorHAnsi"/>
        </w:rPr>
      </w:pPr>
    </w:p>
    <w:p w14:paraId="5B3B0C4C" w14:textId="0F62614F" w:rsidR="003646DB" w:rsidRPr="00EB675D" w:rsidRDefault="003646DB" w:rsidP="00EB675D">
      <w:pPr>
        <w:numPr>
          <w:ilvl w:val="0"/>
          <w:numId w:val="165"/>
        </w:numPr>
        <w:spacing w:after="0" w:line="240" w:lineRule="auto"/>
        <w:ind w:left="1080"/>
        <w:jc w:val="both"/>
        <w:rPr>
          <w:rFonts w:eastAsia="Times New Roman" w:cstheme="minorHAnsi"/>
        </w:rPr>
      </w:pPr>
      <w:hyperlink r:id="rId12" w:history="1">
        <w:r w:rsidRPr="003646DB">
          <w:rPr>
            <w:rStyle w:val="Hyperlink"/>
            <w:rFonts w:eastAsia="Times New Roman" w:cstheme="minorHAnsi"/>
            <w:color w:val="FF6E00"/>
          </w:rPr>
          <w:t>Sharia Ruling on Cryptocurrencies (Fatwa No. 89043)</w:t>
        </w:r>
      </w:hyperlink>
      <w:r w:rsidRPr="003646DB">
        <w:rPr>
          <w:rFonts w:eastAsia="Times New Roman" w:cstheme="minorHAnsi"/>
        </w:rPr>
        <w:t>: In 2018, the UAE's General Authority for Islamic Affairs and Endowments issued a fatwa (89043) declaring Bitcoin and cryptocurrencies ineligible for trading. According to Sharia criteria, these virtual currencies lack state recognition, making them impermissible under Islamic law.</w:t>
      </w:r>
    </w:p>
    <w:p w14:paraId="3D5752BA" w14:textId="77777777" w:rsidR="003646DB" w:rsidRPr="00EB675D" w:rsidRDefault="003646DB" w:rsidP="00EB675D">
      <w:pPr>
        <w:spacing w:after="0" w:line="240" w:lineRule="auto"/>
        <w:ind w:left="1080"/>
        <w:jc w:val="both"/>
        <w:rPr>
          <w:rFonts w:eastAsia="Times New Roman" w:cstheme="minorHAnsi"/>
        </w:rPr>
      </w:pPr>
    </w:p>
    <w:p w14:paraId="00796262" w14:textId="62B63FB0" w:rsidR="003646DB" w:rsidRPr="00EB675D" w:rsidRDefault="003646DB" w:rsidP="00EB675D">
      <w:pPr>
        <w:spacing w:after="0" w:line="240" w:lineRule="auto"/>
        <w:ind w:left="1080"/>
        <w:jc w:val="both"/>
        <w:rPr>
          <w:rFonts w:eastAsia="Times New Roman" w:cstheme="minorHAnsi"/>
        </w:rPr>
      </w:pPr>
      <w:r w:rsidRPr="003646DB">
        <w:rPr>
          <w:rFonts w:eastAsia="Times New Roman" w:cstheme="minorHAnsi"/>
        </w:rPr>
        <w:t xml:space="preserve">While the quoted fatwa deems cryptocurrencies impermissible, it notes that regulated and authorities-adopted cryptocurrencies may become permissible. </w:t>
      </w:r>
    </w:p>
    <w:p w14:paraId="5579C4AB" w14:textId="77777777" w:rsidR="003646DB" w:rsidRPr="003646DB" w:rsidRDefault="003646DB" w:rsidP="00EB675D">
      <w:pPr>
        <w:spacing w:after="0" w:line="240" w:lineRule="auto"/>
        <w:ind w:left="360"/>
        <w:jc w:val="both"/>
        <w:rPr>
          <w:rFonts w:eastAsia="Times New Roman" w:cstheme="minorHAnsi"/>
        </w:rPr>
      </w:pPr>
    </w:p>
    <w:p w14:paraId="4BBFEBC5" w14:textId="29111514" w:rsidR="003646DB" w:rsidRPr="003646DB" w:rsidRDefault="003646DB" w:rsidP="00EB675D">
      <w:pPr>
        <w:numPr>
          <w:ilvl w:val="0"/>
          <w:numId w:val="165"/>
        </w:numPr>
        <w:spacing w:after="0" w:line="240" w:lineRule="auto"/>
        <w:ind w:left="1080"/>
        <w:jc w:val="both"/>
        <w:rPr>
          <w:rFonts w:eastAsia="Times New Roman" w:cstheme="minorHAnsi"/>
        </w:rPr>
      </w:pPr>
      <w:hyperlink r:id="rId13" w:history="1">
        <w:r w:rsidRPr="003646DB">
          <w:rPr>
            <w:rStyle w:val="Hyperlink"/>
            <w:rFonts w:eastAsia="Times New Roman" w:cstheme="minorHAnsi"/>
            <w:color w:val="FF6E00"/>
          </w:rPr>
          <w:t>Law No. 4 of 2022</w:t>
        </w:r>
      </w:hyperlink>
      <w:r w:rsidRPr="003646DB">
        <w:rPr>
          <w:rFonts w:eastAsia="Times New Roman" w:cstheme="minorHAnsi"/>
        </w:rPr>
        <w:t xml:space="preserve">: Regulating Virtual Assets in the Emirate of Dubai was enacted to establish </w:t>
      </w:r>
      <w:proofErr w:type="gramStart"/>
      <w:r w:rsidRPr="003646DB">
        <w:rPr>
          <w:rFonts w:eastAsia="Times New Roman" w:cstheme="minorHAnsi"/>
        </w:rPr>
        <w:t>regulatory</w:t>
      </w:r>
      <w:proofErr w:type="gramEnd"/>
      <w:r w:rsidRPr="003646DB">
        <w:rPr>
          <w:rFonts w:eastAsia="Times New Roman" w:cstheme="minorHAnsi"/>
        </w:rPr>
        <w:t xml:space="preserve"> framework governing activities and operations related to virtual assets. The Objective was to regulate and oversee the issuance, offering, and relevant disclosure processes of virtual assets and virtual tokens in Dubai.</w:t>
      </w:r>
    </w:p>
    <w:p w14:paraId="1CC4B7D1" w14:textId="77777777" w:rsidR="003646DB" w:rsidRPr="003646DB" w:rsidRDefault="003646DB" w:rsidP="00EB675D">
      <w:pPr>
        <w:spacing w:after="0" w:line="240" w:lineRule="auto"/>
        <w:ind w:left="720"/>
        <w:jc w:val="both"/>
        <w:rPr>
          <w:rFonts w:eastAsia="Times New Roman" w:cstheme="minorHAnsi"/>
        </w:rPr>
      </w:pPr>
    </w:p>
    <w:p w14:paraId="41CC844C" w14:textId="6A6E6B23" w:rsidR="003646DB" w:rsidRPr="003646DB" w:rsidRDefault="003646DB" w:rsidP="00EB675D">
      <w:pPr>
        <w:numPr>
          <w:ilvl w:val="0"/>
          <w:numId w:val="165"/>
        </w:numPr>
        <w:spacing w:after="0" w:line="240" w:lineRule="auto"/>
        <w:ind w:left="1080"/>
        <w:jc w:val="both"/>
        <w:rPr>
          <w:rFonts w:eastAsia="Times New Roman" w:cstheme="minorHAnsi"/>
        </w:rPr>
      </w:pPr>
      <w:hyperlink r:id="rId14" w:anchor=":~:text=It%20is%20prohibited%20for%20any,the%20provisions%20of%20this%20resolution" w:history="1">
        <w:r w:rsidRPr="003646DB">
          <w:rPr>
            <w:rStyle w:val="Hyperlink"/>
            <w:rFonts w:eastAsia="Times New Roman" w:cstheme="minorHAnsi"/>
            <w:color w:val="FF6E00"/>
          </w:rPr>
          <w:t>Cabinet Resolution No. 111/2022</w:t>
        </w:r>
      </w:hyperlink>
      <w:r w:rsidRPr="003646DB">
        <w:rPr>
          <w:rFonts w:eastAsia="Times New Roman" w:cstheme="minorHAnsi"/>
        </w:rPr>
        <w:t>: Regulating Virtual Assets and their Service Providers was brought out to regulate virtual assets and their service providers in the UAE, to put in place legislation, to define and ensure the rights and duties of all relevant parties, regulate the virtual asset sector, comply with provisions related to Combating Money Laundering and the Financing of Terrorism and Illegal Organisations.</w:t>
      </w:r>
    </w:p>
    <w:p w14:paraId="5DFC3A5D" w14:textId="77777777" w:rsidR="003646DB" w:rsidRPr="003646DB" w:rsidRDefault="003646DB" w:rsidP="00EB675D">
      <w:pPr>
        <w:spacing w:after="0" w:line="240" w:lineRule="auto"/>
        <w:ind w:left="720"/>
        <w:jc w:val="both"/>
        <w:rPr>
          <w:rFonts w:eastAsia="Times New Roman" w:cstheme="minorHAnsi"/>
        </w:rPr>
      </w:pPr>
    </w:p>
    <w:p w14:paraId="3057EB10" w14:textId="22030F4B" w:rsidR="003646DB" w:rsidRPr="003646DB" w:rsidRDefault="003646DB" w:rsidP="00EB675D">
      <w:pPr>
        <w:numPr>
          <w:ilvl w:val="0"/>
          <w:numId w:val="165"/>
        </w:numPr>
        <w:spacing w:after="0" w:line="240" w:lineRule="auto"/>
        <w:ind w:left="1080"/>
        <w:jc w:val="both"/>
        <w:rPr>
          <w:rFonts w:eastAsia="Times New Roman" w:cstheme="minorHAnsi"/>
        </w:rPr>
      </w:pPr>
      <w:hyperlink r:id="rId15" w:history="1">
        <w:r w:rsidRPr="003646DB">
          <w:rPr>
            <w:rStyle w:val="Hyperlink"/>
            <w:rFonts w:eastAsia="Times New Roman" w:cstheme="minorHAnsi"/>
            <w:color w:val="FF6E00"/>
          </w:rPr>
          <w:t>Cabinet Decision No. 112/2022</w:t>
        </w:r>
      </w:hyperlink>
      <w:r w:rsidRPr="003646DB">
        <w:rPr>
          <w:rFonts w:eastAsia="Times New Roman" w:cstheme="minorHAnsi"/>
        </w:rPr>
        <w:t>: Was issued to delegate certain competencies related to the regulation of Virtual Assets to the Dubai VARA, to ensure proper implementation of the provisions of Cabinet Decision No. 111/2022 as well as to establish a unified and appropriate work mechanism to regulate the process of supervision and control over VASPs licensed by the Dubai VARA, and the mechanism for sharing fees, commissions, and fines.</w:t>
      </w:r>
    </w:p>
    <w:p w14:paraId="37E18028" w14:textId="77777777" w:rsidR="003646DB" w:rsidRPr="003646DB" w:rsidRDefault="003646DB" w:rsidP="00EB675D">
      <w:pPr>
        <w:spacing w:after="0" w:line="240" w:lineRule="auto"/>
        <w:ind w:left="720"/>
        <w:jc w:val="both"/>
        <w:rPr>
          <w:rFonts w:eastAsia="Times New Roman" w:cstheme="minorHAnsi"/>
        </w:rPr>
      </w:pPr>
    </w:p>
    <w:p w14:paraId="60FE52F9" w14:textId="0AEC303B" w:rsidR="003646DB" w:rsidRPr="003646DB" w:rsidRDefault="003646DB" w:rsidP="00EB675D">
      <w:pPr>
        <w:numPr>
          <w:ilvl w:val="0"/>
          <w:numId w:val="165"/>
        </w:numPr>
        <w:spacing w:after="0" w:line="240" w:lineRule="auto"/>
        <w:ind w:left="1080"/>
        <w:jc w:val="both"/>
        <w:rPr>
          <w:rFonts w:eastAsia="Times New Roman" w:cstheme="minorHAnsi"/>
        </w:rPr>
      </w:pPr>
      <w:hyperlink r:id="rId16" w:history="1">
        <w:r w:rsidRPr="003646DB">
          <w:rPr>
            <w:rStyle w:val="Hyperlink"/>
            <w:rFonts w:eastAsia="Times New Roman" w:cstheme="minorHAnsi"/>
            <w:color w:val="FF6E00"/>
          </w:rPr>
          <w:t>Administrative Order No.01/2022</w:t>
        </w:r>
      </w:hyperlink>
      <w:r w:rsidRPr="003646DB">
        <w:rPr>
          <w:rFonts w:eastAsia="Times New Roman" w:cstheme="minorHAnsi"/>
        </w:rPr>
        <w:t>: issued by the Dubai VARA in January 2022, aimed to regulate marketing, advertising, and promotional activities related to virtual assets within Dubai. This order introduced key definitions and applied to all forms of marketing, promotional, and advertising content connected to virtual assets or virtual asset-related activities. It outlined various compliance requirements for entities involved in such activities and granted VARA the authority to take corrective measures in case of non-compliance. These measures included the right to suspend marketing activities, impose fines, or revoke the licenses of entities that failed to meet the prescribed standards. In 2023, the regulations governing marketing activities were updated and revised as part of VARA's Marketing and Promotions Rules, expanding the scope of marketing regulations to ensure enhanced transparency and consumer protection. These revised rules will take effect from October 1, 2024.</w:t>
      </w:r>
    </w:p>
    <w:p w14:paraId="17C20F7F" w14:textId="77777777" w:rsidR="003646DB" w:rsidRPr="003646DB" w:rsidRDefault="003646DB" w:rsidP="00EB675D">
      <w:pPr>
        <w:spacing w:after="0" w:line="240" w:lineRule="auto"/>
        <w:ind w:left="720"/>
        <w:jc w:val="both"/>
        <w:rPr>
          <w:rFonts w:eastAsia="Times New Roman" w:cstheme="minorHAnsi"/>
        </w:rPr>
      </w:pPr>
    </w:p>
    <w:p w14:paraId="0AD94A57" w14:textId="39BFB76A" w:rsidR="003646DB" w:rsidRPr="003646DB" w:rsidRDefault="003646DB" w:rsidP="00EB675D">
      <w:pPr>
        <w:numPr>
          <w:ilvl w:val="0"/>
          <w:numId w:val="165"/>
        </w:numPr>
        <w:spacing w:after="0" w:line="240" w:lineRule="auto"/>
        <w:ind w:left="1080"/>
        <w:jc w:val="both"/>
        <w:rPr>
          <w:rFonts w:eastAsia="Times New Roman" w:cstheme="minorHAnsi"/>
        </w:rPr>
      </w:pPr>
      <w:hyperlink r:id="rId17" w:history="1">
        <w:r w:rsidRPr="003646DB">
          <w:rPr>
            <w:rStyle w:val="Hyperlink"/>
            <w:rFonts w:eastAsia="Times New Roman" w:cstheme="minorHAnsi"/>
            <w:color w:val="FF6E00"/>
          </w:rPr>
          <w:t>Administrative Order No.02/2022</w:t>
        </w:r>
      </w:hyperlink>
      <w:r w:rsidRPr="003646DB">
        <w:rPr>
          <w:rFonts w:eastAsia="Times New Roman" w:cstheme="minorHAnsi"/>
        </w:rPr>
        <w:t>: issued in March 2022, built upon the marketing regulations established under the Dubai Virtual Asset Law, ensuring that marketing and advertising related to virtual assets are conducted in a manner that is non-misleading and compliant with VARA's standards. The primary objective of this order was to safeguard consumers from deceptive marketing practices while promoting fair advertising in the virtual asset space. The penalties for non-compliance were stringent, allowing VARA to impose fines of up to AED 200,000 for each violation, suspend marketing activities for up to six months, revoke any licenses issued by VARA, and require entities to make public statements acknowledging their violations. These provisions have also been updated in alignment with the broader Virtual Assets and Related Activities Regulations 2023, with the new rules scheduled to be enforced starting October 1, 2024.</w:t>
      </w:r>
    </w:p>
    <w:p w14:paraId="4D059EDB" w14:textId="77777777" w:rsidR="003646DB" w:rsidRPr="003646DB" w:rsidRDefault="003646DB" w:rsidP="00EB675D">
      <w:pPr>
        <w:spacing w:after="0" w:line="240" w:lineRule="auto"/>
        <w:ind w:left="720"/>
        <w:jc w:val="both"/>
        <w:rPr>
          <w:rFonts w:eastAsia="Times New Roman" w:cstheme="minorHAnsi"/>
        </w:rPr>
      </w:pPr>
    </w:p>
    <w:p w14:paraId="3A4A65BC" w14:textId="4FE420D3" w:rsidR="003646DB" w:rsidRPr="00EB675D" w:rsidRDefault="003646DB" w:rsidP="00EB675D">
      <w:pPr>
        <w:numPr>
          <w:ilvl w:val="0"/>
          <w:numId w:val="165"/>
        </w:numPr>
        <w:spacing w:after="0" w:line="240" w:lineRule="auto"/>
        <w:ind w:left="1080"/>
        <w:jc w:val="both"/>
        <w:rPr>
          <w:rFonts w:eastAsia="Times New Roman" w:cstheme="minorHAnsi"/>
        </w:rPr>
      </w:pPr>
      <w:hyperlink r:id="rId18" w:history="1">
        <w:r w:rsidRPr="003646DB">
          <w:rPr>
            <w:rStyle w:val="Hyperlink"/>
            <w:rFonts w:eastAsia="Times New Roman" w:cstheme="minorHAnsi"/>
            <w:color w:val="FF6E00"/>
          </w:rPr>
          <w:t>The Virtual Assets and Related Activities Regulations 2023</w:t>
        </w:r>
      </w:hyperlink>
      <w:r w:rsidRPr="003646DB">
        <w:rPr>
          <w:rFonts w:eastAsia="Times New Roman" w:cstheme="minorHAnsi"/>
        </w:rPr>
        <w:t>: were initially issued on February 7, 2023, to establish a comprehensive regulatory framework for VASPs. These regulations were designed to address licensing, compliance, market conduct, and consumer protection in the virtual asset sector. Supervision and enforcement by VARA included oversight, examination, and the authority to investigate and impose fines for non-compliance with anti-money laundering and counter-terrorism financing obligations. It established a compliance framework with clear obligations, marketing regulations, and enforcement measures to maintain market integrity. Information protection was prioritised, extending to safeguarding against unauthorised disclosure or use.</w:t>
      </w:r>
    </w:p>
    <w:p w14:paraId="532DB410" w14:textId="77777777" w:rsidR="003646DB" w:rsidRPr="00EB675D" w:rsidRDefault="003646DB" w:rsidP="00EB675D">
      <w:pPr>
        <w:pStyle w:val="ListParagraph"/>
        <w:spacing w:after="0" w:line="240" w:lineRule="auto"/>
        <w:ind w:left="1080"/>
        <w:rPr>
          <w:rFonts w:eastAsia="Times New Roman" w:cstheme="minorHAnsi"/>
        </w:rPr>
      </w:pPr>
    </w:p>
    <w:p w14:paraId="4488B7B1" w14:textId="121492A4" w:rsidR="003646DB" w:rsidRPr="003646DB" w:rsidRDefault="003646DB" w:rsidP="00EB675D">
      <w:pPr>
        <w:spacing w:after="0" w:line="240" w:lineRule="auto"/>
        <w:ind w:left="1080"/>
        <w:jc w:val="both"/>
        <w:rPr>
          <w:rFonts w:eastAsia="Times New Roman" w:cstheme="minorHAnsi"/>
        </w:rPr>
      </w:pPr>
      <w:r w:rsidRPr="003646DB">
        <w:rPr>
          <w:rFonts w:eastAsia="Times New Roman" w:cstheme="minorHAnsi"/>
        </w:rPr>
        <w:t>Since their issuance, these Regulations have undergone several amendments. It includes expanded definitions that now cover a broader range of services, such as advisory roles, decentralised finance (</w:t>
      </w:r>
      <w:r w:rsidRPr="003646DB">
        <w:rPr>
          <w:rFonts w:eastAsia="Times New Roman" w:cstheme="minorHAnsi"/>
          <w:b/>
          <w:bCs/>
        </w:rPr>
        <w:t>DeFi</w:t>
      </w:r>
      <w:r w:rsidRPr="003646DB">
        <w:rPr>
          <w:rFonts w:eastAsia="Times New Roman" w:cstheme="minorHAnsi"/>
        </w:rPr>
        <w:t xml:space="preserve">), and custodial services. In addition, stricter marketing regulations have been introduced, focusing on transparency and consumer protection. These rules require entities to clearly disclose risks associated with virtual assets in all marketing materials, ensuring that consumers are well-informed. Furthermore, new licensing requirements have been established, obliging all entities engaged in virtual asset marketing to obtain specific licenses tailored to their activities. The updated framework also introduces a graduated penalty system, categorising breaches based on severity, with corresponding penalties designed to enforce compliance effectively. These penalties range from fines to more severe measures such as </w:t>
      </w:r>
      <w:proofErr w:type="gramStart"/>
      <w:r w:rsidRPr="003646DB">
        <w:rPr>
          <w:rFonts w:eastAsia="Times New Roman" w:cstheme="minorHAnsi"/>
        </w:rPr>
        <w:t>the suspension</w:t>
      </w:r>
      <w:proofErr w:type="gramEnd"/>
      <w:r w:rsidRPr="003646DB">
        <w:rPr>
          <w:rFonts w:eastAsia="Times New Roman" w:cstheme="minorHAnsi"/>
        </w:rPr>
        <w:t xml:space="preserve"> or revocation of licenses, depending on the </w:t>
      </w:r>
      <w:r w:rsidRPr="003646DB">
        <w:rPr>
          <w:rFonts w:eastAsia="Times New Roman" w:cstheme="minorHAnsi"/>
        </w:rPr>
        <w:lastRenderedPageBreak/>
        <w:t>nature of the violation. The latest amendments to the VARA Regulations are scheduled for enforcement on October 1, 2024.</w:t>
      </w:r>
    </w:p>
    <w:p w14:paraId="4BFBCE8D" w14:textId="77777777" w:rsidR="003646DB" w:rsidRPr="003646DB" w:rsidRDefault="003646DB" w:rsidP="00EB675D">
      <w:pPr>
        <w:spacing w:after="0" w:line="240" w:lineRule="auto"/>
        <w:ind w:left="360"/>
        <w:jc w:val="both"/>
        <w:rPr>
          <w:rFonts w:eastAsia="Times New Roman" w:cstheme="minorHAnsi"/>
        </w:rPr>
      </w:pPr>
    </w:p>
    <w:p w14:paraId="162FDB7B" w14:textId="77777777" w:rsidR="003646DB" w:rsidRPr="00EB675D" w:rsidRDefault="003646DB" w:rsidP="00EB675D">
      <w:pPr>
        <w:spacing w:after="0" w:line="240" w:lineRule="auto"/>
        <w:ind w:left="360"/>
        <w:jc w:val="both"/>
        <w:rPr>
          <w:rFonts w:eastAsia="Times New Roman" w:cstheme="minorHAnsi"/>
          <w:u w:val="single"/>
        </w:rPr>
      </w:pPr>
      <w:r w:rsidRPr="003646DB">
        <w:rPr>
          <w:rFonts w:eastAsia="Times New Roman" w:cstheme="minorHAnsi"/>
          <w:u w:val="single"/>
        </w:rPr>
        <w:t>Compulsory Rulebooks</w:t>
      </w:r>
    </w:p>
    <w:p w14:paraId="0DC438D7" w14:textId="77777777" w:rsidR="003646DB" w:rsidRPr="003646DB" w:rsidRDefault="003646DB" w:rsidP="00EB675D">
      <w:pPr>
        <w:spacing w:after="0" w:line="240" w:lineRule="auto"/>
        <w:ind w:left="360"/>
        <w:jc w:val="both"/>
        <w:rPr>
          <w:rFonts w:eastAsia="Times New Roman" w:cstheme="minorHAnsi"/>
          <w:u w:val="single"/>
        </w:rPr>
      </w:pPr>
    </w:p>
    <w:p w14:paraId="4503B282" w14:textId="58D71F99" w:rsidR="003646DB" w:rsidRPr="003646DB" w:rsidRDefault="003646DB" w:rsidP="00EB675D">
      <w:pPr>
        <w:numPr>
          <w:ilvl w:val="0"/>
          <w:numId w:val="163"/>
        </w:numPr>
        <w:spacing w:after="0" w:line="240" w:lineRule="auto"/>
        <w:ind w:left="1080"/>
        <w:jc w:val="both"/>
        <w:rPr>
          <w:rFonts w:eastAsia="Times New Roman" w:cstheme="minorHAnsi"/>
        </w:rPr>
      </w:pPr>
      <w:hyperlink r:id="rId19" w:history="1">
        <w:r w:rsidRPr="003646DB">
          <w:rPr>
            <w:rStyle w:val="Hyperlink"/>
            <w:rFonts w:eastAsia="Times New Roman" w:cstheme="minorHAnsi"/>
            <w:color w:val="FF6E00"/>
          </w:rPr>
          <w:t>The Company Rulebook</w:t>
        </w:r>
      </w:hyperlink>
      <w:r w:rsidRPr="003646DB">
        <w:rPr>
          <w:rFonts w:eastAsia="Times New Roman" w:cstheme="minorHAnsi"/>
        </w:rPr>
        <w:t xml:space="preserve">: Governing VASPs licensed by the VARA in Dubai, explains crucial requirements for company operations. The rules state that VASP Boards need qualified individuals overseeing procedures, and Senior Management must be qualified, working under Board direction. Outsourcing deals should cover notice periods, finances, and service standards. Policies addressing conflicts of interest and regular fitness assessments for staff are important. For transactions with related parties, monthly reports to VARA are required, with document submission if requested. VARA can revoke or suspend approvals </w:t>
      </w:r>
      <w:proofErr w:type="gramStart"/>
      <w:r w:rsidRPr="003646DB">
        <w:rPr>
          <w:rFonts w:eastAsia="Times New Roman" w:cstheme="minorHAnsi"/>
        </w:rPr>
        <w:t>if</w:t>
      </w:r>
      <w:proofErr w:type="gramEnd"/>
      <w:r w:rsidRPr="003646DB">
        <w:rPr>
          <w:rFonts w:eastAsia="Times New Roman" w:cstheme="minorHAnsi"/>
        </w:rPr>
        <w:t xml:space="preserve"> fit and proper requirements aren't met by individuals or VASPs.</w:t>
      </w:r>
    </w:p>
    <w:p w14:paraId="39E4013D" w14:textId="77777777" w:rsidR="003646DB" w:rsidRPr="003646DB" w:rsidRDefault="003646DB" w:rsidP="00EB675D">
      <w:pPr>
        <w:spacing w:after="0" w:line="240" w:lineRule="auto"/>
        <w:ind w:left="720"/>
        <w:jc w:val="both"/>
        <w:rPr>
          <w:rFonts w:eastAsia="Times New Roman" w:cstheme="minorHAnsi"/>
        </w:rPr>
      </w:pPr>
    </w:p>
    <w:p w14:paraId="7B105D18" w14:textId="6F54F592" w:rsidR="003646DB" w:rsidRPr="003646DB" w:rsidRDefault="003646DB" w:rsidP="00EB675D">
      <w:pPr>
        <w:numPr>
          <w:ilvl w:val="0"/>
          <w:numId w:val="163"/>
        </w:numPr>
        <w:spacing w:after="0" w:line="240" w:lineRule="auto"/>
        <w:ind w:left="1080"/>
        <w:jc w:val="both"/>
        <w:rPr>
          <w:rFonts w:eastAsia="Times New Roman" w:cstheme="minorHAnsi"/>
        </w:rPr>
      </w:pPr>
      <w:hyperlink r:id="rId20" w:history="1">
        <w:r w:rsidRPr="003646DB">
          <w:rPr>
            <w:rStyle w:val="Hyperlink"/>
            <w:rFonts w:eastAsia="Times New Roman" w:cstheme="minorHAnsi"/>
            <w:color w:val="FF6E00"/>
          </w:rPr>
          <w:t>The Compliance and Risk Management Rulebook</w:t>
        </w:r>
      </w:hyperlink>
      <w:r w:rsidRPr="003646DB">
        <w:rPr>
          <w:rFonts w:eastAsia="Times New Roman" w:cstheme="minorHAnsi"/>
        </w:rPr>
        <w:t>: Covers general principles for managing compliance risks, mandates effective compliance systems, and designates duties for the Compliance Officer. In addressing Anti-Money Laundering (</w:t>
      </w:r>
      <w:r w:rsidRPr="003646DB">
        <w:rPr>
          <w:rFonts w:eastAsia="Times New Roman" w:cstheme="minorHAnsi"/>
          <w:b/>
          <w:bCs/>
        </w:rPr>
        <w:t>AML</w:t>
      </w:r>
      <w:r w:rsidRPr="003646DB">
        <w:rPr>
          <w:rFonts w:eastAsia="Times New Roman" w:cstheme="minorHAnsi"/>
        </w:rPr>
        <w:t>) and Combating the Financing of Terrorism (</w:t>
      </w:r>
      <w:r w:rsidRPr="003646DB">
        <w:rPr>
          <w:rFonts w:eastAsia="Times New Roman" w:cstheme="minorHAnsi"/>
          <w:b/>
          <w:bCs/>
        </w:rPr>
        <w:t>CFT</w:t>
      </w:r>
      <w:r w:rsidRPr="003646DB">
        <w:rPr>
          <w:rFonts w:eastAsia="Times New Roman" w:cstheme="minorHAnsi"/>
        </w:rPr>
        <w:t>), it requires a Money Laundering Reporting Officer (</w:t>
      </w:r>
      <w:r w:rsidRPr="003646DB">
        <w:rPr>
          <w:rFonts w:eastAsia="Times New Roman" w:cstheme="minorHAnsi"/>
          <w:b/>
          <w:bCs/>
        </w:rPr>
        <w:t>MLRO</w:t>
      </w:r>
      <w:r w:rsidRPr="003646DB">
        <w:rPr>
          <w:rFonts w:eastAsia="Times New Roman" w:cstheme="minorHAnsi"/>
        </w:rPr>
        <w:t xml:space="preserve">) and sets criteria for client due diligence. The Rulebook also prohibits corrupt payments, emphasising strict compliance with anti-bribery and corruption rules. </w:t>
      </w:r>
    </w:p>
    <w:p w14:paraId="3DD05D0D" w14:textId="77777777" w:rsidR="003646DB" w:rsidRPr="003646DB" w:rsidRDefault="003646DB" w:rsidP="00EB675D">
      <w:pPr>
        <w:spacing w:after="0" w:line="240" w:lineRule="auto"/>
        <w:ind w:left="720"/>
        <w:jc w:val="both"/>
        <w:rPr>
          <w:rFonts w:eastAsia="Times New Roman" w:cstheme="minorHAnsi"/>
        </w:rPr>
      </w:pPr>
    </w:p>
    <w:p w14:paraId="7D8E94F5" w14:textId="30CAB9BD" w:rsidR="003646DB" w:rsidRPr="003646DB" w:rsidRDefault="003646DB" w:rsidP="00EB675D">
      <w:pPr>
        <w:numPr>
          <w:ilvl w:val="0"/>
          <w:numId w:val="163"/>
        </w:numPr>
        <w:spacing w:after="0" w:line="240" w:lineRule="auto"/>
        <w:ind w:left="1080"/>
        <w:jc w:val="both"/>
        <w:rPr>
          <w:rFonts w:eastAsia="Times New Roman" w:cstheme="minorHAnsi"/>
        </w:rPr>
      </w:pPr>
      <w:hyperlink r:id="rId21" w:history="1">
        <w:r w:rsidRPr="003646DB">
          <w:rPr>
            <w:rStyle w:val="Hyperlink"/>
            <w:rFonts w:eastAsia="Times New Roman" w:cstheme="minorHAnsi"/>
            <w:color w:val="FF6E00"/>
          </w:rPr>
          <w:t>The Technology and Information Rulebook</w:t>
        </w:r>
      </w:hyperlink>
      <w:r w:rsidRPr="003646DB">
        <w:rPr>
          <w:rFonts w:eastAsia="Times New Roman" w:cstheme="minorHAnsi"/>
        </w:rPr>
        <w:t>: Is designed to enhance safety for VASPs and protect individuals during virtual asset transactions. It establishes mandatory requirements across three parts: Part I focuses on technology governance and security measures, including cybersecurity policies and virtual asset transaction security; Part II addresses personal data protection, ensuring compliance with relevant laws and regulations; and Part III outlines guidelines for VASPs to use and protect confidential information.</w:t>
      </w:r>
    </w:p>
    <w:p w14:paraId="61F58804" w14:textId="77777777" w:rsidR="003646DB" w:rsidRPr="003646DB" w:rsidRDefault="003646DB" w:rsidP="00EB675D">
      <w:pPr>
        <w:spacing w:after="0" w:line="240" w:lineRule="auto"/>
        <w:ind w:left="720"/>
        <w:jc w:val="both"/>
        <w:rPr>
          <w:rFonts w:eastAsia="Times New Roman" w:cstheme="minorHAnsi"/>
        </w:rPr>
      </w:pPr>
    </w:p>
    <w:p w14:paraId="236FFBF7" w14:textId="2BD96ACD" w:rsidR="003646DB" w:rsidRPr="003646DB" w:rsidRDefault="003646DB" w:rsidP="00EB675D">
      <w:pPr>
        <w:numPr>
          <w:ilvl w:val="0"/>
          <w:numId w:val="163"/>
        </w:numPr>
        <w:spacing w:after="0" w:line="240" w:lineRule="auto"/>
        <w:ind w:left="1080"/>
        <w:jc w:val="both"/>
        <w:rPr>
          <w:rFonts w:eastAsia="Times New Roman" w:cstheme="minorHAnsi"/>
        </w:rPr>
      </w:pPr>
      <w:hyperlink r:id="rId22" w:history="1">
        <w:r w:rsidRPr="003646DB">
          <w:rPr>
            <w:rStyle w:val="Hyperlink"/>
            <w:rFonts w:eastAsia="Times New Roman" w:cstheme="minorHAnsi"/>
            <w:color w:val="FF6E00"/>
          </w:rPr>
          <w:t>The Market Conduct Rulebook</w:t>
        </w:r>
      </w:hyperlink>
      <w:r w:rsidRPr="003646DB">
        <w:rPr>
          <w:rFonts w:eastAsia="Times New Roman" w:cstheme="minorHAnsi"/>
          <w:u w:val="single"/>
        </w:rPr>
        <w:t>:</w:t>
      </w:r>
      <w:r w:rsidRPr="003646DB">
        <w:rPr>
          <w:rFonts w:eastAsia="Times New Roman" w:cstheme="minorHAnsi"/>
        </w:rPr>
        <w:t xml:space="preserve"> Sets specific guidelines for VASPs</w:t>
      </w:r>
      <w:r w:rsidR="00331B37">
        <w:rPr>
          <w:rFonts w:eastAsia="Times New Roman" w:cstheme="minorHAnsi"/>
        </w:rPr>
        <w:t xml:space="preserve"> </w:t>
      </w:r>
      <w:r w:rsidRPr="003646DB">
        <w:rPr>
          <w:rFonts w:eastAsia="Times New Roman" w:cstheme="minorHAnsi"/>
        </w:rPr>
        <w:t xml:space="preserve">to regulate their behavior, focuses on marketing regulations, client agreements, and complaints handling. The Rulebook defines who can invest in virtual assets and requires VASPs to disclose key information publicly. Market transparency is emphasised, prohibiting VASPs from trading virtual assets for their own accounts without authorisation from </w:t>
      </w:r>
      <w:proofErr w:type="gramStart"/>
      <w:r w:rsidRPr="003646DB">
        <w:rPr>
          <w:rFonts w:eastAsia="Times New Roman" w:cstheme="minorHAnsi"/>
        </w:rPr>
        <w:t>the VARA</w:t>
      </w:r>
      <w:proofErr w:type="gramEnd"/>
      <w:r w:rsidRPr="003646DB">
        <w:rPr>
          <w:rFonts w:eastAsia="Times New Roman" w:cstheme="minorHAnsi"/>
        </w:rPr>
        <w:t xml:space="preserve">. </w:t>
      </w:r>
    </w:p>
    <w:p w14:paraId="1A21E589" w14:textId="77777777" w:rsidR="003646DB" w:rsidRPr="003646DB" w:rsidRDefault="003646DB" w:rsidP="00EB675D">
      <w:pPr>
        <w:spacing w:after="0" w:line="240" w:lineRule="auto"/>
        <w:ind w:left="360"/>
        <w:jc w:val="both"/>
        <w:rPr>
          <w:rFonts w:eastAsia="Times New Roman" w:cstheme="minorHAnsi"/>
        </w:rPr>
      </w:pPr>
    </w:p>
    <w:p w14:paraId="216F7218" w14:textId="77777777" w:rsidR="003646DB" w:rsidRPr="00EB675D" w:rsidRDefault="003646DB" w:rsidP="00EB675D">
      <w:pPr>
        <w:spacing w:after="0" w:line="240" w:lineRule="auto"/>
        <w:ind w:left="360"/>
        <w:jc w:val="both"/>
        <w:rPr>
          <w:rFonts w:eastAsia="Times New Roman" w:cstheme="minorHAnsi"/>
          <w:u w:val="single"/>
        </w:rPr>
      </w:pPr>
      <w:r w:rsidRPr="003646DB">
        <w:rPr>
          <w:rFonts w:eastAsia="Times New Roman" w:cstheme="minorHAnsi"/>
          <w:u w:val="single"/>
        </w:rPr>
        <w:t>VA Activity and other Service Rulebooks</w:t>
      </w:r>
    </w:p>
    <w:p w14:paraId="67037525" w14:textId="77777777" w:rsidR="003646DB" w:rsidRPr="003646DB" w:rsidRDefault="003646DB" w:rsidP="00EB675D">
      <w:pPr>
        <w:spacing w:after="0" w:line="240" w:lineRule="auto"/>
        <w:ind w:left="360"/>
        <w:jc w:val="both"/>
        <w:rPr>
          <w:rFonts w:eastAsia="Times New Roman" w:cstheme="minorHAnsi"/>
          <w:u w:val="single"/>
        </w:rPr>
      </w:pPr>
    </w:p>
    <w:p w14:paraId="4B78B479" w14:textId="7FD1C0F5" w:rsidR="003646DB" w:rsidRPr="003646DB" w:rsidRDefault="003646DB" w:rsidP="00EB675D">
      <w:pPr>
        <w:numPr>
          <w:ilvl w:val="0"/>
          <w:numId w:val="164"/>
        </w:numPr>
        <w:spacing w:after="0" w:line="240" w:lineRule="auto"/>
        <w:ind w:left="1080"/>
        <w:jc w:val="both"/>
        <w:rPr>
          <w:rFonts w:eastAsia="Times New Roman" w:cstheme="minorHAnsi"/>
        </w:rPr>
      </w:pPr>
      <w:hyperlink r:id="rId23" w:history="1">
        <w:r w:rsidRPr="003646DB">
          <w:rPr>
            <w:rStyle w:val="Hyperlink"/>
            <w:rFonts w:eastAsia="Times New Roman" w:cstheme="minorHAnsi"/>
            <w:color w:val="FF6E00"/>
          </w:rPr>
          <w:t>The Advisory Services Rulebook</w:t>
        </w:r>
      </w:hyperlink>
      <w:r w:rsidRPr="003646DB">
        <w:rPr>
          <w:rFonts w:eastAsia="Times New Roman" w:cstheme="minorHAnsi"/>
        </w:rPr>
        <w:t>: For VASPs</w:t>
      </w:r>
      <w:r w:rsidR="006B69C2">
        <w:rPr>
          <w:rFonts w:eastAsia="Times New Roman" w:cstheme="minorHAnsi"/>
        </w:rPr>
        <w:t xml:space="preserve"> </w:t>
      </w:r>
      <w:r w:rsidRPr="003646DB">
        <w:rPr>
          <w:rFonts w:eastAsia="Times New Roman" w:cstheme="minorHAnsi"/>
        </w:rPr>
        <w:t xml:space="preserve">ensures transparent, client-centric advice and adherence to VARA regulations. It mandates clear risk disclosure, unbiased advice, and the collection of client information for tailored recommendations. The rulebook underscores staff competency, fact-checking for accuracy, and encourages VASPs to assess diverse virtual assets, providing clients with varied investment options. </w:t>
      </w:r>
    </w:p>
    <w:p w14:paraId="70B050CF" w14:textId="77777777" w:rsidR="003646DB" w:rsidRPr="003646DB" w:rsidRDefault="003646DB" w:rsidP="00EB675D">
      <w:pPr>
        <w:spacing w:after="0" w:line="240" w:lineRule="auto"/>
        <w:ind w:left="720"/>
        <w:jc w:val="both"/>
        <w:rPr>
          <w:rFonts w:eastAsia="Times New Roman" w:cstheme="minorHAnsi"/>
        </w:rPr>
      </w:pPr>
    </w:p>
    <w:p w14:paraId="371900A6" w14:textId="6159D236" w:rsidR="003646DB" w:rsidRPr="003646DB" w:rsidRDefault="003646DB" w:rsidP="00EB675D">
      <w:pPr>
        <w:numPr>
          <w:ilvl w:val="0"/>
          <w:numId w:val="164"/>
        </w:numPr>
        <w:spacing w:after="0" w:line="240" w:lineRule="auto"/>
        <w:ind w:left="1080"/>
        <w:jc w:val="both"/>
        <w:rPr>
          <w:rFonts w:eastAsia="Times New Roman" w:cstheme="minorHAnsi"/>
        </w:rPr>
      </w:pPr>
      <w:hyperlink r:id="rId24" w:history="1">
        <w:r w:rsidRPr="003646DB">
          <w:rPr>
            <w:rStyle w:val="Hyperlink"/>
            <w:rFonts w:eastAsia="Times New Roman" w:cstheme="minorHAnsi"/>
            <w:color w:val="FF6E00"/>
          </w:rPr>
          <w:t>The Broker Dealer Service Rulebook</w:t>
        </w:r>
      </w:hyperlink>
      <w:r w:rsidRPr="003646DB">
        <w:rPr>
          <w:rFonts w:eastAsia="Times New Roman" w:cstheme="minorHAnsi"/>
        </w:rPr>
        <w:t xml:space="preserve">: Establishes specific rules and guidelines, focusing on investor protection, fair treatment, and the prevention of abusive practices. The rulebook sets minimum requirements and regulatory obligations for various areas, including best execution, market conduct, technology, information, compliance, risk management, and capital/prudential requirements. Applicable to all Emirate-based VASPs offering broker-dealer services, irrespective of size, the rulebook covers policies and procedures for detecting </w:t>
      </w:r>
      <w:r w:rsidRPr="003646DB">
        <w:rPr>
          <w:rFonts w:eastAsia="Times New Roman" w:cstheme="minorHAnsi"/>
        </w:rPr>
        <w:lastRenderedPageBreak/>
        <w:t xml:space="preserve">and preventing market offenses, ensuring best execution for client orders, and establishing rules for margin trading, including information collection and segregation of client accounts. </w:t>
      </w:r>
    </w:p>
    <w:p w14:paraId="553AA610" w14:textId="77777777" w:rsidR="003646DB" w:rsidRPr="003646DB" w:rsidRDefault="003646DB" w:rsidP="00EB675D">
      <w:pPr>
        <w:spacing w:after="0" w:line="240" w:lineRule="auto"/>
        <w:ind w:left="720"/>
        <w:jc w:val="both"/>
        <w:rPr>
          <w:rFonts w:eastAsia="Times New Roman" w:cstheme="minorHAnsi"/>
        </w:rPr>
      </w:pPr>
    </w:p>
    <w:p w14:paraId="460191C6" w14:textId="4EE3112A" w:rsidR="003646DB" w:rsidRPr="003646DB" w:rsidRDefault="003646DB" w:rsidP="00EB675D">
      <w:pPr>
        <w:numPr>
          <w:ilvl w:val="0"/>
          <w:numId w:val="164"/>
        </w:numPr>
        <w:spacing w:after="0" w:line="240" w:lineRule="auto"/>
        <w:ind w:left="1080"/>
        <w:jc w:val="both"/>
        <w:rPr>
          <w:rFonts w:eastAsia="Times New Roman" w:cstheme="minorHAnsi"/>
        </w:rPr>
      </w:pPr>
      <w:hyperlink r:id="rId25" w:history="1">
        <w:r w:rsidRPr="003646DB">
          <w:rPr>
            <w:rStyle w:val="Hyperlink"/>
            <w:rFonts w:eastAsia="Times New Roman" w:cstheme="minorHAnsi"/>
            <w:color w:val="FF6E00"/>
          </w:rPr>
          <w:t>The Custody Service Rulebook</w:t>
        </w:r>
      </w:hyperlink>
      <w:r w:rsidRPr="003646DB">
        <w:rPr>
          <w:rFonts w:eastAsia="Times New Roman" w:cstheme="minorHAnsi"/>
        </w:rPr>
        <w:t>: It is designed to assist VASPs</w:t>
      </w:r>
      <w:r w:rsidR="00331B37">
        <w:rPr>
          <w:rFonts w:eastAsia="Times New Roman" w:cstheme="minorHAnsi"/>
        </w:rPr>
        <w:t xml:space="preserve"> </w:t>
      </w:r>
      <w:r w:rsidRPr="003646DB">
        <w:rPr>
          <w:rFonts w:eastAsia="Times New Roman" w:cstheme="minorHAnsi"/>
        </w:rPr>
        <w:t>in managing risks associated with custody services. It provides guidelines including a comprehensive framework for the safekeeping of virtual assets, segregation measures to minimise internal failure risks, and operational risk management policies. The Rulebook mandates regular independent internal audits and requires disclosure of client protections, data privacy, client complaints handling, and whistleblowing policies</w:t>
      </w:r>
    </w:p>
    <w:p w14:paraId="45422A3A" w14:textId="77777777" w:rsidR="003646DB" w:rsidRPr="003646DB" w:rsidRDefault="003646DB" w:rsidP="00EB675D">
      <w:pPr>
        <w:spacing w:after="0" w:line="240" w:lineRule="auto"/>
        <w:ind w:left="720"/>
        <w:jc w:val="both"/>
        <w:rPr>
          <w:rFonts w:eastAsia="Times New Roman" w:cstheme="minorHAnsi"/>
        </w:rPr>
      </w:pPr>
    </w:p>
    <w:p w14:paraId="165ACFFC" w14:textId="7816582A" w:rsidR="003646DB" w:rsidRPr="003646DB" w:rsidRDefault="003646DB" w:rsidP="00EB675D">
      <w:pPr>
        <w:numPr>
          <w:ilvl w:val="0"/>
          <w:numId w:val="164"/>
        </w:numPr>
        <w:spacing w:after="0" w:line="240" w:lineRule="auto"/>
        <w:ind w:left="1080"/>
        <w:jc w:val="both"/>
        <w:rPr>
          <w:rFonts w:eastAsia="Times New Roman" w:cstheme="minorHAnsi"/>
        </w:rPr>
      </w:pPr>
      <w:hyperlink r:id="rId26" w:history="1">
        <w:r w:rsidRPr="003646DB">
          <w:rPr>
            <w:rStyle w:val="Hyperlink"/>
            <w:rFonts w:eastAsia="Times New Roman" w:cstheme="minorHAnsi"/>
            <w:color w:val="FF6E00"/>
          </w:rPr>
          <w:t>The Exchange Service Rulebook</w:t>
        </w:r>
      </w:hyperlink>
      <w:r w:rsidRPr="003646DB">
        <w:rPr>
          <w:rFonts w:eastAsia="Times New Roman" w:cstheme="minorHAnsi"/>
        </w:rPr>
        <w:t>: This is a vital set of guidelines for VASPs</w:t>
      </w:r>
      <w:r w:rsidR="00331B37">
        <w:rPr>
          <w:rFonts w:eastAsia="Times New Roman" w:cstheme="minorHAnsi"/>
        </w:rPr>
        <w:t xml:space="preserve"> </w:t>
      </w:r>
      <w:r w:rsidRPr="003646DB">
        <w:rPr>
          <w:rFonts w:eastAsia="Times New Roman" w:cstheme="minorHAnsi"/>
        </w:rPr>
        <w:t>offering Exchange Services in the Emirate of Dubai, impacting crypto traders in the UAE. The rules cover board requirements, internal policies, disclosure of conflicts of interest, client privacy, and complaint handling. They also address Exchange Services rules, including trading venue participants, code of conduct, business continuity, and market surveillance. Specific regulations for margin trading, such as compliance, VARA approval, obligations, prudential requirements, margin agreements, and dispute resolution, are outlined. Overall, these guidelines aim to ensure compliance and risk management in the crypto trading sector in Dubai.</w:t>
      </w:r>
    </w:p>
    <w:p w14:paraId="34E9B304" w14:textId="77777777" w:rsidR="003646DB" w:rsidRPr="003646DB" w:rsidRDefault="003646DB" w:rsidP="00EB675D">
      <w:pPr>
        <w:spacing w:after="0" w:line="240" w:lineRule="auto"/>
        <w:ind w:left="720"/>
        <w:jc w:val="both"/>
        <w:rPr>
          <w:rFonts w:eastAsia="Times New Roman" w:cstheme="minorHAnsi"/>
        </w:rPr>
      </w:pPr>
    </w:p>
    <w:p w14:paraId="04856A56" w14:textId="56525CD3" w:rsidR="003646DB" w:rsidRPr="003646DB" w:rsidRDefault="003646DB" w:rsidP="00EB675D">
      <w:pPr>
        <w:numPr>
          <w:ilvl w:val="0"/>
          <w:numId w:val="164"/>
        </w:numPr>
        <w:spacing w:after="0" w:line="240" w:lineRule="auto"/>
        <w:ind w:left="1080"/>
        <w:jc w:val="both"/>
        <w:rPr>
          <w:rFonts w:eastAsia="Times New Roman" w:cstheme="minorHAnsi"/>
        </w:rPr>
      </w:pPr>
      <w:hyperlink r:id="rId27" w:history="1">
        <w:r w:rsidRPr="003646DB">
          <w:rPr>
            <w:rStyle w:val="Hyperlink"/>
            <w:rFonts w:eastAsia="Times New Roman" w:cstheme="minorHAnsi"/>
            <w:color w:val="FF6E00"/>
          </w:rPr>
          <w:t>The Lending and Borrowing Service Rulebook</w:t>
        </w:r>
      </w:hyperlink>
      <w:r w:rsidRPr="003646DB">
        <w:rPr>
          <w:rFonts w:eastAsia="Times New Roman" w:cstheme="minorHAnsi"/>
        </w:rPr>
        <w:t>: Emphasises risk mitigation through liquidity and collateral standards, reinforced by accountability through regular audits. Key requirements include maintaining sufficient virtual assets, regular collateral monitoring, and notifying clients about non-withdrawable virtual assets. The rulebook also explains reporting practices, due diligence assessments, and independent third-party audits for risk management. Overall, it sets clear guidelines to ensure transparency, risk mitigation, and regulatory compliance in lending and borrowing services provided by VASPs.</w:t>
      </w:r>
    </w:p>
    <w:p w14:paraId="0D4D1C78" w14:textId="77777777" w:rsidR="003646DB" w:rsidRPr="003646DB" w:rsidRDefault="003646DB" w:rsidP="00EB675D">
      <w:pPr>
        <w:spacing w:after="0" w:line="240" w:lineRule="auto"/>
        <w:ind w:left="720"/>
        <w:jc w:val="both"/>
        <w:rPr>
          <w:rFonts w:eastAsia="Times New Roman" w:cstheme="minorHAnsi"/>
        </w:rPr>
      </w:pPr>
    </w:p>
    <w:p w14:paraId="6249D60C" w14:textId="0C413048" w:rsidR="003646DB" w:rsidRPr="003646DB" w:rsidRDefault="003646DB" w:rsidP="00EB675D">
      <w:pPr>
        <w:numPr>
          <w:ilvl w:val="0"/>
          <w:numId w:val="164"/>
        </w:numPr>
        <w:spacing w:after="0" w:line="240" w:lineRule="auto"/>
        <w:ind w:left="1080"/>
        <w:jc w:val="both"/>
        <w:rPr>
          <w:rFonts w:eastAsia="Times New Roman" w:cstheme="minorHAnsi"/>
        </w:rPr>
      </w:pPr>
      <w:hyperlink r:id="rId28" w:history="1">
        <w:r w:rsidRPr="003646DB">
          <w:rPr>
            <w:rStyle w:val="Hyperlink"/>
            <w:rFonts w:eastAsia="Times New Roman" w:cstheme="minorHAnsi"/>
            <w:color w:val="FF6E00"/>
          </w:rPr>
          <w:t>The VA Management and Investment Service Rulebook</w:t>
        </w:r>
      </w:hyperlink>
      <w:r w:rsidRPr="003646DB">
        <w:rPr>
          <w:rFonts w:eastAsia="Times New Roman" w:cstheme="minorHAnsi"/>
        </w:rPr>
        <w:t>: Provides guidelines on client suitability, ensuring VASPs</w:t>
      </w:r>
      <w:r w:rsidR="00331B37">
        <w:rPr>
          <w:rFonts w:eastAsia="Times New Roman" w:cstheme="minorHAnsi"/>
        </w:rPr>
        <w:t xml:space="preserve"> </w:t>
      </w:r>
      <w:r w:rsidRPr="003646DB">
        <w:rPr>
          <w:rFonts w:eastAsia="Times New Roman" w:cstheme="minorHAnsi"/>
        </w:rPr>
        <w:t xml:space="preserve">only serve clients suitable for their services based on experience and financial situation. The rulebook emphasises the importance of written client agreements, covering terms like account termination, asset value fluctuation, and complaint procedures. VASPs are required to disclose all fees transparently to avoid confusion, ensuring they are neither excessive nor unclear. Additionally, the rulebook explains the need for effective risk management, requiring VASPs to monitor and promptly address liquidity and market risks. </w:t>
      </w:r>
    </w:p>
    <w:p w14:paraId="45A57BE0" w14:textId="77777777" w:rsidR="003646DB" w:rsidRPr="003646DB" w:rsidRDefault="003646DB" w:rsidP="00EB675D">
      <w:pPr>
        <w:spacing w:after="0" w:line="240" w:lineRule="auto"/>
        <w:ind w:left="720"/>
        <w:jc w:val="both"/>
        <w:rPr>
          <w:rFonts w:eastAsia="Times New Roman" w:cstheme="minorHAnsi"/>
        </w:rPr>
      </w:pPr>
    </w:p>
    <w:p w14:paraId="788E2154" w14:textId="18588767" w:rsidR="003646DB" w:rsidRPr="003646DB" w:rsidRDefault="003646DB" w:rsidP="00EB675D">
      <w:pPr>
        <w:numPr>
          <w:ilvl w:val="0"/>
          <w:numId w:val="164"/>
        </w:numPr>
        <w:spacing w:after="0" w:line="240" w:lineRule="auto"/>
        <w:ind w:left="1080"/>
        <w:jc w:val="both"/>
        <w:rPr>
          <w:rFonts w:eastAsia="Times New Roman" w:cstheme="minorHAnsi"/>
        </w:rPr>
      </w:pPr>
      <w:hyperlink r:id="rId29" w:history="1">
        <w:r w:rsidRPr="003646DB">
          <w:rPr>
            <w:rStyle w:val="Hyperlink"/>
            <w:rFonts w:eastAsia="Times New Roman" w:cstheme="minorHAnsi"/>
            <w:color w:val="FF6E00"/>
          </w:rPr>
          <w:t>The VA Transfer and Settlement Service Rulebook</w:t>
        </w:r>
      </w:hyperlink>
      <w:r w:rsidRPr="003646DB">
        <w:rPr>
          <w:rFonts w:eastAsia="Times New Roman" w:cstheme="minorHAnsi"/>
        </w:rPr>
        <w:t>: Aims to enhance efficiency and risk awareness in the virtual asset landscape by emphasising policies for rectifying incomplete transfers. Key provisions include addressing non-executed or defectively executed transfers, ensuring client authorisation for all transfers, and maintaining client instruction records for at least eight years. The rulebook also stresses risk disclosure to inform clients about potential issues, such as irreversible transactions and technical difficulties. It emphasises timely execution of transfers and sets clear guidelines for smooth processes, risk awareness, and client protection in virtual asset transfer and settlement services.</w:t>
      </w:r>
    </w:p>
    <w:p w14:paraId="7FA1955D" w14:textId="77777777" w:rsidR="003646DB" w:rsidRPr="003646DB" w:rsidRDefault="003646DB" w:rsidP="00EB675D">
      <w:pPr>
        <w:spacing w:after="0" w:line="240" w:lineRule="auto"/>
        <w:ind w:left="720"/>
        <w:jc w:val="both"/>
        <w:rPr>
          <w:rFonts w:eastAsia="Times New Roman" w:cstheme="minorHAnsi"/>
        </w:rPr>
      </w:pPr>
    </w:p>
    <w:p w14:paraId="74EC08BE" w14:textId="26B23306" w:rsidR="003646DB" w:rsidRPr="003646DB" w:rsidRDefault="003646DB" w:rsidP="00EB675D">
      <w:pPr>
        <w:numPr>
          <w:ilvl w:val="0"/>
          <w:numId w:val="164"/>
        </w:numPr>
        <w:spacing w:after="0" w:line="240" w:lineRule="auto"/>
        <w:ind w:left="1080"/>
        <w:jc w:val="both"/>
        <w:rPr>
          <w:rFonts w:eastAsia="Times New Roman" w:cstheme="minorHAnsi"/>
        </w:rPr>
      </w:pPr>
      <w:hyperlink r:id="rId30" w:history="1">
        <w:r w:rsidRPr="003646DB">
          <w:rPr>
            <w:rStyle w:val="Hyperlink"/>
            <w:rFonts w:eastAsia="Times New Roman" w:cstheme="minorHAnsi"/>
            <w:color w:val="FF6E00"/>
          </w:rPr>
          <w:t>The VA Asset Issuance Rulebook</w:t>
        </w:r>
      </w:hyperlink>
      <w:r w:rsidRPr="003646DB">
        <w:rPr>
          <w:rFonts w:eastAsia="Times New Roman" w:cstheme="minorHAnsi"/>
        </w:rPr>
        <w:t xml:space="preserve">: Sets rules for creating and using virtual assets. It focuses on how issuers should behave, what information they must share in a whitepaper, and the </w:t>
      </w:r>
      <w:r w:rsidRPr="003646DB">
        <w:rPr>
          <w:rFonts w:eastAsia="Times New Roman" w:cstheme="minorHAnsi"/>
        </w:rPr>
        <w:lastRenderedPageBreak/>
        <w:t xml:space="preserve">ongoing rules they must </w:t>
      </w:r>
      <w:proofErr w:type="gramStart"/>
      <w:r w:rsidRPr="003646DB">
        <w:rPr>
          <w:rFonts w:eastAsia="Times New Roman" w:cstheme="minorHAnsi"/>
        </w:rPr>
        <w:t>follow after</w:t>
      </w:r>
      <w:proofErr w:type="gramEnd"/>
      <w:r w:rsidRPr="003646DB">
        <w:rPr>
          <w:rFonts w:eastAsia="Times New Roman" w:cstheme="minorHAnsi"/>
        </w:rPr>
        <w:t xml:space="preserve"> creating virtual assets. The rulebook requires Issuers to get approval and follow specific processes laid down by the VARA. Issuers are not allowed to use virtual assets for illegal activities, and they </w:t>
      </w:r>
      <w:proofErr w:type="gramStart"/>
      <w:r w:rsidRPr="003646DB">
        <w:rPr>
          <w:rFonts w:eastAsia="Times New Roman" w:cstheme="minorHAnsi"/>
        </w:rPr>
        <w:t>have to</w:t>
      </w:r>
      <w:proofErr w:type="gramEnd"/>
      <w:r w:rsidRPr="003646DB">
        <w:rPr>
          <w:rFonts w:eastAsia="Times New Roman" w:cstheme="minorHAnsi"/>
        </w:rPr>
        <w:t xml:space="preserve"> follow rules related to supervision and checks by VARA.</w:t>
      </w:r>
    </w:p>
    <w:p w14:paraId="1E1859E3" w14:textId="77777777" w:rsidR="003646DB" w:rsidRPr="003646DB" w:rsidRDefault="003646DB" w:rsidP="00EB675D">
      <w:pPr>
        <w:spacing w:after="0" w:line="240" w:lineRule="auto"/>
        <w:ind w:left="720"/>
        <w:jc w:val="both"/>
        <w:rPr>
          <w:rFonts w:eastAsia="Times New Roman" w:cstheme="minorHAnsi"/>
        </w:rPr>
      </w:pPr>
    </w:p>
    <w:p w14:paraId="12CAE1CF" w14:textId="3FFE5714" w:rsidR="003646DB" w:rsidRPr="00EB675D" w:rsidRDefault="003646DB" w:rsidP="00EB675D">
      <w:pPr>
        <w:numPr>
          <w:ilvl w:val="0"/>
          <w:numId w:val="164"/>
        </w:numPr>
        <w:spacing w:after="0" w:line="240" w:lineRule="auto"/>
        <w:ind w:left="1080"/>
        <w:jc w:val="both"/>
        <w:rPr>
          <w:rFonts w:eastAsia="Times New Roman" w:cstheme="minorHAnsi"/>
        </w:rPr>
      </w:pPr>
      <w:r w:rsidRPr="003646DB">
        <w:rPr>
          <w:rFonts w:eastAsia="Times New Roman" w:cstheme="minorHAnsi"/>
          <w:u w:val="single"/>
        </w:rPr>
        <w:t>The Fiat Referenced Virtual Asset (</w:t>
      </w:r>
      <w:hyperlink r:id="rId31" w:history="1">
        <w:r w:rsidRPr="003646DB">
          <w:rPr>
            <w:rStyle w:val="Hyperlink"/>
            <w:rFonts w:eastAsia="Times New Roman" w:cstheme="minorHAnsi"/>
            <w:b/>
            <w:bCs/>
            <w:color w:val="FF6E00"/>
          </w:rPr>
          <w:t>FRVA</w:t>
        </w:r>
      </w:hyperlink>
      <w:r w:rsidRPr="003646DB">
        <w:rPr>
          <w:rFonts w:eastAsia="Times New Roman" w:cstheme="minorHAnsi"/>
          <w:u w:val="single"/>
        </w:rPr>
        <w:t>) Rulebook</w:t>
      </w:r>
      <w:r w:rsidRPr="003646DB">
        <w:rPr>
          <w:rFonts w:eastAsia="Times New Roman" w:cstheme="minorHAnsi"/>
        </w:rPr>
        <w:t>: An annexure to the VA Issuance Rulebook, lays out rules for issuing Fiat Referenced Virtual Assets. It covers approval requirements, due diligence, risk management, corporate governance, audits, and reserve assets. The rulebook adds disclosures about reference currency, FRVA creation and redemption policies, and marketing guidelines for transparency. Capital requirements ensure issuer stability, including paid-up capital, net liquid assets, insurance, and VARA-defined needs. Crucially, the rulebook prohibits FRVA issuers from offering incentives for purchasing or holding FRVAs.</w:t>
      </w:r>
    </w:p>
    <w:p w14:paraId="3E652D49" w14:textId="77777777" w:rsidR="00B36B1B" w:rsidRPr="00EB675D" w:rsidRDefault="00B36B1B" w:rsidP="00EB675D">
      <w:pPr>
        <w:spacing w:after="0" w:line="240" w:lineRule="auto"/>
        <w:jc w:val="both"/>
        <w:rPr>
          <w:rFonts w:eastAsia="Times New Roman" w:cstheme="minorHAnsi"/>
          <w:b/>
          <w:bCs/>
          <w:u w:val="single"/>
          <w:lang w:val="en-SG"/>
        </w:rPr>
      </w:pPr>
    </w:p>
    <w:p w14:paraId="0FC549EA" w14:textId="76ADFC16" w:rsidR="00510F00" w:rsidRPr="00EB675D" w:rsidRDefault="009E6883" w:rsidP="00EB675D">
      <w:pPr>
        <w:spacing w:after="0" w:line="240" w:lineRule="auto"/>
        <w:ind w:left="360"/>
        <w:jc w:val="both"/>
        <w:rPr>
          <w:rFonts w:eastAsia="Times New Roman" w:cstheme="minorHAnsi"/>
          <w:b/>
          <w:bCs/>
          <w:u w:val="single"/>
          <w:lang w:val="en-SG"/>
        </w:rPr>
      </w:pPr>
      <w:r w:rsidRPr="00EB675D">
        <w:rPr>
          <w:rFonts w:eastAsia="Times New Roman" w:cstheme="minorHAnsi"/>
          <w:b/>
          <w:bCs/>
          <w:u w:val="single"/>
          <w:lang w:val="en-SG"/>
        </w:rPr>
        <w:t>Who do such laws and regulations apply to?</w:t>
      </w:r>
    </w:p>
    <w:p w14:paraId="7F39DB91" w14:textId="77777777" w:rsidR="004311E2" w:rsidRPr="00EB675D" w:rsidRDefault="004311E2" w:rsidP="00EB675D">
      <w:pPr>
        <w:spacing w:after="0" w:line="240" w:lineRule="auto"/>
        <w:ind w:left="360"/>
        <w:jc w:val="both"/>
        <w:rPr>
          <w:rFonts w:eastAsia="Times New Roman" w:cstheme="minorHAnsi"/>
          <w:b/>
          <w:bCs/>
          <w:u w:val="single"/>
          <w:lang w:val="en-SG"/>
        </w:rPr>
      </w:pPr>
    </w:p>
    <w:p w14:paraId="43177DA7" w14:textId="77777777" w:rsidR="00D14228" w:rsidRPr="00EB675D" w:rsidRDefault="00D14228" w:rsidP="00EB675D">
      <w:pPr>
        <w:spacing w:after="0" w:line="240" w:lineRule="auto"/>
        <w:ind w:left="360"/>
        <w:jc w:val="both"/>
        <w:rPr>
          <w:rFonts w:eastAsia="Times New Roman" w:cstheme="minorHAnsi"/>
        </w:rPr>
      </w:pPr>
      <w:r w:rsidRPr="00D14228">
        <w:rPr>
          <w:rFonts w:eastAsia="Times New Roman" w:cstheme="minorHAnsi"/>
        </w:rPr>
        <w:t>The virtual assets laws and regulations in Dubai apply to all Virtual Assets and VA Activities in the Emirate. Here is a list of entities and individuals to whom the virtual assets laws and regulations apply in Dubai, based on the Virtual Assets and Related Activities Regulations 2023 issued by VARA:</w:t>
      </w:r>
    </w:p>
    <w:p w14:paraId="46F156DC" w14:textId="77777777" w:rsidR="00D14228" w:rsidRPr="00D14228" w:rsidRDefault="00D14228" w:rsidP="00EB675D">
      <w:pPr>
        <w:spacing w:after="0" w:line="240" w:lineRule="auto"/>
        <w:ind w:left="360"/>
        <w:jc w:val="both"/>
        <w:rPr>
          <w:rFonts w:eastAsia="Times New Roman" w:cstheme="minorHAnsi"/>
        </w:rPr>
      </w:pPr>
    </w:p>
    <w:p w14:paraId="773C3A12" w14:textId="77777777" w:rsidR="00D14228" w:rsidRDefault="00D14228" w:rsidP="00EB675D">
      <w:pPr>
        <w:numPr>
          <w:ilvl w:val="0"/>
          <w:numId w:val="166"/>
        </w:numPr>
        <w:spacing w:after="0" w:line="240" w:lineRule="auto"/>
        <w:jc w:val="both"/>
        <w:rPr>
          <w:rFonts w:eastAsia="Times New Roman" w:cstheme="minorHAnsi"/>
        </w:rPr>
      </w:pPr>
      <w:r w:rsidRPr="00D14228">
        <w:rPr>
          <w:rFonts w:eastAsia="Times New Roman" w:cstheme="minorHAnsi"/>
        </w:rPr>
        <w:t xml:space="preserve">Any individual or entity conducting Virtual Asset Activities in the Emirate of Dubai, including free zones and special development zones. </w:t>
      </w:r>
    </w:p>
    <w:p w14:paraId="4A189B72" w14:textId="77777777" w:rsidR="008A2B17" w:rsidRPr="00D14228" w:rsidRDefault="008A2B17" w:rsidP="008A2B17">
      <w:pPr>
        <w:spacing w:after="0" w:line="240" w:lineRule="auto"/>
        <w:ind w:left="1080"/>
        <w:jc w:val="both"/>
        <w:rPr>
          <w:rFonts w:eastAsia="Times New Roman" w:cstheme="minorHAnsi"/>
        </w:rPr>
      </w:pPr>
    </w:p>
    <w:p w14:paraId="5C8CAC8A" w14:textId="77777777" w:rsidR="00D14228" w:rsidRDefault="00D14228" w:rsidP="00EB675D">
      <w:pPr>
        <w:numPr>
          <w:ilvl w:val="0"/>
          <w:numId w:val="166"/>
        </w:numPr>
        <w:spacing w:after="0" w:line="240" w:lineRule="auto"/>
        <w:jc w:val="both"/>
        <w:rPr>
          <w:rFonts w:eastAsia="Times New Roman" w:cstheme="minorHAnsi"/>
        </w:rPr>
      </w:pPr>
      <w:r w:rsidRPr="00D14228">
        <w:rPr>
          <w:rFonts w:eastAsia="Times New Roman" w:cstheme="minorHAnsi"/>
        </w:rPr>
        <w:t xml:space="preserve">Any person or entity issuing Virtual Assets </w:t>
      </w:r>
      <w:proofErr w:type="gramStart"/>
      <w:r w:rsidRPr="00D14228">
        <w:rPr>
          <w:rFonts w:eastAsia="Times New Roman" w:cstheme="minorHAnsi"/>
        </w:rPr>
        <w:t>in the course of</w:t>
      </w:r>
      <w:proofErr w:type="gramEnd"/>
      <w:r w:rsidRPr="00D14228">
        <w:rPr>
          <w:rFonts w:eastAsia="Times New Roman" w:cstheme="minorHAnsi"/>
        </w:rPr>
        <w:t xml:space="preserve"> a business within Dubai. </w:t>
      </w:r>
    </w:p>
    <w:p w14:paraId="74ACAF4D" w14:textId="77777777" w:rsidR="005B1A02" w:rsidRPr="00D14228" w:rsidRDefault="005B1A02" w:rsidP="005B1A02">
      <w:pPr>
        <w:spacing w:after="0" w:line="240" w:lineRule="auto"/>
        <w:jc w:val="both"/>
        <w:rPr>
          <w:rFonts w:eastAsia="Times New Roman" w:cstheme="minorHAnsi"/>
        </w:rPr>
      </w:pPr>
    </w:p>
    <w:p w14:paraId="1BC40878" w14:textId="77777777" w:rsidR="00D14228" w:rsidRDefault="00D14228" w:rsidP="00EB675D">
      <w:pPr>
        <w:numPr>
          <w:ilvl w:val="0"/>
          <w:numId w:val="166"/>
        </w:numPr>
        <w:spacing w:after="0" w:line="240" w:lineRule="auto"/>
        <w:jc w:val="both"/>
        <w:rPr>
          <w:rFonts w:eastAsia="Times New Roman" w:cstheme="minorHAnsi"/>
        </w:rPr>
      </w:pPr>
      <w:r w:rsidRPr="00D14228">
        <w:rPr>
          <w:rFonts w:eastAsia="Times New Roman" w:cstheme="minorHAnsi"/>
        </w:rPr>
        <w:t xml:space="preserve">Any person or entity that intends to provide Virtual Asset Services in Dubai including an exchange, custodian wallet provider. </w:t>
      </w:r>
    </w:p>
    <w:p w14:paraId="6264FE77" w14:textId="77777777" w:rsidR="008A2B17" w:rsidRPr="00D14228" w:rsidRDefault="008A2B17" w:rsidP="008A2B17">
      <w:pPr>
        <w:spacing w:after="0" w:line="240" w:lineRule="auto"/>
        <w:ind w:left="1080"/>
        <w:jc w:val="both"/>
        <w:rPr>
          <w:rFonts w:eastAsia="Times New Roman" w:cstheme="minorHAnsi"/>
        </w:rPr>
      </w:pPr>
    </w:p>
    <w:p w14:paraId="4A85B15E" w14:textId="77777777" w:rsidR="00D14228" w:rsidRDefault="00D14228" w:rsidP="00EB675D">
      <w:pPr>
        <w:numPr>
          <w:ilvl w:val="0"/>
          <w:numId w:val="166"/>
        </w:numPr>
        <w:spacing w:after="0" w:line="240" w:lineRule="auto"/>
        <w:jc w:val="both"/>
        <w:rPr>
          <w:rFonts w:eastAsia="Times New Roman" w:cstheme="minorHAnsi"/>
        </w:rPr>
      </w:pPr>
      <w:r w:rsidRPr="00D14228">
        <w:rPr>
          <w:rFonts w:eastAsia="Times New Roman" w:cstheme="minorHAnsi"/>
        </w:rPr>
        <w:t xml:space="preserve">Any person or entity intending to engage in large proprietary trading in Virtual Assets. </w:t>
      </w:r>
    </w:p>
    <w:p w14:paraId="5989FC79" w14:textId="77777777" w:rsidR="008A2B17" w:rsidRPr="00D14228" w:rsidRDefault="008A2B17" w:rsidP="008A2B17">
      <w:pPr>
        <w:spacing w:after="0" w:line="240" w:lineRule="auto"/>
        <w:jc w:val="both"/>
        <w:rPr>
          <w:rFonts w:eastAsia="Times New Roman" w:cstheme="minorHAnsi"/>
        </w:rPr>
      </w:pPr>
    </w:p>
    <w:p w14:paraId="755B1A93" w14:textId="47113C8C" w:rsidR="00D14228" w:rsidRPr="00EB675D" w:rsidRDefault="00D14228" w:rsidP="00EB675D">
      <w:pPr>
        <w:numPr>
          <w:ilvl w:val="0"/>
          <w:numId w:val="166"/>
        </w:numPr>
        <w:spacing w:after="0" w:line="240" w:lineRule="auto"/>
        <w:jc w:val="both"/>
        <w:rPr>
          <w:rFonts w:eastAsia="Times New Roman" w:cstheme="minorHAnsi"/>
        </w:rPr>
      </w:pPr>
      <w:r w:rsidRPr="00D14228">
        <w:rPr>
          <w:rFonts w:eastAsia="Times New Roman" w:cstheme="minorHAnsi"/>
        </w:rPr>
        <w:t>Anyone that is required to carry out an AML/CFT risk assessment for its business relating to Virtual Assets in Dubai.</w:t>
      </w:r>
    </w:p>
    <w:p w14:paraId="7160E400" w14:textId="77777777" w:rsidR="0028403B" w:rsidRPr="00EB675D" w:rsidRDefault="0028403B" w:rsidP="00EB675D">
      <w:pPr>
        <w:spacing w:after="0" w:line="240" w:lineRule="auto"/>
        <w:ind w:left="360"/>
        <w:jc w:val="both"/>
        <w:rPr>
          <w:rFonts w:eastAsia="Times New Roman" w:cstheme="minorHAnsi"/>
          <w:lang w:val="en-SG"/>
        </w:rPr>
      </w:pPr>
    </w:p>
    <w:p w14:paraId="524C34C3" w14:textId="6825F28C" w:rsidR="00A01017" w:rsidRPr="00EB675D" w:rsidRDefault="00A01017" w:rsidP="00EB675D">
      <w:pPr>
        <w:spacing w:after="0" w:line="240" w:lineRule="auto"/>
        <w:ind w:left="360"/>
        <w:jc w:val="both"/>
        <w:rPr>
          <w:rFonts w:eastAsia="Times New Roman" w:cstheme="minorHAnsi"/>
          <w:b/>
          <w:bCs/>
          <w:u w:val="single"/>
        </w:rPr>
      </w:pPr>
      <w:r w:rsidRPr="00EB675D">
        <w:rPr>
          <w:rFonts w:eastAsia="Times New Roman" w:cstheme="minorHAnsi"/>
          <w:b/>
          <w:bCs/>
          <w:u w:val="single"/>
        </w:rPr>
        <w:t xml:space="preserve">Who are the relevant regulatory authorities in relation to </w:t>
      </w:r>
      <w:r w:rsidR="00D15562">
        <w:rPr>
          <w:rFonts w:eastAsia="Times New Roman" w:cstheme="minorHAnsi"/>
          <w:b/>
          <w:bCs/>
          <w:u w:val="single"/>
        </w:rPr>
        <w:t>v</w:t>
      </w:r>
      <w:r w:rsidR="00BE6F03" w:rsidRPr="00EB675D">
        <w:rPr>
          <w:rFonts w:eastAsia="Times New Roman" w:cstheme="minorHAnsi"/>
          <w:b/>
          <w:bCs/>
          <w:u w:val="single"/>
        </w:rPr>
        <w:t>irtual asset</w:t>
      </w:r>
      <w:r w:rsidRPr="00EB675D">
        <w:rPr>
          <w:rFonts w:eastAsia="Times New Roman" w:cstheme="minorHAnsi"/>
          <w:b/>
          <w:bCs/>
          <w:u w:val="single"/>
        </w:rPr>
        <w:t xml:space="preserve">s </w:t>
      </w:r>
      <w:r w:rsidR="00DD2CD2" w:rsidRPr="00EB675D">
        <w:rPr>
          <w:rFonts w:eastAsia="Times New Roman" w:cstheme="minorHAnsi"/>
          <w:b/>
          <w:bCs/>
          <w:u w:val="single"/>
        </w:rPr>
        <w:t xml:space="preserve">in </w:t>
      </w:r>
      <w:r w:rsidR="00314D4A" w:rsidRPr="00EB675D">
        <w:rPr>
          <w:rFonts w:eastAsia="Times New Roman" w:cstheme="minorHAnsi"/>
          <w:b/>
          <w:bCs/>
          <w:u w:val="single"/>
        </w:rPr>
        <w:t>Dubai (UAE)</w:t>
      </w:r>
      <w:r w:rsidRPr="00EB675D">
        <w:rPr>
          <w:rFonts w:eastAsia="Times New Roman" w:cstheme="minorHAnsi"/>
          <w:b/>
          <w:bCs/>
          <w:u w:val="single"/>
        </w:rPr>
        <w:t>?</w:t>
      </w:r>
    </w:p>
    <w:p w14:paraId="6B9AF5EC" w14:textId="77777777" w:rsidR="00A01017" w:rsidRPr="00EB675D" w:rsidRDefault="00A01017" w:rsidP="00EB675D">
      <w:pPr>
        <w:spacing w:after="0" w:line="240" w:lineRule="auto"/>
        <w:ind w:left="360"/>
        <w:jc w:val="both"/>
        <w:rPr>
          <w:rFonts w:eastAsia="Times New Roman" w:cstheme="minorHAnsi"/>
          <w:u w:val="single"/>
        </w:rPr>
      </w:pPr>
    </w:p>
    <w:p w14:paraId="660F5F60" w14:textId="08BC6F16" w:rsidR="00ED27A4" w:rsidRPr="00ED27A4" w:rsidRDefault="00ED27A4" w:rsidP="00EB675D">
      <w:pPr>
        <w:numPr>
          <w:ilvl w:val="0"/>
          <w:numId w:val="167"/>
        </w:numPr>
        <w:spacing w:after="0" w:line="240" w:lineRule="auto"/>
        <w:ind w:left="1080"/>
        <w:jc w:val="both"/>
        <w:rPr>
          <w:rFonts w:eastAsia="Times New Roman" w:cstheme="minorHAnsi"/>
        </w:rPr>
      </w:pPr>
      <w:r w:rsidRPr="00ED27A4">
        <w:rPr>
          <w:rFonts w:eastAsia="Times New Roman" w:cstheme="minorHAnsi"/>
          <w:u w:val="single"/>
        </w:rPr>
        <w:t>VARA</w:t>
      </w:r>
      <w:r w:rsidRPr="00ED27A4">
        <w:rPr>
          <w:rFonts w:eastAsia="Times New Roman" w:cstheme="minorHAnsi"/>
        </w:rPr>
        <w:t>: The VARA (</w:t>
      </w:r>
      <w:r w:rsidRPr="00ED27A4">
        <w:rPr>
          <w:rFonts w:eastAsia="Times New Roman" w:cstheme="minorHAnsi"/>
          <w:b/>
          <w:bCs/>
        </w:rPr>
        <w:t>VARA</w:t>
      </w:r>
      <w:r w:rsidRPr="00ED27A4">
        <w:rPr>
          <w:rFonts w:eastAsia="Times New Roman" w:cstheme="minorHAnsi"/>
        </w:rPr>
        <w:t>) enacted under Law No. 4 of 2022, is affiliated with the Dubai World Trade Centre Authority (</w:t>
      </w:r>
      <w:hyperlink r:id="rId32" w:history="1">
        <w:r w:rsidRPr="00ED27A4">
          <w:rPr>
            <w:rStyle w:val="Hyperlink"/>
            <w:rFonts w:eastAsia="Times New Roman" w:cstheme="minorHAnsi"/>
            <w:b/>
            <w:bCs/>
            <w:color w:val="FF6E00"/>
            <w:u w:val="none"/>
          </w:rPr>
          <w:t>DWTCA</w:t>
        </w:r>
      </w:hyperlink>
      <w:r w:rsidRPr="00ED27A4">
        <w:rPr>
          <w:rFonts w:eastAsia="Times New Roman" w:cstheme="minorHAnsi"/>
        </w:rPr>
        <w:t>), has a clear mission: overseeing the legal framework for businesses dealing with virtual assets in Dubai. This includes crypto assets, digital assets, and Non-Fungible Tokens (</w:t>
      </w:r>
      <w:r w:rsidRPr="00ED27A4">
        <w:rPr>
          <w:rFonts w:eastAsia="Times New Roman" w:cstheme="minorHAnsi"/>
          <w:b/>
          <w:bCs/>
        </w:rPr>
        <w:t>NFTs</w:t>
      </w:r>
      <w:r w:rsidRPr="00ED27A4">
        <w:rPr>
          <w:rFonts w:eastAsia="Times New Roman" w:cstheme="minorHAnsi"/>
        </w:rPr>
        <w:t xml:space="preserve">). VARA </w:t>
      </w:r>
      <w:proofErr w:type="gramStart"/>
      <w:r w:rsidRPr="00ED27A4">
        <w:rPr>
          <w:rFonts w:eastAsia="Times New Roman" w:cstheme="minorHAnsi"/>
        </w:rPr>
        <w:t>is in charge of</w:t>
      </w:r>
      <w:proofErr w:type="gramEnd"/>
      <w:r w:rsidRPr="00ED27A4">
        <w:rPr>
          <w:rFonts w:eastAsia="Times New Roman" w:cstheme="minorHAnsi"/>
        </w:rPr>
        <w:t xml:space="preserve"> licensing and regulation across Dubai's mainland and free zones (excluding Dubai International Financial Centre). </w:t>
      </w:r>
    </w:p>
    <w:p w14:paraId="76CADE6E" w14:textId="77777777" w:rsidR="00ED27A4" w:rsidRPr="00ED27A4" w:rsidRDefault="00ED27A4" w:rsidP="00EB675D">
      <w:pPr>
        <w:spacing w:after="0" w:line="240" w:lineRule="auto"/>
        <w:ind w:left="720"/>
        <w:jc w:val="both"/>
        <w:rPr>
          <w:rFonts w:eastAsia="Times New Roman" w:cstheme="minorHAnsi"/>
        </w:rPr>
      </w:pPr>
    </w:p>
    <w:p w14:paraId="5FC42C21" w14:textId="28275A35" w:rsidR="00ED27A4" w:rsidRPr="00ED27A4" w:rsidRDefault="00ED27A4" w:rsidP="00EB675D">
      <w:pPr>
        <w:numPr>
          <w:ilvl w:val="0"/>
          <w:numId w:val="167"/>
        </w:numPr>
        <w:spacing w:after="0" w:line="240" w:lineRule="auto"/>
        <w:ind w:left="1080"/>
        <w:jc w:val="both"/>
        <w:rPr>
          <w:rFonts w:eastAsia="Times New Roman" w:cstheme="minorHAnsi"/>
        </w:rPr>
      </w:pPr>
      <w:hyperlink r:id="rId33" w:history="1">
        <w:r w:rsidRPr="00ED27A4">
          <w:rPr>
            <w:rStyle w:val="Hyperlink"/>
            <w:rFonts w:eastAsia="Times New Roman" w:cstheme="minorHAnsi"/>
            <w:color w:val="FF6E00"/>
          </w:rPr>
          <w:t>Central Bank of the UAE</w:t>
        </w:r>
      </w:hyperlink>
      <w:r w:rsidRPr="00ED27A4">
        <w:rPr>
          <w:rFonts w:eastAsia="Times New Roman" w:cstheme="minorHAnsi"/>
        </w:rPr>
        <w:t>: The Central Bank of the United Arab Emirates plays a role in overseeing financial activities, including aspects related to virtual currencies, across the entire UAE, including Dubai.</w:t>
      </w:r>
    </w:p>
    <w:p w14:paraId="03DDC5BC" w14:textId="77777777" w:rsidR="00ED27A4" w:rsidRPr="00ED27A4" w:rsidRDefault="00ED27A4" w:rsidP="00EB675D">
      <w:pPr>
        <w:spacing w:after="0" w:line="240" w:lineRule="auto"/>
        <w:ind w:left="720"/>
        <w:jc w:val="both"/>
        <w:rPr>
          <w:rFonts w:eastAsia="Times New Roman" w:cstheme="minorHAnsi"/>
        </w:rPr>
      </w:pPr>
    </w:p>
    <w:p w14:paraId="6DF7654E" w14:textId="01049727" w:rsidR="00ED27A4" w:rsidRPr="00ED27A4" w:rsidRDefault="00ED27A4" w:rsidP="00EB675D">
      <w:pPr>
        <w:numPr>
          <w:ilvl w:val="0"/>
          <w:numId w:val="167"/>
        </w:numPr>
        <w:spacing w:after="0" w:line="240" w:lineRule="auto"/>
        <w:ind w:left="1080"/>
        <w:jc w:val="both"/>
        <w:rPr>
          <w:rFonts w:eastAsia="Times New Roman" w:cstheme="minorHAnsi"/>
        </w:rPr>
      </w:pPr>
      <w:r w:rsidRPr="00ED27A4">
        <w:rPr>
          <w:rFonts w:eastAsia="Times New Roman" w:cstheme="minorHAnsi"/>
          <w:u w:val="single"/>
        </w:rPr>
        <w:t>Securities and Commodities Authority (</w:t>
      </w:r>
      <w:hyperlink r:id="rId34" w:history="1">
        <w:r w:rsidRPr="00ED27A4">
          <w:rPr>
            <w:rStyle w:val="Hyperlink"/>
            <w:rFonts w:eastAsia="Times New Roman" w:cstheme="minorHAnsi"/>
            <w:b/>
            <w:bCs/>
            <w:color w:val="FF6E00"/>
          </w:rPr>
          <w:t>SCA</w:t>
        </w:r>
      </w:hyperlink>
      <w:r w:rsidRPr="00ED27A4">
        <w:rPr>
          <w:rFonts w:eastAsia="Times New Roman" w:cstheme="minorHAnsi"/>
        </w:rPr>
        <w:t>): The SCA is a UAE-wide regulatory authority overseeing securities and commodities activities, which may include aspects related to virtual currencies.</w:t>
      </w:r>
    </w:p>
    <w:p w14:paraId="46F66163" w14:textId="77777777" w:rsidR="00ED27A4" w:rsidRPr="00ED27A4" w:rsidRDefault="00ED27A4" w:rsidP="00EB675D">
      <w:pPr>
        <w:spacing w:after="0" w:line="240" w:lineRule="auto"/>
        <w:ind w:left="720"/>
        <w:jc w:val="both"/>
        <w:rPr>
          <w:rFonts w:eastAsia="Times New Roman" w:cstheme="minorHAnsi"/>
        </w:rPr>
      </w:pPr>
    </w:p>
    <w:p w14:paraId="7502FD23" w14:textId="1F9DBA66" w:rsidR="00ED27A4" w:rsidRPr="00ED27A4" w:rsidRDefault="00ED27A4" w:rsidP="00EB675D">
      <w:pPr>
        <w:numPr>
          <w:ilvl w:val="0"/>
          <w:numId w:val="167"/>
        </w:numPr>
        <w:spacing w:after="0" w:line="240" w:lineRule="auto"/>
        <w:ind w:left="1080"/>
        <w:jc w:val="both"/>
        <w:rPr>
          <w:rFonts w:eastAsia="Times New Roman" w:cstheme="minorHAnsi"/>
        </w:rPr>
      </w:pPr>
      <w:hyperlink r:id="rId35" w:history="1">
        <w:r w:rsidRPr="00ED27A4">
          <w:rPr>
            <w:rStyle w:val="Hyperlink"/>
            <w:rFonts w:eastAsia="Times New Roman" w:cstheme="minorHAnsi"/>
            <w:color w:val="FF6E00"/>
          </w:rPr>
          <w:t>Ministry of Economy</w:t>
        </w:r>
      </w:hyperlink>
      <w:r w:rsidRPr="00ED27A4">
        <w:rPr>
          <w:rFonts w:eastAsia="Times New Roman" w:cstheme="minorHAnsi"/>
        </w:rPr>
        <w:t>: The Ministry of Economy is involved in shaping the overall economic policies of the UAE and may play a role in the broader regulatory landscape.</w:t>
      </w:r>
    </w:p>
    <w:p w14:paraId="0EB61051" w14:textId="77777777" w:rsidR="00ED27A4" w:rsidRPr="00ED27A4" w:rsidRDefault="00ED27A4" w:rsidP="00EB675D">
      <w:pPr>
        <w:spacing w:after="0" w:line="240" w:lineRule="auto"/>
        <w:ind w:left="720"/>
        <w:jc w:val="both"/>
        <w:rPr>
          <w:rFonts w:eastAsia="Times New Roman" w:cstheme="minorHAnsi"/>
        </w:rPr>
      </w:pPr>
    </w:p>
    <w:p w14:paraId="799CBCC7" w14:textId="1C024F02" w:rsidR="00ED27A4" w:rsidRPr="00EB675D" w:rsidRDefault="00ED27A4" w:rsidP="00EB675D">
      <w:pPr>
        <w:numPr>
          <w:ilvl w:val="0"/>
          <w:numId w:val="167"/>
        </w:numPr>
        <w:spacing w:after="0" w:line="240" w:lineRule="auto"/>
        <w:ind w:left="1080"/>
        <w:jc w:val="both"/>
        <w:rPr>
          <w:rFonts w:eastAsia="Times New Roman" w:cstheme="minorHAnsi"/>
        </w:rPr>
      </w:pPr>
      <w:r w:rsidRPr="00ED27A4">
        <w:rPr>
          <w:rFonts w:eastAsia="Times New Roman" w:cstheme="minorHAnsi"/>
          <w:u w:val="single"/>
        </w:rPr>
        <w:t>Dubai Multi Commodities Centre (</w:t>
      </w:r>
      <w:hyperlink r:id="rId36" w:history="1">
        <w:r w:rsidRPr="00ED27A4">
          <w:rPr>
            <w:rStyle w:val="Hyperlink"/>
            <w:rFonts w:eastAsia="Times New Roman" w:cstheme="minorHAnsi"/>
            <w:b/>
            <w:bCs/>
            <w:color w:val="FF6E00"/>
          </w:rPr>
          <w:t>DMCC</w:t>
        </w:r>
      </w:hyperlink>
      <w:r w:rsidRPr="00ED27A4">
        <w:rPr>
          <w:rFonts w:eastAsia="Times New Roman" w:cstheme="minorHAnsi"/>
        </w:rPr>
        <w:t>): The DMCC is a free zone authority that has shown interest in fostering blockchain and crypto-related businesses. While it may not be a regulatory authority, it plays a role in supporting the growth of such businesses within its free zone.</w:t>
      </w:r>
    </w:p>
    <w:p w14:paraId="40F83B50" w14:textId="77777777" w:rsidR="00ED27A4" w:rsidRPr="00ED27A4" w:rsidRDefault="00ED27A4" w:rsidP="00EB675D">
      <w:pPr>
        <w:spacing w:after="0" w:line="240" w:lineRule="auto"/>
        <w:jc w:val="both"/>
        <w:rPr>
          <w:rFonts w:eastAsia="Times New Roman" w:cstheme="minorHAnsi"/>
        </w:rPr>
      </w:pPr>
    </w:p>
    <w:p w14:paraId="0D0317D5" w14:textId="77777777" w:rsidR="00ED27A4" w:rsidRPr="00ED27A4" w:rsidRDefault="00ED27A4" w:rsidP="00EB675D">
      <w:pPr>
        <w:spacing w:after="0" w:line="240" w:lineRule="auto"/>
        <w:ind w:left="360"/>
        <w:jc w:val="both"/>
        <w:rPr>
          <w:rFonts w:eastAsia="Times New Roman" w:cstheme="minorHAnsi"/>
        </w:rPr>
      </w:pPr>
      <w:r w:rsidRPr="00ED27A4">
        <w:rPr>
          <w:rFonts w:eastAsia="Times New Roman" w:cstheme="minorHAnsi"/>
        </w:rPr>
        <w:t>VARA, under DWTCA, takes charge of licensing and overseeing the virtual asset sector in Dubai's mainland and free zones, excluding the DIFC. Any laws in Dubai or its free zones conflicting with the Virtual Assets Law get canceled out. However, it's to note that federal laws, especially those from the Central Bank and Securities and Commodities Authority, still apply. Hence, if there's any overlap with activities related to virtual assets, one must also consider them. An understanding has been established between the SCA and DWTCA since 2021, specifically regarding the offering, regulation, issuance, and trading of virtual assets within the DWTCA's free zone.</w:t>
      </w:r>
    </w:p>
    <w:p w14:paraId="3D669247" w14:textId="77777777" w:rsidR="00465883" w:rsidRPr="00EB675D" w:rsidRDefault="00465883" w:rsidP="00EB675D">
      <w:pPr>
        <w:spacing w:after="0" w:line="240" w:lineRule="auto"/>
        <w:jc w:val="both"/>
        <w:rPr>
          <w:rFonts w:eastAsia="Times New Roman" w:cstheme="minorHAnsi"/>
          <w:lang w:val="en-SG"/>
        </w:rPr>
      </w:pPr>
    </w:p>
    <w:p w14:paraId="26700E37" w14:textId="3304CF07" w:rsidR="00775445" w:rsidRPr="00EB675D" w:rsidRDefault="009E6883" w:rsidP="00EB675D">
      <w:pPr>
        <w:spacing w:after="0" w:line="240" w:lineRule="auto"/>
        <w:ind w:left="360"/>
        <w:jc w:val="both"/>
        <w:rPr>
          <w:rFonts w:eastAsia="Times New Roman" w:cstheme="minorHAnsi"/>
          <w:b/>
          <w:bCs/>
          <w:u w:val="single"/>
          <w:lang w:val="en-SG"/>
        </w:rPr>
      </w:pPr>
      <w:r w:rsidRPr="00EB675D">
        <w:rPr>
          <w:rFonts w:eastAsia="Times New Roman" w:cstheme="minorHAnsi"/>
          <w:b/>
          <w:bCs/>
          <w:u w:val="single"/>
          <w:lang w:val="en-SG"/>
        </w:rPr>
        <w:t xml:space="preserve">What are the penalties for breaches of virtual asset laws and regulations </w:t>
      </w:r>
      <w:r w:rsidR="00DD2CD2" w:rsidRPr="00EB675D">
        <w:rPr>
          <w:rFonts w:eastAsia="Times New Roman" w:cstheme="minorHAnsi"/>
          <w:b/>
          <w:bCs/>
          <w:u w:val="single"/>
          <w:lang w:val="en-SG"/>
        </w:rPr>
        <w:t xml:space="preserve">in </w:t>
      </w:r>
      <w:r w:rsidR="00314D4A" w:rsidRPr="00EB675D">
        <w:rPr>
          <w:rFonts w:eastAsia="Times New Roman" w:cstheme="minorHAnsi"/>
          <w:b/>
          <w:bCs/>
          <w:u w:val="single"/>
          <w:lang w:val="en-SG"/>
        </w:rPr>
        <w:t>Dubai (UAE)</w:t>
      </w:r>
      <w:r w:rsidRPr="00EB675D">
        <w:rPr>
          <w:rFonts w:eastAsia="Times New Roman" w:cstheme="minorHAnsi"/>
          <w:b/>
          <w:bCs/>
          <w:u w:val="single"/>
          <w:lang w:val="en-SG"/>
        </w:rPr>
        <w:t>?</w:t>
      </w:r>
    </w:p>
    <w:p w14:paraId="3F999FEC" w14:textId="77777777" w:rsidR="00775445" w:rsidRPr="00EB675D" w:rsidRDefault="00775445" w:rsidP="00EB675D">
      <w:pPr>
        <w:spacing w:after="0" w:line="240" w:lineRule="auto"/>
        <w:ind w:left="360"/>
        <w:jc w:val="both"/>
        <w:rPr>
          <w:rFonts w:eastAsia="Times New Roman" w:cstheme="minorHAnsi"/>
          <w:b/>
          <w:bCs/>
          <w:u w:val="single"/>
          <w:lang w:val="en-SG"/>
        </w:rPr>
      </w:pPr>
    </w:p>
    <w:p w14:paraId="63279758" w14:textId="77777777" w:rsidR="004E1363" w:rsidRPr="00EB675D" w:rsidRDefault="004E1363" w:rsidP="00EB675D">
      <w:pPr>
        <w:spacing w:after="0" w:line="240" w:lineRule="auto"/>
        <w:ind w:left="360"/>
        <w:jc w:val="both"/>
        <w:rPr>
          <w:rFonts w:eastAsia="Times New Roman" w:cstheme="minorHAnsi"/>
        </w:rPr>
      </w:pPr>
      <w:r w:rsidRPr="004E1363">
        <w:rPr>
          <w:rFonts w:eastAsia="Times New Roman" w:cstheme="minorHAnsi"/>
        </w:rPr>
        <w:t>The Virtual Assets and Related Activities Regulations 2023, alongside the Rulebooks issued by the VARA, detail penalties and fines for non-compliance. VARA has discretionary powers to enforce actions against entities violating laws, regulations, or directives. These actions range from written reprimands to fines, additional supervision, monitoring, or reporting requirements, as determined by VARA. The fine amounts are described in Schedule 3 of The Virtual Assets and Related Activities Regulations 2023, categorising violations from high to low seriousness, based on the nature and severity of violations:</w:t>
      </w:r>
    </w:p>
    <w:p w14:paraId="7E01B380" w14:textId="77777777" w:rsidR="004E1363" w:rsidRPr="004E1363" w:rsidRDefault="004E1363" w:rsidP="00EB675D">
      <w:pPr>
        <w:spacing w:after="0" w:line="240" w:lineRule="auto"/>
        <w:ind w:left="360"/>
        <w:jc w:val="both"/>
        <w:rPr>
          <w:rFonts w:eastAsia="Times New Roman" w:cstheme="minorHAnsi"/>
        </w:rPr>
      </w:pPr>
    </w:p>
    <w:p w14:paraId="00E60050" w14:textId="77777777" w:rsidR="004E1363" w:rsidRDefault="004E1363" w:rsidP="00EB675D">
      <w:pPr>
        <w:numPr>
          <w:ilvl w:val="0"/>
          <w:numId w:val="168"/>
        </w:numPr>
        <w:spacing w:after="0" w:line="240" w:lineRule="auto"/>
        <w:ind w:left="1080"/>
        <w:jc w:val="both"/>
        <w:rPr>
          <w:rFonts w:eastAsia="Times New Roman" w:cstheme="minorHAnsi"/>
        </w:rPr>
      </w:pPr>
      <w:r w:rsidRPr="004E1363">
        <w:rPr>
          <w:rFonts w:eastAsia="Times New Roman" w:cstheme="minorHAnsi"/>
          <w:u w:val="single"/>
        </w:rPr>
        <w:t>Category 1</w:t>
      </w:r>
      <w:r w:rsidRPr="004E1363">
        <w:rPr>
          <w:rFonts w:eastAsia="Times New Roman" w:cstheme="minorHAnsi"/>
        </w:rPr>
        <w:t>: Violations related to market offenses, compliance, risk management, conduct, or offenses not covered elsewhere. Entities may face fines up to AED 100 million.</w:t>
      </w:r>
    </w:p>
    <w:p w14:paraId="76DA5FC9" w14:textId="77777777" w:rsidR="00D4480F" w:rsidRPr="004E1363" w:rsidRDefault="00D4480F" w:rsidP="00D4480F">
      <w:pPr>
        <w:spacing w:after="0" w:line="240" w:lineRule="auto"/>
        <w:ind w:left="1080"/>
        <w:jc w:val="both"/>
        <w:rPr>
          <w:rFonts w:eastAsia="Times New Roman" w:cstheme="minorHAnsi"/>
        </w:rPr>
      </w:pPr>
    </w:p>
    <w:p w14:paraId="12A69B69" w14:textId="77777777" w:rsidR="004E1363" w:rsidRDefault="004E1363" w:rsidP="00EB675D">
      <w:pPr>
        <w:numPr>
          <w:ilvl w:val="0"/>
          <w:numId w:val="168"/>
        </w:numPr>
        <w:spacing w:after="0" w:line="240" w:lineRule="auto"/>
        <w:ind w:left="1080"/>
        <w:jc w:val="both"/>
        <w:rPr>
          <w:rFonts w:eastAsia="Times New Roman" w:cstheme="minorHAnsi"/>
        </w:rPr>
      </w:pPr>
      <w:r w:rsidRPr="004E1363">
        <w:rPr>
          <w:rFonts w:eastAsia="Times New Roman" w:cstheme="minorHAnsi"/>
          <w:u w:val="single"/>
        </w:rPr>
        <w:t>Category 2</w:t>
      </w:r>
      <w:r w:rsidRPr="004E1363">
        <w:rPr>
          <w:rFonts w:eastAsia="Times New Roman" w:cstheme="minorHAnsi"/>
        </w:rPr>
        <w:t>: Violations related to Virtual Asset Activities, including unauthorised engagement, KYC obligations, reporting, and (</w:t>
      </w:r>
      <w:r w:rsidRPr="004E1363">
        <w:rPr>
          <w:rFonts w:eastAsia="Times New Roman" w:cstheme="minorHAnsi"/>
          <w:b/>
          <w:bCs/>
        </w:rPr>
        <w:t>AML/CFT</w:t>
      </w:r>
      <w:r w:rsidRPr="004E1363">
        <w:rPr>
          <w:rFonts w:eastAsia="Times New Roman" w:cstheme="minorHAnsi"/>
        </w:rPr>
        <w:t>) requirements. Individuals may incur fines up to AED 50 million, while corporate entities may face fines up to AED 100 million.</w:t>
      </w:r>
    </w:p>
    <w:p w14:paraId="4C52C69F" w14:textId="77777777" w:rsidR="00D4480F" w:rsidRPr="004E1363" w:rsidRDefault="00D4480F" w:rsidP="00D4480F">
      <w:pPr>
        <w:spacing w:after="0" w:line="240" w:lineRule="auto"/>
        <w:jc w:val="both"/>
        <w:rPr>
          <w:rFonts w:eastAsia="Times New Roman" w:cstheme="minorHAnsi"/>
        </w:rPr>
      </w:pPr>
    </w:p>
    <w:p w14:paraId="1CA4D447" w14:textId="77777777" w:rsidR="004E1363" w:rsidRPr="00EB675D" w:rsidRDefault="004E1363" w:rsidP="00EB675D">
      <w:pPr>
        <w:numPr>
          <w:ilvl w:val="0"/>
          <w:numId w:val="168"/>
        </w:numPr>
        <w:spacing w:after="0" w:line="240" w:lineRule="auto"/>
        <w:ind w:left="1080"/>
        <w:jc w:val="both"/>
        <w:rPr>
          <w:rFonts w:eastAsia="Times New Roman" w:cstheme="minorHAnsi"/>
        </w:rPr>
      </w:pPr>
      <w:r w:rsidRPr="004E1363">
        <w:rPr>
          <w:rFonts w:eastAsia="Times New Roman" w:cstheme="minorHAnsi"/>
          <w:u w:val="single"/>
        </w:rPr>
        <w:t>Category 3</w:t>
      </w:r>
      <w:r w:rsidRPr="004E1363">
        <w:rPr>
          <w:rFonts w:eastAsia="Times New Roman" w:cstheme="minorHAnsi"/>
        </w:rPr>
        <w:t>: Violations not falling under Categories 1 and 2, pertaining to other regulations or directives. Entities may be fined from AED 5 million to AED 15 million.</w:t>
      </w:r>
    </w:p>
    <w:p w14:paraId="79E40F3D" w14:textId="77777777" w:rsidR="004E1363" w:rsidRPr="004E1363" w:rsidRDefault="004E1363" w:rsidP="00EB675D">
      <w:pPr>
        <w:spacing w:after="0" w:line="240" w:lineRule="auto"/>
        <w:ind w:left="1080"/>
        <w:jc w:val="both"/>
        <w:rPr>
          <w:rFonts w:eastAsia="Times New Roman" w:cstheme="minorHAnsi"/>
        </w:rPr>
      </w:pPr>
    </w:p>
    <w:p w14:paraId="7A70718E" w14:textId="77777777" w:rsidR="004E1363" w:rsidRPr="00EB675D" w:rsidRDefault="004E1363" w:rsidP="00EB675D">
      <w:pPr>
        <w:spacing w:after="0" w:line="240" w:lineRule="auto"/>
        <w:ind w:left="360"/>
        <w:jc w:val="both"/>
        <w:rPr>
          <w:rFonts w:eastAsia="Times New Roman" w:cstheme="minorHAnsi"/>
        </w:rPr>
      </w:pPr>
      <w:r w:rsidRPr="004E1363">
        <w:rPr>
          <w:rFonts w:eastAsia="Times New Roman" w:cstheme="minorHAnsi"/>
        </w:rPr>
        <w:t>VARA has emphasised that violators may be required to disgorge profits or avoid losses, with amounts potentially exceeding the previously stated limits, specifically up to 300% of the profits gained or losses avoided.</w:t>
      </w:r>
    </w:p>
    <w:p w14:paraId="5B150B4F" w14:textId="77777777" w:rsidR="00501BDA" w:rsidRPr="004E1363" w:rsidRDefault="00501BDA" w:rsidP="00EB675D">
      <w:pPr>
        <w:spacing w:after="0" w:line="240" w:lineRule="auto"/>
        <w:ind w:left="360"/>
        <w:jc w:val="both"/>
        <w:rPr>
          <w:rFonts w:eastAsia="Times New Roman" w:cstheme="minorHAnsi"/>
        </w:rPr>
      </w:pPr>
    </w:p>
    <w:p w14:paraId="46C16144" w14:textId="77777777" w:rsidR="004E1363" w:rsidRPr="00EB675D" w:rsidRDefault="004E1363" w:rsidP="00EB675D">
      <w:pPr>
        <w:spacing w:after="0" w:line="240" w:lineRule="auto"/>
        <w:ind w:left="360"/>
        <w:jc w:val="both"/>
        <w:rPr>
          <w:rFonts w:eastAsia="Times New Roman" w:cstheme="minorHAnsi"/>
        </w:rPr>
      </w:pPr>
      <w:r w:rsidRPr="004E1363">
        <w:rPr>
          <w:rFonts w:eastAsia="Times New Roman" w:cstheme="minorHAnsi"/>
        </w:rPr>
        <w:t xml:space="preserve">Regulations specify grounds for fines based on factors like carrying out VA Activities in violation, issuing a Virtual Asset unlawfully, misrepresenting to the public, and breaching Ultimate Beneficial Owner disclosure requirements. VARA considers factors like </w:t>
      </w:r>
      <w:proofErr w:type="gramStart"/>
      <w:r w:rsidRPr="004E1363">
        <w:rPr>
          <w:rFonts w:eastAsia="Times New Roman" w:cstheme="minorHAnsi"/>
        </w:rPr>
        <w:t>the nature</w:t>
      </w:r>
      <w:proofErr w:type="gramEnd"/>
      <w:r w:rsidRPr="004E1363">
        <w:rPr>
          <w:rFonts w:eastAsia="Times New Roman" w:cstheme="minorHAnsi"/>
        </w:rPr>
        <w:t>, seriousness, and impact of the violation, whether it constitutes a market offense, the entity's conduct post-violation, its disciplinary record, VARA's published materials, and actions by other regulatory bodies.</w:t>
      </w:r>
    </w:p>
    <w:p w14:paraId="6940839C" w14:textId="77777777" w:rsidR="00501BDA" w:rsidRPr="004E1363" w:rsidRDefault="00501BDA" w:rsidP="00EB675D">
      <w:pPr>
        <w:spacing w:after="0" w:line="240" w:lineRule="auto"/>
        <w:ind w:left="360"/>
        <w:jc w:val="both"/>
        <w:rPr>
          <w:rFonts w:eastAsia="Times New Roman" w:cstheme="minorHAnsi"/>
        </w:rPr>
      </w:pPr>
    </w:p>
    <w:p w14:paraId="0198915E" w14:textId="03BD3590" w:rsidR="0028403B" w:rsidRPr="00EB675D" w:rsidRDefault="004E1363" w:rsidP="00EB675D">
      <w:pPr>
        <w:spacing w:after="0" w:line="240" w:lineRule="auto"/>
        <w:ind w:left="360"/>
        <w:jc w:val="both"/>
        <w:rPr>
          <w:rFonts w:eastAsia="Times New Roman" w:cstheme="minorHAnsi"/>
          <w:lang w:val="en-SG"/>
        </w:rPr>
      </w:pPr>
      <w:r w:rsidRPr="00EB675D">
        <w:rPr>
          <w:rFonts w:eastAsia="Times New Roman" w:cstheme="minorHAnsi"/>
        </w:rPr>
        <w:t xml:space="preserve">Furthermore, VARA can suspend authorisation issuance, suspend or revoke virtual asset service provider activities, and suspend dealings with virtual assets in specific situations. A Board of Directors </w:t>
      </w:r>
      <w:r w:rsidRPr="00EB675D">
        <w:rPr>
          <w:rFonts w:eastAsia="Times New Roman" w:cstheme="minorHAnsi"/>
        </w:rPr>
        <w:lastRenderedPageBreak/>
        <w:t>resolution from the DWTC Authority describes acts constituting a Virtual Assets Law violation and corresponding penalties. VARA has broader authority to suspend or revoke licenses for VASPs for a period exceeding six months in cases of severe non-compliance. Coordination with the relevant commercial licensing authority in Dubai may lead to the cancellation of the entity's trade license. Violating the Virtual Assets Law carries substantial penalties and broad consequences.</w:t>
      </w:r>
    </w:p>
    <w:p w14:paraId="78961A86" w14:textId="77777777" w:rsidR="00F9672A" w:rsidRPr="00EB675D" w:rsidRDefault="00F9672A" w:rsidP="00EB675D">
      <w:pPr>
        <w:spacing w:after="0" w:line="240" w:lineRule="auto"/>
        <w:jc w:val="both"/>
        <w:rPr>
          <w:rFonts w:eastAsia="Times New Roman" w:cstheme="minorHAnsi"/>
          <w:lang w:val="en-SG"/>
        </w:rPr>
      </w:pPr>
    </w:p>
    <w:p w14:paraId="25A039B7" w14:textId="07A9E708" w:rsidR="009E6883" w:rsidRPr="00EB675D" w:rsidRDefault="009E6883" w:rsidP="00EB675D">
      <w:pPr>
        <w:pStyle w:val="ListParagraph"/>
        <w:numPr>
          <w:ilvl w:val="0"/>
          <w:numId w:val="19"/>
        </w:numPr>
        <w:spacing w:after="0" w:line="240" w:lineRule="auto"/>
        <w:jc w:val="both"/>
        <w:rPr>
          <w:rFonts w:eastAsia="Times New Roman" w:cstheme="minorHAnsi"/>
          <w:b/>
          <w:lang w:val="en-SG"/>
        </w:rPr>
      </w:pPr>
      <w:r w:rsidRPr="00EB675D">
        <w:rPr>
          <w:rFonts w:eastAsia="Times New Roman" w:cstheme="minorHAnsi"/>
          <w:b/>
          <w:lang w:val="en-SG"/>
        </w:rPr>
        <w:t xml:space="preserve">Regulation of virtual assets and offerings of virtual assets </w:t>
      </w:r>
      <w:r w:rsidR="00DD2CD2" w:rsidRPr="00EB675D">
        <w:rPr>
          <w:rFonts w:eastAsia="Times New Roman" w:cstheme="minorHAnsi"/>
          <w:b/>
          <w:lang w:val="en-SG"/>
        </w:rPr>
        <w:t xml:space="preserve">in </w:t>
      </w:r>
      <w:r w:rsidR="00314D4A" w:rsidRPr="00EB675D">
        <w:rPr>
          <w:rFonts w:eastAsia="Times New Roman" w:cstheme="minorHAnsi"/>
          <w:b/>
          <w:lang w:val="en-SG"/>
        </w:rPr>
        <w:t>Dubai (UAE)</w:t>
      </w:r>
    </w:p>
    <w:p w14:paraId="4A6169F4" w14:textId="77777777" w:rsidR="00A97D87" w:rsidRPr="00EB675D" w:rsidRDefault="00A97D87" w:rsidP="00EB675D">
      <w:pPr>
        <w:spacing w:after="0" w:line="240" w:lineRule="auto"/>
        <w:jc w:val="both"/>
        <w:rPr>
          <w:rFonts w:eastAsia="Times New Roman" w:cstheme="minorHAnsi"/>
          <w:b/>
          <w:lang w:val="en-SG"/>
        </w:rPr>
      </w:pPr>
    </w:p>
    <w:p w14:paraId="29FB8E56" w14:textId="055D5713" w:rsidR="009E6883" w:rsidRPr="00EB675D" w:rsidRDefault="009E6883" w:rsidP="00EB675D">
      <w:pPr>
        <w:spacing w:after="0" w:line="240" w:lineRule="auto"/>
        <w:ind w:left="360"/>
        <w:jc w:val="both"/>
        <w:rPr>
          <w:rFonts w:eastAsia="Times New Roman" w:cstheme="minorHAnsi"/>
          <w:b/>
          <w:bCs/>
          <w:u w:val="single"/>
          <w:lang w:val="en-SG"/>
        </w:rPr>
      </w:pPr>
      <w:r w:rsidRPr="00EB675D">
        <w:rPr>
          <w:rFonts w:eastAsia="Times New Roman" w:cstheme="minorHAnsi"/>
          <w:b/>
          <w:bCs/>
          <w:u w:val="single"/>
          <w:lang w:val="en-SG"/>
        </w:rPr>
        <w:t>Are virtual assets classified as ‘</w:t>
      </w:r>
      <w:proofErr w:type="gramStart"/>
      <w:r w:rsidR="00510928" w:rsidRPr="00EB675D">
        <w:rPr>
          <w:rFonts w:eastAsia="Times New Roman" w:cstheme="minorHAnsi"/>
          <w:b/>
          <w:bCs/>
          <w:u w:val="single"/>
          <w:lang w:val="en-SG"/>
        </w:rPr>
        <w:t>securities</w:t>
      </w:r>
      <w:r w:rsidR="00886131" w:rsidRPr="00EB675D">
        <w:rPr>
          <w:rFonts w:eastAsia="Times New Roman" w:cstheme="minorHAnsi"/>
          <w:b/>
          <w:bCs/>
          <w:u w:val="single"/>
          <w:lang w:val="en-SG"/>
        </w:rPr>
        <w:t>’</w:t>
      </w:r>
      <w:proofErr w:type="gramEnd"/>
      <w:r w:rsidRPr="00EB675D">
        <w:rPr>
          <w:rFonts w:eastAsia="Times New Roman" w:cstheme="minorHAnsi"/>
          <w:b/>
          <w:bCs/>
          <w:u w:val="single"/>
          <w:lang w:val="en-SG"/>
        </w:rPr>
        <w:t xml:space="preserve"> or other regulated financial instruments </w:t>
      </w:r>
      <w:r w:rsidR="00DD2CD2" w:rsidRPr="00EB675D">
        <w:rPr>
          <w:rFonts w:eastAsia="Times New Roman" w:cstheme="minorHAnsi"/>
          <w:b/>
          <w:bCs/>
          <w:u w:val="single"/>
          <w:lang w:val="en-SG"/>
        </w:rPr>
        <w:t xml:space="preserve">in </w:t>
      </w:r>
      <w:r w:rsidR="00314D4A" w:rsidRPr="00EB675D">
        <w:rPr>
          <w:rFonts w:eastAsia="Times New Roman" w:cstheme="minorHAnsi"/>
          <w:b/>
          <w:bCs/>
          <w:u w:val="single"/>
          <w:lang w:val="en-SG"/>
        </w:rPr>
        <w:t>Dubai (UAE)</w:t>
      </w:r>
      <w:r w:rsidRPr="00EB675D">
        <w:rPr>
          <w:rFonts w:eastAsia="Times New Roman" w:cstheme="minorHAnsi"/>
          <w:b/>
          <w:bCs/>
          <w:u w:val="single"/>
          <w:lang w:val="en-SG"/>
        </w:rPr>
        <w:t>?</w:t>
      </w:r>
    </w:p>
    <w:p w14:paraId="1ECEA135" w14:textId="77777777" w:rsidR="00A97D87" w:rsidRPr="00EB675D" w:rsidRDefault="00A97D87" w:rsidP="00EB675D">
      <w:pPr>
        <w:spacing w:after="0" w:line="240" w:lineRule="auto"/>
        <w:ind w:left="360"/>
        <w:jc w:val="both"/>
        <w:rPr>
          <w:rFonts w:eastAsia="Times New Roman" w:cstheme="minorHAnsi"/>
          <w:b/>
          <w:bCs/>
          <w:lang w:val="en-SG"/>
        </w:rPr>
      </w:pPr>
    </w:p>
    <w:p w14:paraId="0689D25A" w14:textId="77777777" w:rsidR="00182724" w:rsidRPr="00EB675D" w:rsidRDefault="00182724" w:rsidP="00EB675D">
      <w:pPr>
        <w:spacing w:after="0" w:line="240" w:lineRule="auto"/>
        <w:ind w:left="360"/>
        <w:jc w:val="both"/>
        <w:rPr>
          <w:rFonts w:eastAsia="Times New Roman" w:cstheme="minorHAnsi"/>
        </w:rPr>
      </w:pPr>
      <w:r w:rsidRPr="00182724">
        <w:rPr>
          <w:rFonts w:eastAsia="Times New Roman" w:cstheme="minorHAnsi"/>
        </w:rPr>
        <w:t xml:space="preserve">Virtual assets are not classified as securities or regulated financial instruments in Dubai; rather, they are defined as a digital representation of value that is tradeable and their regulation falls under the recently established VARA according to </w:t>
      </w:r>
      <w:proofErr w:type="gramStart"/>
      <w:r w:rsidRPr="00182724">
        <w:rPr>
          <w:rFonts w:eastAsia="Times New Roman" w:cstheme="minorHAnsi"/>
        </w:rPr>
        <w:t>the Law</w:t>
      </w:r>
      <w:proofErr w:type="gramEnd"/>
      <w:r w:rsidRPr="00182724">
        <w:rPr>
          <w:rFonts w:eastAsia="Times New Roman" w:cstheme="minorHAnsi"/>
        </w:rPr>
        <w:t xml:space="preserve"> No.4 of 2022 on the Regulation of Virtual Assets.</w:t>
      </w:r>
    </w:p>
    <w:p w14:paraId="11D4D513" w14:textId="77777777" w:rsidR="00182724" w:rsidRPr="00182724" w:rsidRDefault="00182724" w:rsidP="00EB675D">
      <w:pPr>
        <w:spacing w:after="0" w:line="240" w:lineRule="auto"/>
        <w:ind w:left="360"/>
        <w:jc w:val="both"/>
        <w:rPr>
          <w:rFonts w:eastAsia="Times New Roman" w:cstheme="minorHAnsi"/>
        </w:rPr>
      </w:pPr>
    </w:p>
    <w:p w14:paraId="70576D48" w14:textId="77777777" w:rsidR="00182724" w:rsidRPr="00EB675D" w:rsidRDefault="00182724" w:rsidP="00EB675D">
      <w:pPr>
        <w:spacing w:after="0" w:line="240" w:lineRule="auto"/>
        <w:ind w:left="360"/>
        <w:jc w:val="both"/>
        <w:rPr>
          <w:rFonts w:eastAsia="Times New Roman" w:cstheme="minorHAnsi"/>
        </w:rPr>
      </w:pPr>
      <w:r w:rsidRPr="00182724">
        <w:rPr>
          <w:rFonts w:eastAsia="Times New Roman" w:cstheme="minorHAnsi"/>
        </w:rPr>
        <w:t>As per the definition given in Law No.4 of 2022 on the regulation of Virtual Assets, a ‘virtual asset’ is a ‘digital representation of value which can be digitally traded or transferred or used as an exchange or payment tool for investment purposes and does not include digital representation of fiat currencies or financial securities’ and a ‘virtual token’ is a ‘digital representation of a group of rights which can be issued and traded digitally through a virtual asset platform (a platform operated by a virtual asset provider licensed by VARA)’.</w:t>
      </w:r>
    </w:p>
    <w:p w14:paraId="3CB4C027" w14:textId="77777777" w:rsidR="00182724" w:rsidRPr="00182724" w:rsidRDefault="00182724" w:rsidP="00EB675D">
      <w:pPr>
        <w:spacing w:after="0" w:line="240" w:lineRule="auto"/>
        <w:ind w:left="360"/>
        <w:jc w:val="both"/>
        <w:rPr>
          <w:rFonts w:eastAsia="Times New Roman" w:cstheme="minorHAnsi"/>
        </w:rPr>
      </w:pPr>
    </w:p>
    <w:p w14:paraId="2A11C39B" w14:textId="650851E6" w:rsidR="00182724" w:rsidRPr="00EB675D" w:rsidRDefault="00182724" w:rsidP="00EB675D">
      <w:pPr>
        <w:spacing w:after="0" w:line="240" w:lineRule="auto"/>
        <w:ind w:left="360"/>
        <w:jc w:val="both"/>
        <w:rPr>
          <w:rFonts w:eastAsia="Times New Roman" w:cstheme="minorHAnsi"/>
          <w:lang w:val="en-SG"/>
        </w:rPr>
      </w:pPr>
      <w:r w:rsidRPr="00EB675D">
        <w:rPr>
          <w:rFonts w:eastAsia="Times New Roman" w:cstheme="minorHAnsi"/>
        </w:rPr>
        <w:t>Though, according to the Virtual Assets and Related Activities Regulations 2023, the VARA has the power to classify or provide clarification on any Virtual Asset or type of Virtual Asset as being regulated by the Central Bank of UAE or as being prohibited in the Emirate. Therefore, virtual assets may or may not be classified as securities or other regulated financial instruments depending on VARA's classification or clarification.</w:t>
      </w:r>
    </w:p>
    <w:p w14:paraId="392263C6" w14:textId="77777777" w:rsidR="005C4DED" w:rsidRPr="00EB675D" w:rsidRDefault="005C4DED" w:rsidP="00EB675D">
      <w:pPr>
        <w:spacing w:after="0" w:line="240" w:lineRule="auto"/>
        <w:jc w:val="both"/>
        <w:rPr>
          <w:rFonts w:eastAsia="Times New Roman" w:cstheme="minorHAnsi"/>
        </w:rPr>
      </w:pPr>
    </w:p>
    <w:p w14:paraId="48A80C25" w14:textId="6715E500" w:rsidR="00B36B1B" w:rsidRPr="00EB675D" w:rsidRDefault="009E6883" w:rsidP="00EB675D">
      <w:pPr>
        <w:spacing w:after="0" w:line="240" w:lineRule="auto"/>
        <w:ind w:left="360"/>
        <w:jc w:val="both"/>
        <w:rPr>
          <w:rFonts w:eastAsia="Times New Roman" w:cstheme="minorHAnsi"/>
          <w:b/>
          <w:bCs/>
          <w:u w:val="single"/>
          <w:lang w:val="en-SG"/>
        </w:rPr>
      </w:pPr>
      <w:r w:rsidRPr="00EB675D">
        <w:rPr>
          <w:rFonts w:eastAsia="Times New Roman" w:cstheme="minorHAnsi"/>
          <w:b/>
          <w:bCs/>
          <w:u w:val="single"/>
          <w:lang w:val="en-SG"/>
        </w:rPr>
        <w:t xml:space="preserve">Are stablecoins and NFTs regulated </w:t>
      </w:r>
      <w:r w:rsidR="00DD2CD2" w:rsidRPr="00EB675D">
        <w:rPr>
          <w:rFonts w:eastAsia="Times New Roman" w:cstheme="minorHAnsi"/>
          <w:b/>
          <w:bCs/>
          <w:u w:val="single"/>
          <w:lang w:val="en-SG"/>
        </w:rPr>
        <w:t xml:space="preserve">in </w:t>
      </w:r>
      <w:r w:rsidR="00314D4A" w:rsidRPr="00EB675D">
        <w:rPr>
          <w:rFonts w:eastAsia="Times New Roman" w:cstheme="minorHAnsi"/>
          <w:b/>
          <w:bCs/>
          <w:u w:val="single"/>
          <w:lang w:val="en-SG"/>
        </w:rPr>
        <w:t>Dubai (UAE)</w:t>
      </w:r>
      <w:r w:rsidRPr="00EB675D">
        <w:rPr>
          <w:rFonts w:eastAsia="Times New Roman" w:cstheme="minorHAnsi"/>
          <w:b/>
          <w:bCs/>
          <w:u w:val="single"/>
          <w:lang w:val="en-SG"/>
        </w:rPr>
        <w:t>?</w:t>
      </w:r>
    </w:p>
    <w:p w14:paraId="3B6C8605" w14:textId="77777777" w:rsidR="00B36B1B" w:rsidRPr="00EB675D" w:rsidRDefault="00B36B1B" w:rsidP="00EB675D">
      <w:pPr>
        <w:spacing w:after="0" w:line="240" w:lineRule="auto"/>
        <w:ind w:left="360"/>
        <w:jc w:val="both"/>
        <w:rPr>
          <w:rFonts w:eastAsia="Times New Roman" w:cstheme="minorHAnsi"/>
          <w:lang w:val="en-SG"/>
        </w:rPr>
      </w:pPr>
    </w:p>
    <w:p w14:paraId="7A168A4F" w14:textId="77777777" w:rsidR="004F4402" w:rsidRPr="00EB675D" w:rsidRDefault="004F4402" w:rsidP="00EB675D">
      <w:pPr>
        <w:spacing w:after="0" w:line="240" w:lineRule="auto"/>
        <w:ind w:left="360"/>
        <w:jc w:val="both"/>
        <w:rPr>
          <w:rFonts w:eastAsia="Times New Roman" w:cstheme="minorHAnsi"/>
        </w:rPr>
      </w:pPr>
      <w:r w:rsidRPr="004F4402">
        <w:rPr>
          <w:rFonts w:eastAsia="Times New Roman" w:cstheme="minorHAnsi"/>
          <w:u w:val="single"/>
        </w:rPr>
        <w:t>Stablecoins</w:t>
      </w:r>
      <w:r w:rsidRPr="004F4402">
        <w:rPr>
          <w:rFonts w:eastAsia="Times New Roman" w:cstheme="minorHAnsi"/>
        </w:rPr>
        <w:t>: Stablecoins are indeed regulated in Dubai under a framework established by the CBUAE and the VARA:</w:t>
      </w:r>
    </w:p>
    <w:p w14:paraId="13DAC0E9" w14:textId="77777777" w:rsidR="004F4402" w:rsidRPr="004F4402" w:rsidRDefault="004F4402" w:rsidP="00EB675D">
      <w:pPr>
        <w:spacing w:after="0" w:line="240" w:lineRule="auto"/>
        <w:ind w:left="360"/>
        <w:jc w:val="both"/>
        <w:rPr>
          <w:rFonts w:eastAsia="Times New Roman" w:cstheme="minorHAnsi"/>
        </w:rPr>
      </w:pPr>
    </w:p>
    <w:p w14:paraId="4DC504BD" w14:textId="77777777" w:rsidR="004F4402" w:rsidRDefault="004F4402" w:rsidP="00EB675D">
      <w:pPr>
        <w:numPr>
          <w:ilvl w:val="0"/>
          <w:numId w:val="169"/>
        </w:numPr>
        <w:spacing w:after="0" w:line="240" w:lineRule="auto"/>
        <w:jc w:val="both"/>
        <w:rPr>
          <w:rFonts w:eastAsia="Times New Roman" w:cstheme="minorHAnsi"/>
        </w:rPr>
      </w:pPr>
      <w:r w:rsidRPr="004F4402">
        <w:rPr>
          <w:rFonts w:eastAsia="Times New Roman" w:cstheme="minorHAnsi"/>
        </w:rPr>
        <w:t>Fiat Referenced Virtual Assets (</w:t>
      </w:r>
      <w:r w:rsidRPr="004F4402">
        <w:rPr>
          <w:rFonts w:eastAsia="Times New Roman" w:cstheme="minorHAnsi"/>
          <w:b/>
          <w:bCs/>
        </w:rPr>
        <w:t>FRVAs</w:t>
      </w:r>
      <w:r w:rsidRPr="004F4402">
        <w:rPr>
          <w:rFonts w:eastAsia="Times New Roman" w:cstheme="minorHAnsi"/>
        </w:rPr>
        <w:t>) are not considered legal tender and are not issued or guaranteed by any government or central bank. They differ from virtual assets representing equity claims or central bank digital currencies (</w:t>
      </w:r>
      <w:r w:rsidRPr="004F4402">
        <w:rPr>
          <w:rFonts w:eastAsia="Times New Roman" w:cstheme="minorHAnsi"/>
          <w:b/>
          <w:bCs/>
        </w:rPr>
        <w:t>CBDCs</w:t>
      </w:r>
      <w:r w:rsidRPr="004F4402">
        <w:rPr>
          <w:rFonts w:eastAsia="Times New Roman" w:cstheme="minorHAnsi"/>
        </w:rPr>
        <w:t>).</w:t>
      </w:r>
    </w:p>
    <w:p w14:paraId="01544511" w14:textId="77777777" w:rsidR="002E4034" w:rsidRPr="004F4402" w:rsidRDefault="002E4034" w:rsidP="002E4034">
      <w:pPr>
        <w:spacing w:after="0" w:line="240" w:lineRule="auto"/>
        <w:ind w:left="1080"/>
        <w:jc w:val="both"/>
        <w:rPr>
          <w:rFonts w:eastAsia="Times New Roman" w:cstheme="minorHAnsi"/>
        </w:rPr>
      </w:pPr>
    </w:p>
    <w:p w14:paraId="1A53B33C" w14:textId="77777777" w:rsidR="004F4402" w:rsidRDefault="004F4402" w:rsidP="00EB675D">
      <w:pPr>
        <w:numPr>
          <w:ilvl w:val="0"/>
          <w:numId w:val="169"/>
        </w:numPr>
        <w:spacing w:after="0" w:line="240" w:lineRule="auto"/>
        <w:jc w:val="both"/>
        <w:rPr>
          <w:rFonts w:eastAsia="Times New Roman" w:cstheme="minorHAnsi"/>
        </w:rPr>
      </w:pPr>
      <w:r w:rsidRPr="004F4402">
        <w:rPr>
          <w:rFonts w:eastAsia="Times New Roman" w:cstheme="minorHAnsi"/>
        </w:rPr>
        <w:t>The CBUAE has developed a regulatory framework for stablecoins, particularly those pegged to the UAE Dirham (AED). This framework was approved on June 3, 2024, and aims to provide clear guidelines for licensing and oversight of stablecoin arrangements.</w:t>
      </w:r>
    </w:p>
    <w:p w14:paraId="6F0B3503" w14:textId="77777777" w:rsidR="002E4034" w:rsidRPr="004F4402" w:rsidRDefault="002E4034" w:rsidP="002E4034">
      <w:pPr>
        <w:spacing w:after="0" w:line="240" w:lineRule="auto"/>
        <w:jc w:val="both"/>
        <w:rPr>
          <w:rFonts w:eastAsia="Times New Roman" w:cstheme="minorHAnsi"/>
        </w:rPr>
      </w:pPr>
    </w:p>
    <w:p w14:paraId="12EE00FF" w14:textId="5494B73F" w:rsidR="00FE2CF4" w:rsidRDefault="004F4402" w:rsidP="00FE2CF4">
      <w:pPr>
        <w:numPr>
          <w:ilvl w:val="0"/>
          <w:numId w:val="169"/>
        </w:numPr>
        <w:spacing w:after="0" w:line="240" w:lineRule="auto"/>
        <w:jc w:val="both"/>
        <w:rPr>
          <w:rFonts w:eastAsia="Times New Roman" w:cstheme="minorHAnsi"/>
        </w:rPr>
      </w:pPr>
      <w:r w:rsidRPr="004F4402">
        <w:rPr>
          <w:rFonts w:eastAsia="Times New Roman" w:cstheme="minorHAnsi"/>
        </w:rPr>
        <w:t>The reserves backing stablecoins must comply with the regulations set forth by the CBUAE and VARA. These reserves must:</w:t>
      </w:r>
    </w:p>
    <w:p w14:paraId="7D1F4D9F" w14:textId="77777777" w:rsidR="00FE2CF4" w:rsidRPr="004F4402" w:rsidRDefault="00FE2CF4" w:rsidP="00FE2CF4">
      <w:pPr>
        <w:spacing w:after="0" w:line="240" w:lineRule="auto"/>
        <w:jc w:val="both"/>
        <w:rPr>
          <w:rFonts w:eastAsia="Times New Roman" w:cstheme="minorHAnsi"/>
        </w:rPr>
      </w:pPr>
    </w:p>
    <w:p w14:paraId="2F3F7A0A" w14:textId="77777777" w:rsidR="004F4402" w:rsidRDefault="004F4402" w:rsidP="00EB675D">
      <w:pPr>
        <w:numPr>
          <w:ilvl w:val="0"/>
          <w:numId w:val="170"/>
        </w:numPr>
        <w:spacing w:after="0" w:line="240" w:lineRule="auto"/>
        <w:jc w:val="both"/>
        <w:rPr>
          <w:rFonts w:eastAsia="Times New Roman" w:cstheme="minorHAnsi"/>
        </w:rPr>
      </w:pPr>
      <w:r w:rsidRPr="004F4402">
        <w:rPr>
          <w:rFonts w:eastAsia="Times New Roman" w:cstheme="minorHAnsi"/>
        </w:rPr>
        <w:t>Consist primarily of cash, with only a minor portion (up to 10%) allowed in high-quality liquid assets.</w:t>
      </w:r>
    </w:p>
    <w:p w14:paraId="4A17606E" w14:textId="77777777" w:rsidR="00EA51BF" w:rsidRPr="004F4402" w:rsidRDefault="00EA51BF" w:rsidP="00EA51BF">
      <w:pPr>
        <w:spacing w:after="0" w:line="240" w:lineRule="auto"/>
        <w:ind w:left="1080"/>
        <w:jc w:val="both"/>
        <w:rPr>
          <w:rFonts w:eastAsia="Times New Roman" w:cstheme="minorHAnsi"/>
        </w:rPr>
      </w:pPr>
    </w:p>
    <w:p w14:paraId="3139B0CB" w14:textId="77777777" w:rsidR="004F4402" w:rsidRDefault="004F4402" w:rsidP="00EB675D">
      <w:pPr>
        <w:numPr>
          <w:ilvl w:val="0"/>
          <w:numId w:val="170"/>
        </w:numPr>
        <w:spacing w:after="0" w:line="240" w:lineRule="auto"/>
        <w:jc w:val="both"/>
        <w:rPr>
          <w:rFonts w:eastAsia="Times New Roman" w:cstheme="minorHAnsi"/>
        </w:rPr>
      </w:pPr>
      <w:r w:rsidRPr="004F4402">
        <w:rPr>
          <w:rFonts w:eastAsia="Times New Roman" w:cstheme="minorHAnsi"/>
        </w:rPr>
        <w:t>Be denominated in the reference currency (AED).</w:t>
      </w:r>
    </w:p>
    <w:p w14:paraId="76D3B8DD" w14:textId="77777777" w:rsidR="00EA51BF" w:rsidRDefault="00EA51BF" w:rsidP="00EA51BF">
      <w:pPr>
        <w:pStyle w:val="ListParagraph"/>
        <w:rPr>
          <w:rFonts w:eastAsia="Times New Roman" w:cstheme="minorHAnsi"/>
        </w:rPr>
      </w:pPr>
    </w:p>
    <w:p w14:paraId="6074AB12" w14:textId="77777777" w:rsidR="00EA51BF" w:rsidRPr="004F4402" w:rsidRDefault="00EA51BF" w:rsidP="00EA51BF">
      <w:pPr>
        <w:spacing w:after="0" w:line="240" w:lineRule="auto"/>
        <w:jc w:val="both"/>
        <w:rPr>
          <w:rFonts w:eastAsia="Times New Roman" w:cstheme="minorHAnsi"/>
        </w:rPr>
      </w:pPr>
    </w:p>
    <w:p w14:paraId="0D402973" w14:textId="77777777" w:rsidR="004F4402" w:rsidRDefault="004F4402" w:rsidP="00EB675D">
      <w:pPr>
        <w:numPr>
          <w:ilvl w:val="0"/>
          <w:numId w:val="170"/>
        </w:numPr>
        <w:spacing w:after="0" w:line="240" w:lineRule="auto"/>
        <w:jc w:val="both"/>
        <w:rPr>
          <w:rFonts w:eastAsia="Times New Roman" w:cstheme="minorHAnsi"/>
        </w:rPr>
      </w:pPr>
      <w:r w:rsidRPr="004F4402">
        <w:rPr>
          <w:rFonts w:eastAsia="Times New Roman" w:cstheme="minorHAnsi"/>
        </w:rPr>
        <w:t>Be held in segregated accounts with regulated banks or custodians in jurisdictions meeting FATF standards.</w:t>
      </w:r>
    </w:p>
    <w:p w14:paraId="336E2D81" w14:textId="77777777" w:rsidR="00EA51BF" w:rsidRPr="004F4402" w:rsidRDefault="00EA51BF" w:rsidP="00EA51BF">
      <w:pPr>
        <w:spacing w:after="0" w:line="240" w:lineRule="auto"/>
        <w:ind w:left="1080"/>
        <w:jc w:val="both"/>
        <w:rPr>
          <w:rFonts w:eastAsia="Times New Roman" w:cstheme="minorHAnsi"/>
        </w:rPr>
      </w:pPr>
    </w:p>
    <w:p w14:paraId="7182E21D" w14:textId="77777777" w:rsidR="004F4402" w:rsidRPr="00EB675D" w:rsidRDefault="004F4402" w:rsidP="00EB675D">
      <w:pPr>
        <w:numPr>
          <w:ilvl w:val="0"/>
          <w:numId w:val="170"/>
        </w:numPr>
        <w:spacing w:after="0" w:line="240" w:lineRule="auto"/>
        <w:jc w:val="both"/>
        <w:rPr>
          <w:rFonts w:eastAsia="Times New Roman" w:cstheme="minorHAnsi"/>
        </w:rPr>
      </w:pPr>
      <w:r w:rsidRPr="004F4402">
        <w:rPr>
          <w:rFonts w:eastAsia="Times New Roman" w:cstheme="minorHAnsi"/>
        </w:rPr>
        <w:t>Always have a value exceeding the total volume of payment tokens in circulation.</w:t>
      </w:r>
    </w:p>
    <w:p w14:paraId="57B2E961" w14:textId="77777777" w:rsidR="001B6D5D" w:rsidRPr="004F4402" w:rsidRDefault="001B6D5D" w:rsidP="00EB675D">
      <w:pPr>
        <w:spacing w:after="0" w:line="240" w:lineRule="auto"/>
        <w:ind w:left="1440"/>
        <w:jc w:val="both"/>
        <w:rPr>
          <w:rFonts w:eastAsia="Times New Roman" w:cstheme="minorHAnsi"/>
        </w:rPr>
      </w:pPr>
    </w:p>
    <w:p w14:paraId="45295B5C" w14:textId="77777777" w:rsidR="004F4402" w:rsidRDefault="004F4402" w:rsidP="00EB675D">
      <w:pPr>
        <w:numPr>
          <w:ilvl w:val="0"/>
          <w:numId w:val="169"/>
        </w:numPr>
        <w:spacing w:after="0" w:line="240" w:lineRule="auto"/>
        <w:jc w:val="both"/>
        <w:rPr>
          <w:rFonts w:eastAsia="Times New Roman" w:cstheme="minorHAnsi"/>
        </w:rPr>
      </w:pPr>
      <w:r w:rsidRPr="004F4402">
        <w:rPr>
          <w:rFonts w:eastAsia="Times New Roman" w:cstheme="minorHAnsi"/>
        </w:rPr>
        <w:t>The regulatory framework outlines requirements for VARA approval, additional disclosures, and marketing rules for VASPs issuing FRVAs.</w:t>
      </w:r>
    </w:p>
    <w:p w14:paraId="53C9BCFD" w14:textId="77777777" w:rsidR="00FE2CF4" w:rsidRPr="004F4402" w:rsidRDefault="00FE2CF4" w:rsidP="00FE2CF4">
      <w:pPr>
        <w:spacing w:after="0" w:line="240" w:lineRule="auto"/>
        <w:ind w:left="720"/>
        <w:jc w:val="both"/>
        <w:rPr>
          <w:rFonts w:eastAsia="Times New Roman" w:cstheme="minorHAnsi"/>
        </w:rPr>
      </w:pPr>
    </w:p>
    <w:p w14:paraId="5EA2B6C1" w14:textId="77777777" w:rsidR="004F4402" w:rsidRDefault="004F4402" w:rsidP="00EB675D">
      <w:pPr>
        <w:numPr>
          <w:ilvl w:val="0"/>
          <w:numId w:val="169"/>
        </w:numPr>
        <w:spacing w:after="0" w:line="240" w:lineRule="auto"/>
        <w:jc w:val="both"/>
        <w:rPr>
          <w:rFonts w:eastAsia="Times New Roman" w:cstheme="minorHAnsi"/>
        </w:rPr>
      </w:pPr>
      <w:r w:rsidRPr="004F4402">
        <w:rPr>
          <w:rFonts w:eastAsia="Times New Roman" w:cstheme="minorHAnsi"/>
        </w:rPr>
        <w:t>VASPs must demonstrate sufficient technical capability and financial resources to ensure the stable backing of FRVAs.</w:t>
      </w:r>
    </w:p>
    <w:p w14:paraId="058D19FE" w14:textId="77777777" w:rsidR="00FE2CF4" w:rsidRPr="004F4402" w:rsidRDefault="00FE2CF4" w:rsidP="00FE2CF4">
      <w:pPr>
        <w:spacing w:after="0" w:line="240" w:lineRule="auto"/>
        <w:jc w:val="both"/>
        <w:rPr>
          <w:rFonts w:eastAsia="Times New Roman" w:cstheme="minorHAnsi"/>
        </w:rPr>
      </w:pPr>
    </w:p>
    <w:p w14:paraId="2349FE41" w14:textId="77777777" w:rsidR="004F4402" w:rsidRDefault="004F4402" w:rsidP="00EB675D">
      <w:pPr>
        <w:numPr>
          <w:ilvl w:val="0"/>
          <w:numId w:val="169"/>
        </w:numPr>
        <w:spacing w:after="0" w:line="240" w:lineRule="auto"/>
        <w:jc w:val="both"/>
        <w:rPr>
          <w:rFonts w:eastAsia="Times New Roman" w:cstheme="minorHAnsi"/>
        </w:rPr>
      </w:pPr>
      <w:r w:rsidRPr="004F4402">
        <w:rPr>
          <w:rFonts w:eastAsia="Times New Roman" w:cstheme="minorHAnsi"/>
        </w:rPr>
        <w:t>VASPs must adhere to licensing requirements, technology standards, data protection policies, and anti-money laundering regulations.</w:t>
      </w:r>
    </w:p>
    <w:p w14:paraId="30A4D410" w14:textId="77777777" w:rsidR="00FE2CF4" w:rsidRPr="004F4402" w:rsidRDefault="00FE2CF4" w:rsidP="00FE2CF4">
      <w:pPr>
        <w:spacing w:after="0" w:line="240" w:lineRule="auto"/>
        <w:jc w:val="both"/>
        <w:rPr>
          <w:rFonts w:eastAsia="Times New Roman" w:cstheme="minorHAnsi"/>
        </w:rPr>
      </w:pPr>
    </w:p>
    <w:p w14:paraId="68ABCBEB" w14:textId="77777777" w:rsidR="004F4402" w:rsidRDefault="004F4402" w:rsidP="00EB675D">
      <w:pPr>
        <w:numPr>
          <w:ilvl w:val="0"/>
          <w:numId w:val="169"/>
        </w:numPr>
        <w:spacing w:after="0" w:line="240" w:lineRule="auto"/>
        <w:jc w:val="both"/>
        <w:rPr>
          <w:rFonts w:eastAsia="Times New Roman" w:cstheme="minorHAnsi"/>
        </w:rPr>
      </w:pPr>
      <w:r w:rsidRPr="004F4402">
        <w:rPr>
          <w:rFonts w:eastAsia="Times New Roman" w:cstheme="minorHAnsi"/>
        </w:rPr>
        <w:t>VARA holds the authority to impose additional conditions on FRVA issuance beyond standard requirements.</w:t>
      </w:r>
    </w:p>
    <w:p w14:paraId="2A1A9321" w14:textId="77777777" w:rsidR="00FE2CF4" w:rsidRPr="004F4402" w:rsidRDefault="00FE2CF4" w:rsidP="00FE2CF4">
      <w:pPr>
        <w:spacing w:after="0" w:line="240" w:lineRule="auto"/>
        <w:jc w:val="both"/>
        <w:rPr>
          <w:rFonts w:eastAsia="Times New Roman" w:cstheme="minorHAnsi"/>
        </w:rPr>
      </w:pPr>
    </w:p>
    <w:p w14:paraId="21BADB14" w14:textId="77777777" w:rsidR="004F4402" w:rsidRPr="00EB675D" w:rsidRDefault="004F4402" w:rsidP="00EB675D">
      <w:pPr>
        <w:numPr>
          <w:ilvl w:val="0"/>
          <w:numId w:val="169"/>
        </w:numPr>
        <w:spacing w:after="0" w:line="240" w:lineRule="auto"/>
        <w:jc w:val="both"/>
        <w:rPr>
          <w:rFonts w:eastAsia="Times New Roman" w:cstheme="minorHAnsi"/>
        </w:rPr>
      </w:pPr>
      <w:r w:rsidRPr="004F4402">
        <w:rPr>
          <w:rFonts w:eastAsia="Times New Roman" w:cstheme="minorHAnsi"/>
        </w:rPr>
        <w:t>Failure to comply with these regulations can lead to revocation of approval or other regulatory actions.</w:t>
      </w:r>
    </w:p>
    <w:p w14:paraId="64B70CE5" w14:textId="77777777" w:rsidR="004F4402" w:rsidRPr="004F4402" w:rsidRDefault="004F4402" w:rsidP="00EB675D">
      <w:pPr>
        <w:spacing w:after="0" w:line="240" w:lineRule="auto"/>
        <w:ind w:left="1080"/>
        <w:jc w:val="both"/>
        <w:rPr>
          <w:rFonts w:eastAsia="Times New Roman" w:cstheme="minorHAnsi"/>
        </w:rPr>
      </w:pPr>
    </w:p>
    <w:p w14:paraId="1873468A" w14:textId="77777777" w:rsidR="004F4402" w:rsidRPr="00EB675D" w:rsidRDefault="004F4402" w:rsidP="00EB675D">
      <w:pPr>
        <w:spacing w:after="0" w:line="240" w:lineRule="auto"/>
        <w:ind w:left="360"/>
        <w:jc w:val="both"/>
        <w:rPr>
          <w:rFonts w:eastAsia="Times New Roman" w:cstheme="minorHAnsi"/>
        </w:rPr>
      </w:pPr>
      <w:proofErr w:type="gramStart"/>
      <w:r w:rsidRPr="004F4402">
        <w:rPr>
          <w:rFonts w:eastAsia="Times New Roman" w:cstheme="minorHAnsi"/>
        </w:rPr>
        <w:t>The CBUAE's</w:t>
      </w:r>
      <w:proofErr w:type="gramEnd"/>
      <w:r w:rsidRPr="004F4402">
        <w:rPr>
          <w:rFonts w:eastAsia="Times New Roman" w:cstheme="minorHAnsi"/>
        </w:rPr>
        <w:t xml:space="preserve"> new regulations will only allow businesses in the UAE to accept dirham-backed stablecoins for transactions, restricting the use of foreign stablecoins like Tether or USDC for payments related to goods and services. Foreign payment tokens may still be used for specific virtual asset purchases, fostering a structured environment for crypto transactions while maintaining regulatory compliance.</w:t>
      </w:r>
    </w:p>
    <w:p w14:paraId="2AFE235A" w14:textId="77777777" w:rsidR="004F4402" w:rsidRPr="004F4402" w:rsidRDefault="004F4402" w:rsidP="00EB675D">
      <w:pPr>
        <w:spacing w:after="0" w:line="240" w:lineRule="auto"/>
        <w:ind w:left="360"/>
        <w:jc w:val="both"/>
        <w:rPr>
          <w:rFonts w:eastAsia="Times New Roman" w:cstheme="minorHAnsi"/>
        </w:rPr>
      </w:pPr>
    </w:p>
    <w:p w14:paraId="1965DF6C" w14:textId="729EF0C2" w:rsidR="004F4402" w:rsidRPr="00EB675D" w:rsidRDefault="004F4402" w:rsidP="00EB675D">
      <w:pPr>
        <w:spacing w:after="0" w:line="240" w:lineRule="auto"/>
        <w:ind w:left="360"/>
        <w:jc w:val="both"/>
        <w:rPr>
          <w:rFonts w:eastAsia="Times New Roman" w:cstheme="minorHAnsi"/>
        </w:rPr>
      </w:pPr>
      <w:r w:rsidRPr="004F4402">
        <w:rPr>
          <w:rFonts w:eastAsia="Times New Roman" w:cstheme="minorHAnsi"/>
          <w:u w:val="single"/>
        </w:rPr>
        <w:t>NFTs</w:t>
      </w:r>
      <w:r w:rsidRPr="004F4402">
        <w:rPr>
          <w:rFonts w:eastAsia="Times New Roman" w:cstheme="minorHAnsi"/>
        </w:rPr>
        <w:t xml:space="preserve">: In Dubai, NFTs are regulated under the framework established by the Dubai VARA. Although NFTs are not automatically classified as virtual assets, financial institutions and banks must carefully evaluate their nature, especially when engaging with businesses that deal with them. This is due to the potential for some NFTs, particularly fractionalised ones or those </w:t>
      </w:r>
      <w:proofErr w:type="gramStart"/>
      <w:r w:rsidRPr="004F4402">
        <w:rPr>
          <w:rFonts w:eastAsia="Times New Roman" w:cstheme="minorHAnsi"/>
        </w:rPr>
        <w:t>part</w:t>
      </w:r>
      <w:proofErr w:type="gramEnd"/>
      <w:r w:rsidRPr="004F4402">
        <w:rPr>
          <w:rFonts w:eastAsia="Times New Roman" w:cstheme="minorHAnsi"/>
        </w:rPr>
        <w:t xml:space="preserve"> of larger collections, to be treated similarly to securities. </w:t>
      </w:r>
    </w:p>
    <w:p w14:paraId="1E4C7C94" w14:textId="77777777" w:rsidR="004F4402" w:rsidRPr="004F4402" w:rsidRDefault="004F4402" w:rsidP="00EB675D">
      <w:pPr>
        <w:spacing w:after="0" w:line="240" w:lineRule="auto"/>
        <w:ind w:left="360"/>
        <w:jc w:val="both"/>
        <w:rPr>
          <w:rFonts w:eastAsia="Times New Roman" w:cstheme="minorHAnsi"/>
        </w:rPr>
      </w:pPr>
    </w:p>
    <w:p w14:paraId="7438EA0E" w14:textId="77777777" w:rsidR="004F4402" w:rsidRPr="00EB675D" w:rsidRDefault="004F4402" w:rsidP="00EB675D">
      <w:pPr>
        <w:spacing w:after="0" w:line="240" w:lineRule="auto"/>
        <w:ind w:left="360"/>
        <w:jc w:val="both"/>
        <w:rPr>
          <w:rFonts w:eastAsia="Times New Roman" w:cstheme="minorHAnsi"/>
        </w:rPr>
      </w:pPr>
      <w:r w:rsidRPr="004F4402">
        <w:rPr>
          <w:rFonts w:eastAsia="Times New Roman" w:cstheme="minorHAnsi"/>
        </w:rPr>
        <w:t xml:space="preserve">Under VARA’s regulations, NFTs are recognized as a type of virtual asset. However, in cases where NFTs are fractionalized or part of a larger collection, banks and financial institutions must conduct thorough evaluations to determine whether they should be classified as securities. This requirement ensures that institutions understand the risks and obligations associated with dealing </w:t>
      </w:r>
      <w:proofErr w:type="gramStart"/>
      <w:r w:rsidRPr="004F4402">
        <w:rPr>
          <w:rFonts w:eastAsia="Times New Roman" w:cstheme="minorHAnsi"/>
        </w:rPr>
        <w:t>in</w:t>
      </w:r>
      <w:proofErr w:type="gramEnd"/>
      <w:r w:rsidRPr="004F4402">
        <w:rPr>
          <w:rFonts w:eastAsia="Times New Roman" w:cstheme="minorHAnsi"/>
        </w:rPr>
        <w:t xml:space="preserve"> such assets.</w:t>
      </w:r>
    </w:p>
    <w:p w14:paraId="3AABFDFF" w14:textId="77777777" w:rsidR="004F4402" w:rsidRPr="004F4402" w:rsidRDefault="004F4402" w:rsidP="00EB675D">
      <w:pPr>
        <w:spacing w:after="0" w:line="240" w:lineRule="auto"/>
        <w:ind w:left="360"/>
        <w:jc w:val="both"/>
        <w:rPr>
          <w:rFonts w:eastAsia="Times New Roman" w:cstheme="minorHAnsi"/>
        </w:rPr>
      </w:pPr>
    </w:p>
    <w:p w14:paraId="4678014A" w14:textId="77777777" w:rsidR="004F4402" w:rsidRPr="00EB675D" w:rsidRDefault="004F4402" w:rsidP="00EB675D">
      <w:pPr>
        <w:spacing w:after="0" w:line="240" w:lineRule="auto"/>
        <w:ind w:left="360"/>
        <w:jc w:val="both"/>
        <w:rPr>
          <w:rFonts w:eastAsia="Times New Roman" w:cstheme="minorHAnsi"/>
        </w:rPr>
      </w:pPr>
      <w:r w:rsidRPr="004F4402">
        <w:rPr>
          <w:rFonts w:eastAsia="Times New Roman" w:cstheme="minorHAnsi"/>
        </w:rPr>
        <w:t>The regulatory framework for NFTs falls under the Virtual Assets and Related Activities Regulations 2023, which were issued by VARA on February 7, 2023. These regulations apply to all VASPs operating in Dubai, including those dealing with NFTs. VASPs are required to obtain a license from VARA, which involves demonstrating sufficient financial resources, adhering to customer due diligence protocols, and establishing risk management policies. For NFTs that may be considered securities, banks and financial institutions are required to obtain legal opinions regarding their classification before entering into agreements with businesses that issue or trade NFTs. This helps ensure that financial institutions fully understand the nature of the assets they are dealing with and comply with the appropriate regulatory standards. Furthermore, VASPs are required to follow strict governance controls and risk management frameworks to mitigate the potential risks associated with NFT transactions.</w:t>
      </w:r>
    </w:p>
    <w:p w14:paraId="6B8A40A1" w14:textId="77777777" w:rsidR="004F4402" w:rsidRPr="004F4402" w:rsidRDefault="004F4402" w:rsidP="00EB675D">
      <w:pPr>
        <w:spacing w:after="0" w:line="240" w:lineRule="auto"/>
        <w:ind w:left="360"/>
        <w:jc w:val="both"/>
        <w:rPr>
          <w:rFonts w:eastAsia="Times New Roman" w:cstheme="minorHAnsi"/>
        </w:rPr>
      </w:pPr>
    </w:p>
    <w:p w14:paraId="3DD7B551" w14:textId="04D6446F" w:rsidR="000A68F2" w:rsidRPr="00EB675D" w:rsidRDefault="004F4402" w:rsidP="00EB675D">
      <w:pPr>
        <w:spacing w:after="0" w:line="240" w:lineRule="auto"/>
        <w:ind w:left="360"/>
        <w:jc w:val="both"/>
        <w:rPr>
          <w:rFonts w:eastAsia="Times New Roman" w:cstheme="minorHAnsi"/>
          <w:lang w:val="en-SG"/>
        </w:rPr>
      </w:pPr>
      <w:r w:rsidRPr="00EB675D">
        <w:rPr>
          <w:rFonts w:eastAsia="Times New Roman" w:cstheme="minorHAnsi"/>
        </w:rPr>
        <w:t>Additionally, VARA has introduced specific market conduct and transparency rules for the marketing and advertising of NFTs. These regulations are designed to protect consumers by ensuring transparency and preventing misleading marketing practices. Non-compliance with these regulations can result in penalties ranging from AED 20,000 to AED 200,000, highlighting the importance of adhering to regulatory standards.</w:t>
      </w:r>
    </w:p>
    <w:p w14:paraId="53B5A20C" w14:textId="77777777" w:rsidR="004F4402" w:rsidRPr="00EB675D" w:rsidRDefault="004F4402" w:rsidP="00EB675D">
      <w:pPr>
        <w:spacing w:after="0" w:line="240" w:lineRule="auto"/>
        <w:ind w:left="360"/>
        <w:jc w:val="both"/>
        <w:rPr>
          <w:rFonts w:eastAsia="Times New Roman" w:cstheme="minorHAnsi"/>
          <w:b/>
          <w:bCs/>
          <w:u w:val="single"/>
          <w:lang w:val="en-SG"/>
        </w:rPr>
      </w:pPr>
    </w:p>
    <w:p w14:paraId="141F1C35" w14:textId="50C4D86F" w:rsidR="00B36B1B" w:rsidRPr="00EB675D" w:rsidRDefault="009E6883" w:rsidP="00EB675D">
      <w:pPr>
        <w:spacing w:after="0" w:line="240" w:lineRule="auto"/>
        <w:ind w:left="360"/>
        <w:jc w:val="both"/>
        <w:rPr>
          <w:rFonts w:eastAsia="Times New Roman" w:cstheme="minorHAnsi"/>
          <w:b/>
          <w:bCs/>
          <w:u w:val="single"/>
          <w:lang w:val="en-SG"/>
        </w:rPr>
      </w:pPr>
      <w:r w:rsidRPr="00EB675D">
        <w:rPr>
          <w:rFonts w:eastAsia="Times New Roman" w:cstheme="minorHAnsi"/>
          <w:b/>
          <w:bCs/>
          <w:u w:val="single"/>
          <w:lang w:val="en-SG"/>
        </w:rPr>
        <w:t xml:space="preserve">Are decentralised finance (DeFi) activities (e.g. lending virtual assets) regulated </w:t>
      </w:r>
      <w:r w:rsidR="00DD2CD2" w:rsidRPr="00EB675D">
        <w:rPr>
          <w:rFonts w:eastAsia="Times New Roman" w:cstheme="minorHAnsi"/>
          <w:b/>
          <w:bCs/>
          <w:u w:val="single"/>
          <w:lang w:val="en-SG"/>
        </w:rPr>
        <w:t xml:space="preserve">in </w:t>
      </w:r>
      <w:r w:rsidR="00314D4A" w:rsidRPr="00EB675D">
        <w:rPr>
          <w:rFonts w:eastAsia="Times New Roman" w:cstheme="minorHAnsi"/>
          <w:b/>
          <w:bCs/>
          <w:u w:val="single"/>
          <w:lang w:val="en-SG"/>
        </w:rPr>
        <w:t>Dubai (UAE)</w:t>
      </w:r>
      <w:r w:rsidRPr="00EB675D">
        <w:rPr>
          <w:rFonts w:eastAsia="Times New Roman" w:cstheme="minorHAnsi"/>
          <w:b/>
          <w:bCs/>
          <w:u w:val="single"/>
          <w:lang w:val="en-SG"/>
        </w:rPr>
        <w:t>?</w:t>
      </w:r>
    </w:p>
    <w:p w14:paraId="3A0A72BE" w14:textId="77777777" w:rsidR="00B36B1B" w:rsidRPr="00EB675D" w:rsidRDefault="00B36B1B" w:rsidP="00EB675D">
      <w:pPr>
        <w:spacing w:after="0" w:line="240" w:lineRule="auto"/>
        <w:jc w:val="both"/>
        <w:rPr>
          <w:rFonts w:eastAsia="Times New Roman" w:cstheme="minorHAnsi"/>
          <w:lang w:val="en-SG"/>
        </w:rPr>
      </w:pPr>
    </w:p>
    <w:p w14:paraId="11B9D226" w14:textId="77777777" w:rsidR="000000FF" w:rsidRPr="00EB675D" w:rsidRDefault="000000FF" w:rsidP="00EB675D">
      <w:pPr>
        <w:spacing w:after="0" w:line="240" w:lineRule="auto"/>
        <w:ind w:left="360"/>
        <w:jc w:val="both"/>
        <w:rPr>
          <w:rFonts w:eastAsia="Times New Roman" w:cstheme="minorHAnsi"/>
        </w:rPr>
      </w:pPr>
      <w:r w:rsidRPr="000000FF">
        <w:rPr>
          <w:rFonts w:eastAsia="Times New Roman" w:cstheme="minorHAnsi"/>
        </w:rPr>
        <w:t>DeFi, short for Decentralised Finance, is a fresh approach to financial services. Instead of relying on traditional banks or intermediaries, it harnesses smart contracts on a special kind of computer network called a public Distributed Ledger Technology (</w:t>
      </w:r>
      <w:r w:rsidRPr="000000FF">
        <w:rPr>
          <w:rFonts w:eastAsia="Times New Roman" w:cstheme="minorHAnsi"/>
          <w:b/>
          <w:bCs/>
        </w:rPr>
        <w:t>DLT</w:t>
      </w:r>
      <w:r w:rsidRPr="000000FF">
        <w:rPr>
          <w:rFonts w:eastAsia="Times New Roman" w:cstheme="minorHAnsi"/>
        </w:rPr>
        <w:t>). This network consists of many computers working together without a single owner. In the DeFi system, financial activities like lending, investing, and asset exchange happen without the need for a typical middleman. Smart contracts, which act like digital agreements, automatically manage these transactions.</w:t>
      </w:r>
    </w:p>
    <w:p w14:paraId="7473431F" w14:textId="77777777" w:rsidR="000000FF" w:rsidRPr="000000FF" w:rsidRDefault="000000FF" w:rsidP="00EB675D">
      <w:pPr>
        <w:spacing w:after="0" w:line="240" w:lineRule="auto"/>
        <w:ind w:left="360"/>
        <w:jc w:val="both"/>
        <w:rPr>
          <w:rFonts w:eastAsia="Times New Roman" w:cstheme="minorHAnsi"/>
        </w:rPr>
      </w:pPr>
    </w:p>
    <w:p w14:paraId="20BFC47D" w14:textId="77777777" w:rsidR="000000FF" w:rsidRPr="00EB675D" w:rsidRDefault="000000FF" w:rsidP="00EB675D">
      <w:pPr>
        <w:spacing w:after="0" w:line="240" w:lineRule="auto"/>
        <w:ind w:left="360"/>
        <w:jc w:val="both"/>
        <w:rPr>
          <w:rFonts w:eastAsia="Times New Roman" w:cstheme="minorHAnsi"/>
        </w:rPr>
      </w:pPr>
      <w:r w:rsidRPr="000000FF">
        <w:rPr>
          <w:rFonts w:eastAsia="Times New Roman" w:cstheme="minorHAnsi"/>
        </w:rPr>
        <w:t>The provisions for DeFi activities are included in Part III of the Virtual Assets and Related Activities Regulations 2023. Here are some of the highlights of the rules for DeFi activities:</w:t>
      </w:r>
    </w:p>
    <w:p w14:paraId="1249FB00" w14:textId="77777777" w:rsidR="000000FF" w:rsidRPr="000000FF" w:rsidRDefault="000000FF" w:rsidP="00EB675D">
      <w:pPr>
        <w:spacing w:after="0" w:line="240" w:lineRule="auto"/>
        <w:ind w:left="360"/>
        <w:jc w:val="both"/>
        <w:rPr>
          <w:rFonts w:eastAsia="Times New Roman" w:cstheme="minorHAnsi"/>
        </w:rPr>
      </w:pPr>
    </w:p>
    <w:p w14:paraId="77E1AA3A" w14:textId="77777777" w:rsidR="000000FF" w:rsidRDefault="000000FF" w:rsidP="00EB675D">
      <w:pPr>
        <w:numPr>
          <w:ilvl w:val="0"/>
          <w:numId w:val="171"/>
        </w:numPr>
        <w:spacing w:after="0" w:line="240" w:lineRule="auto"/>
        <w:ind w:left="1080"/>
        <w:jc w:val="both"/>
        <w:rPr>
          <w:rFonts w:eastAsia="Times New Roman" w:cstheme="minorHAnsi"/>
        </w:rPr>
      </w:pPr>
      <w:r w:rsidRPr="000000FF">
        <w:rPr>
          <w:rFonts w:eastAsia="Times New Roman" w:cstheme="minorHAnsi"/>
        </w:rPr>
        <w:t xml:space="preserve">DeFi operators are required to obtain a license from </w:t>
      </w:r>
      <w:proofErr w:type="gramStart"/>
      <w:r w:rsidRPr="000000FF">
        <w:rPr>
          <w:rFonts w:eastAsia="Times New Roman" w:cstheme="minorHAnsi"/>
        </w:rPr>
        <w:t>the VARA</w:t>
      </w:r>
      <w:proofErr w:type="gramEnd"/>
      <w:r w:rsidRPr="000000FF">
        <w:rPr>
          <w:rFonts w:eastAsia="Times New Roman" w:cstheme="minorHAnsi"/>
        </w:rPr>
        <w:t xml:space="preserve"> before conducting any DeFi activities in the Emirate.</w:t>
      </w:r>
    </w:p>
    <w:p w14:paraId="4DD2C4D9" w14:textId="77777777" w:rsidR="00F86D19" w:rsidRPr="000000FF" w:rsidRDefault="00F86D19" w:rsidP="00F86D19">
      <w:pPr>
        <w:spacing w:after="0" w:line="240" w:lineRule="auto"/>
        <w:ind w:left="1080"/>
        <w:jc w:val="both"/>
        <w:rPr>
          <w:rFonts w:eastAsia="Times New Roman" w:cstheme="minorHAnsi"/>
        </w:rPr>
      </w:pPr>
    </w:p>
    <w:p w14:paraId="274C6377" w14:textId="77777777" w:rsidR="000000FF" w:rsidRDefault="000000FF" w:rsidP="00EB675D">
      <w:pPr>
        <w:numPr>
          <w:ilvl w:val="0"/>
          <w:numId w:val="171"/>
        </w:numPr>
        <w:spacing w:after="0" w:line="240" w:lineRule="auto"/>
        <w:ind w:left="1080"/>
        <w:jc w:val="both"/>
        <w:rPr>
          <w:rFonts w:eastAsia="Times New Roman" w:cstheme="minorHAnsi"/>
        </w:rPr>
      </w:pPr>
      <w:r w:rsidRPr="000000FF">
        <w:rPr>
          <w:rFonts w:eastAsia="Times New Roman" w:cstheme="minorHAnsi"/>
        </w:rPr>
        <w:t>The license application process includes providing information about the planned DeFi activities, financial information, and background checks on individuals associated with the application.</w:t>
      </w:r>
    </w:p>
    <w:p w14:paraId="293E3137" w14:textId="77777777" w:rsidR="00F86D19" w:rsidRPr="000000FF" w:rsidRDefault="00F86D19" w:rsidP="00F86D19">
      <w:pPr>
        <w:spacing w:after="0" w:line="240" w:lineRule="auto"/>
        <w:jc w:val="both"/>
        <w:rPr>
          <w:rFonts w:eastAsia="Times New Roman" w:cstheme="minorHAnsi"/>
        </w:rPr>
      </w:pPr>
    </w:p>
    <w:p w14:paraId="38909164" w14:textId="77777777" w:rsidR="000000FF" w:rsidRDefault="000000FF" w:rsidP="00EB675D">
      <w:pPr>
        <w:numPr>
          <w:ilvl w:val="0"/>
          <w:numId w:val="171"/>
        </w:numPr>
        <w:spacing w:after="0" w:line="240" w:lineRule="auto"/>
        <w:ind w:left="1080"/>
        <w:jc w:val="both"/>
        <w:rPr>
          <w:rFonts w:eastAsia="Times New Roman" w:cstheme="minorHAnsi"/>
        </w:rPr>
      </w:pPr>
      <w:r w:rsidRPr="000000FF">
        <w:rPr>
          <w:rFonts w:eastAsia="Times New Roman" w:cstheme="minorHAnsi"/>
        </w:rPr>
        <w:t>The DeFi activities that can be conducted by DeFi operators include, but are not limited to, lending, borrowing, exchanging, and investing.</w:t>
      </w:r>
    </w:p>
    <w:p w14:paraId="4D537675" w14:textId="77777777" w:rsidR="00F86D19" w:rsidRPr="000000FF" w:rsidRDefault="00F86D19" w:rsidP="00F86D19">
      <w:pPr>
        <w:spacing w:after="0" w:line="240" w:lineRule="auto"/>
        <w:jc w:val="both"/>
        <w:rPr>
          <w:rFonts w:eastAsia="Times New Roman" w:cstheme="minorHAnsi"/>
        </w:rPr>
      </w:pPr>
    </w:p>
    <w:p w14:paraId="1D2675E8" w14:textId="77777777" w:rsidR="000000FF" w:rsidRDefault="000000FF" w:rsidP="00EB675D">
      <w:pPr>
        <w:numPr>
          <w:ilvl w:val="0"/>
          <w:numId w:val="171"/>
        </w:numPr>
        <w:spacing w:after="0" w:line="240" w:lineRule="auto"/>
        <w:ind w:left="1080"/>
        <w:jc w:val="both"/>
        <w:rPr>
          <w:rFonts w:eastAsia="Times New Roman" w:cstheme="minorHAnsi"/>
        </w:rPr>
      </w:pPr>
      <w:r w:rsidRPr="000000FF">
        <w:rPr>
          <w:rFonts w:eastAsia="Times New Roman" w:cstheme="minorHAnsi"/>
        </w:rPr>
        <w:t>Decentralised exchanges (</w:t>
      </w:r>
      <w:r w:rsidRPr="000000FF">
        <w:rPr>
          <w:rFonts w:eastAsia="Times New Roman" w:cstheme="minorHAnsi"/>
          <w:b/>
          <w:bCs/>
        </w:rPr>
        <w:t>DEXs</w:t>
      </w:r>
      <w:r w:rsidRPr="000000FF">
        <w:rPr>
          <w:rFonts w:eastAsia="Times New Roman" w:cstheme="minorHAnsi"/>
        </w:rPr>
        <w:t>) providing DeFi Activities are subject to various regulatory requirements, such as regulations to prevent market manipulation, insider trading, and other illicit activities.</w:t>
      </w:r>
    </w:p>
    <w:p w14:paraId="275F9A3A" w14:textId="77777777" w:rsidR="00F86D19" w:rsidRPr="000000FF" w:rsidRDefault="00F86D19" w:rsidP="00F86D19">
      <w:pPr>
        <w:spacing w:after="0" w:line="240" w:lineRule="auto"/>
        <w:jc w:val="both"/>
        <w:rPr>
          <w:rFonts w:eastAsia="Times New Roman" w:cstheme="minorHAnsi"/>
        </w:rPr>
      </w:pPr>
    </w:p>
    <w:p w14:paraId="6786112E" w14:textId="77777777" w:rsidR="000000FF" w:rsidRDefault="000000FF" w:rsidP="00EB675D">
      <w:pPr>
        <w:numPr>
          <w:ilvl w:val="0"/>
          <w:numId w:val="171"/>
        </w:numPr>
        <w:spacing w:after="0" w:line="240" w:lineRule="auto"/>
        <w:ind w:left="1080"/>
        <w:jc w:val="both"/>
        <w:rPr>
          <w:rFonts w:eastAsia="Times New Roman" w:cstheme="minorHAnsi"/>
        </w:rPr>
      </w:pPr>
      <w:r w:rsidRPr="000000FF">
        <w:rPr>
          <w:rFonts w:eastAsia="Times New Roman" w:cstheme="minorHAnsi"/>
        </w:rPr>
        <w:t xml:space="preserve">DeFi operators must comply with AML/CFT </w:t>
      </w:r>
      <w:proofErr w:type="gramStart"/>
      <w:r w:rsidRPr="000000FF">
        <w:rPr>
          <w:rFonts w:eastAsia="Times New Roman" w:cstheme="minorHAnsi"/>
        </w:rPr>
        <w:t>regulations</w:t>
      </w:r>
      <w:proofErr w:type="gramEnd"/>
      <w:r w:rsidRPr="000000FF">
        <w:rPr>
          <w:rFonts w:eastAsia="Times New Roman" w:cstheme="minorHAnsi"/>
        </w:rPr>
        <w:t xml:space="preserve"> and any other relevant regulations as deemed by VARA.</w:t>
      </w:r>
    </w:p>
    <w:p w14:paraId="5D11C900" w14:textId="77777777" w:rsidR="00F86D19" w:rsidRPr="000000FF" w:rsidRDefault="00F86D19" w:rsidP="00F86D19">
      <w:pPr>
        <w:spacing w:after="0" w:line="240" w:lineRule="auto"/>
        <w:jc w:val="both"/>
        <w:rPr>
          <w:rFonts w:eastAsia="Times New Roman" w:cstheme="minorHAnsi"/>
        </w:rPr>
      </w:pPr>
    </w:p>
    <w:p w14:paraId="1D4E11FE" w14:textId="77777777" w:rsidR="000000FF" w:rsidRPr="00EB675D" w:rsidRDefault="000000FF" w:rsidP="00EB675D">
      <w:pPr>
        <w:numPr>
          <w:ilvl w:val="0"/>
          <w:numId w:val="171"/>
        </w:numPr>
        <w:spacing w:after="0" w:line="240" w:lineRule="auto"/>
        <w:ind w:left="1080"/>
        <w:jc w:val="both"/>
        <w:rPr>
          <w:rFonts w:eastAsia="Times New Roman" w:cstheme="minorHAnsi"/>
        </w:rPr>
      </w:pPr>
      <w:r w:rsidRPr="000000FF">
        <w:rPr>
          <w:rFonts w:eastAsia="Times New Roman" w:cstheme="minorHAnsi"/>
        </w:rPr>
        <w:t>VARA has prohibited the issuance and use of anonymity-enhanced cryptocurrencies within its jurisdiction, reinforcing its commitment to transparency in financial transactions.</w:t>
      </w:r>
    </w:p>
    <w:p w14:paraId="67B18833" w14:textId="77777777" w:rsidR="000000FF" w:rsidRPr="000000FF" w:rsidRDefault="000000FF" w:rsidP="00EB675D">
      <w:pPr>
        <w:spacing w:after="0" w:line="240" w:lineRule="auto"/>
        <w:ind w:left="1080"/>
        <w:jc w:val="both"/>
        <w:rPr>
          <w:rFonts w:eastAsia="Times New Roman" w:cstheme="minorHAnsi"/>
        </w:rPr>
      </w:pPr>
    </w:p>
    <w:p w14:paraId="44ABE696" w14:textId="5714EF8D" w:rsidR="000000FF" w:rsidRPr="00EB675D" w:rsidRDefault="000000FF" w:rsidP="00EB675D">
      <w:pPr>
        <w:spacing w:after="0" w:line="240" w:lineRule="auto"/>
        <w:ind w:left="360"/>
        <w:jc w:val="both"/>
        <w:rPr>
          <w:rFonts w:eastAsia="Times New Roman" w:cstheme="minorHAnsi"/>
          <w:lang w:val="en-SG"/>
        </w:rPr>
      </w:pPr>
      <w:r w:rsidRPr="00EB675D">
        <w:rPr>
          <w:rFonts w:eastAsia="Times New Roman" w:cstheme="minorHAnsi"/>
        </w:rPr>
        <w:t>VARA will conduct regular inspections and audits of licensed DeFi operators to ensure compliance with regulations.</w:t>
      </w:r>
    </w:p>
    <w:p w14:paraId="76CEAFBA" w14:textId="77777777" w:rsidR="00BA779F" w:rsidRPr="00EB675D" w:rsidRDefault="00BA779F" w:rsidP="00EB675D">
      <w:pPr>
        <w:spacing w:after="0" w:line="240" w:lineRule="auto"/>
        <w:ind w:left="360"/>
        <w:jc w:val="both"/>
        <w:rPr>
          <w:rFonts w:eastAsia="Times New Roman" w:cstheme="minorHAnsi"/>
          <w:b/>
          <w:bCs/>
          <w:u w:val="single"/>
          <w:lang w:val="en-SG"/>
        </w:rPr>
      </w:pPr>
    </w:p>
    <w:p w14:paraId="075C9A46" w14:textId="3D2DCA4C" w:rsidR="0074504D" w:rsidRPr="00EB675D" w:rsidRDefault="009E6883" w:rsidP="00EB675D">
      <w:pPr>
        <w:spacing w:after="0" w:line="240" w:lineRule="auto"/>
        <w:ind w:left="360"/>
        <w:jc w:val="both"/>
        <w:rPr>
          <w:rFonts w:eastAsia="Times New Roman" w:cstheme="minorHAnsi"/>
          <w:b/>
          <w:bCs/>
          <w:u w:val="single"/>
          <w:lang w:val="en-SG"/>
        </w:rPr>
      </w:pPr>
      <w:r w:rsidRPr="00EB675D">
        <w:rPr>
          <w:rFonts w:eastAsia="Times New Roman" w:cstheme="minorHAnsi"/>
          <w:b/>
          <w:bCs/>
          <w:u w:val="single"/>
          <w:lang w:val="en-SG"/>
        </w:rPr>
        <w:t xml:space="preserve">Are there any restrictions on issuing or publicly offering virtual assets </w:t>
      </w:r>
      <w:r w:rsidR="00DD2CD2" w:rsidRPr="00EB675D">
        <w:rPr>
          <w:rFonts w:eastAsia="Times New Roman" w:cstheme="minorHAnsi"/>
          <w:b/>
          <w:bCs/>
          <w:u w:val="single"/>
          <w:lang w:val="en-SG"/>
        </w:rPr>
        <w:t xml:space="preserve">in </w:t>
      </w:r>
      <w:r w:rsidR="00314D4A" w:rsidRPr="00EB675D">
        <w:rPr>
          <w:rFonts w:eastAsia="Times New Roman" w:cstheme="minorHAnsi"/>
          <w:b/>
          <w:bCs/>
          <w:u w:val="single"/>
          <w:lang w:val="en-SG"/>
        </w:rPr>
        <w:t>Dubai (UAE)</w:t>
      </w:r>
      <w:r w:rsidRPr="00EB675D">
        <w:rPr>
          <w:rFonts w:eastAsia="Times New Roman" w:cstheme="minorHAnsi"/>
          <w:b/>
          <w:bCs/>
          <w:u w:val="single"/>
          <w:lang w:val="en-SG"/>
        </w:rPr>
        <w:t>?</w:t>
      </w:r>
    </w:p>
    <w:p w14:paraId="3BE3CDCF" w14:textId="77777777" w:rsidR="00775445" w:rsidRPr="00EB675D" w:rsidRDefault="00775445" w:rsidP="00EB675D">
      <w:pPr>
        <w:spacing w:after="0" w:line="240" w:lineRule="auto"/>
        <w:ind w:left="360"/>
        <w:jc w:val="both"/>
        <w:rPr>
          <w:rFonts w:eastAsia="Times New Roman" w:cstheme="minorHAnsi"/>
          <w:b/>
          <w:bCs/>
          <w:u w:val="single"/>
          <w:lang w:val="en-SG"/>
        </w:rPr>
      </w:pPr>
    </w:p>
    <w:p w14:paraId="32898D0F" w14:textId="77777777" w:rsidR="00621A16" w:rsidRPr="00EB675D" w:rsidRDefault="00621A16" w:rsidP="00EB675D">
      <w:pPr>
        <w:spacing w:after="0" w:line="240" w:lineRule="auto"/>
        <w:ind w:left="360"/>
        <w:jc w:val="both"/>
        <w:rPr>
          <w:rFonts w:eastAsia="Times New Roman" w:cstheme="minorHAnsi"/>
        </w:rPr>
      </w:pPr>
      <w:r w:rsidRPr="00621A16">
        <w:rPr>
          <w:rFonts w:eastAsia="Times New Roman" w:cstheme="minorHAnsi"/>
        </w:rPr>
        <w:t>The Virtual Assets and Related Activities Regulations 2023 prescribe certain requirements and restrictions on the issuing or public offering of virtual assets in Dubai:</w:t>
      </w:r>
    </w:p>
    <w:p w14:paraId="23BAEC3C" w14:textId="77777777" w:rsidR="00621A16" w:rsidRPr="00621A16" w:rsidRDefault="00621A16" w:rsidP="00EB675D">
      <w:pPr>
        <w:spacing w:after="0" w:line="240" w:lineRule="auto"/>
        <w:ind w:left="360"/>
        <w:jc w:val="both"/>
        <w:rPr>
          <w:rFonts w:eastAsia="Times New Roman" w:cstheme="minorHAnsi"/>
        </w:rPr>
      </w:pPr>
    </w:p>
    <w:p w14:paraId="61F54DA4" w14:textId="77777777" w:rsidR="00621A16" w:rsidRPr="00621A16" w:rsidRDefault="00621A16" w:rsidP="00EB675D">
      <w:pPr>
        <w:numPr>
          <w:ilvl w:val="0"/>
          <w:numId w:val="172"/>
        </w:numPr>
        <w:spacing w:after="0" w:line="240" w:lineRule="auto"/>
        <w:ind w:left="1080"/>
        <w:jc w:val="both"/>
        <w:rPr>
          <w:rFonts w:eastAsia="Times New Roman" w:cstheme="minorHAnsi"/>
        </w:rPr>
      </w:pPr>
      <w:r w:rsidRPr="00621A16">
        <w:rPr>
          <w:rFonts w:eastAsia="Times New Roman" w:cstheme="minorHAnsi"/>
          <w:u w:val="single"/>
        </w:rPr>
        <w:lastRenderedPageBreak/>
        <w:t>Issuance Rules</w:t>
      </w:r>
      <w:r w:rsidRPr="00621A16">
        <w:rPr>
          <w:rFonts w:eastAsia="Times New Roman" w:cstheme="minorHAnsi"/>
        </w:rPr>
        <w:t xml:space="preserve">: Any entity in the Emirate that issues a Virtual Asset </w:t>
      </w:r>
      <w:proofErr w:type="gramStart"/>
      <w:r w:rsidRPr="00621A16">
        <w:rPr>
          <w:rFonts w:eastAsia="Times New Roman" w:cstheme="minorHAnsi"/>
        </w:rPr>
        <w:t>in the course of</w:t>
      </w:r>
      <w:proofErr w:type="gramEnd"/>
      <w:r w:rsidRPr="00621A16">
        <w:rPr>
          <w:rFonts w:eastAsia="Times New Roman" w:cstheme="minorHAnsi"/>
        </w:rPr>
        <w:t xml:space="preserve"> a business must comply with the VA Issuance Rulebook, as may be amended from time to time.</w:t>
      </w:r>
    </w:p>
    <w:p w14:paraId="1AB07A93" w14:textId="77777777" w:rsidR="00621A16" w:rsidRPr="00621A16" w:rsidRDefault="00621A16" w:rsidP="00EB675D">
      <w:pPr>
        <w:spacing w:after="0" w:line="240" w:lineRule="auto"/>
        <w:ind w:left="720"/>
        <w:jc w:val="both"/>
        <w:rPr>
          <w:rFonts w:eastAsia="Times New Roman" w:cstheme="minorHAnsi"/>
        </w:rPr>
      </w:pPr>
    </w:p>
    <w:p w14:paraId="7F5B25C0" w14:textId="77777777" w:rsidR="00621A16" w:rsidRPr="00621A16" w:rsidRDefault="00621A16" w:rsidP="00EB675D">
      <w:pPr>
        <w:numPr>
          <w:ilvl w:val="0"/>
          <w:numId w:val="172"/>
        </w:numPr>
        <w:spacing w:after="0" w:line="240" w:lineRule="auto"/>
        <w:ind w:left="1080"/>
        <w:jc w:val="both"/>
        <w:rPr>
          <w:rFonts w:eastAsia="Times New Roman" w:cstheme="minorHAnsi"/>
        </w:rPr>
      </w:pPr>
      <w:r w:rsidRPr="00621A16">
        <w:rPr>
          <w:rFonts w:eastAsia="Times New Roman" w:cstheme="minorHAnsi"/>
          <w:u w:val="single"/>
        </w:rPr>
        <w:t>Power to classify Virtual Assets</w:t>
      </w:r>
      <w:r w:rsidRPr="00621A16">
        <w:rPr>
          <w:rFonts w:eastAsia="Times New Roman" w:cstheme="minorHAnsi"/>
        </w:rPr>
        <w:t>: VARA has the sole and absolute discretion to classify any Virtual Asset or type of Virtual Asset as being prohibited in the Emirate, and to provide clarification or opinion on the regulatory treatment of any Virtual Asset or type of Virtual Asset.</w:t>
      </w:r>
    </w:p>
    <w:p w14:paraId="66C43A79" w14:textId="77777777" w:rsidR="00621A16" w:rsidRPr="00621A16" w:rsidRDefault="00621A16" w:rsidP="00EB675D">
      <w:pPr>
        <w:spacing w:after="0" w:line="240" w:lineRule="auto"/>
        <w:ind w:left="720"/>
        <w:jc w:val="both"/>
        <w:rPr>
          <w:rFonts w:eastAsia="Times New Roman" w:cstheme="minorHAnsi"/>
        </w:rPr>
      </w:pPr>
    </w:p>
    <w:p w14:paraId="11041A63" w14:textId="77777777" w:rsidR="00621A16" w:rsidRPr="00621A16" w:rsidRDefault="00621A16" w:rsidP="00EB675D">
      <w:pPr>
        <w:numPr>
          <w:ilvl w:val="0"/>
          <w:numId w:val="172"/>
        </w:numPr>
        <w:spacing w:after="0" w:line="240" w:lineRule="auto"/>
        <w:ind w:left="1080"/>
        <w:jc w:val="both"/>
        <w:rPr>
          <w:rFonts w:eastAsia="Times New Roman" w:cstheme="minorHAnsi"/>
        </w:rPr>
      </w:pPr>
      <w:r w:rsidRPr="00621A16">
        <w:rPr>
          <w:rFonts w:eastAsia="Times New Roman" w:cstheme="minorHAnsi"/>
          <w:u w:val="single"/>
        </w:rPr>
        <w:t>Prohibited Virtual Assets</w:t>
      </w:r>
      <w:r w:rsidRPr="00621A16">
        <w:rPr>
          <w:rFonts w:eastAsia="Times New Roman" w:cstheme="minorHAnsi"/>
        </w:rPr>
        <w:t>: Virtual Assets that may facilitate money laundering or terrorism financing are prohibited, as provided under Article 17 of Law No. 4 of 2022 Regulating Virtual Assets in the Emirate of Dubai. Furthermore, VARA may prohibit Virtual Assets if they are deemed to pose risks to consumers, investors, or market integrity.</w:t>
      </w:r>
    </w:p>
    <w:p w14:paraId="6575070D" w14:textId="77777777" w:rsidR="00621A16" w:rsidRPr="00621A16" w:rsidRDefault="00621A16" w:rsidP="00EB675D">
      <w:pPr>
        <w:spacing w:after="0" w:line="240" w:lineRule="auto"/>
        <w:ind w:left="720"/>
        <w:jc w:val="both"/>
        <w:rPr>
          <w:rFonts w:eastAsia="Times New Roman" w:cstheme="minorHAnsi"/>
        </w:rPr>
      </w:pPr>
    </w:p>
    <w:p w14:paraId="559C7BAD" w14:textId="77777777" w:rsidR="00621A16" w:rsidRPr="00621A16" w:rsidRDefault="00621A16" w:rsidP="00EB675D">
      <w:pPr>
        <w:numPr>
          <w:ilvl w:val="0"/>
          <w:numId w:val="172"/>
        </w:numPr>
        <w:spacing w:after="0" w:line="240" w:lineRule="auto"/>
        <w:ind w:left="1080"/>
        <w:jc w:val="both"/>
        <w:rPr>
          <w:rFonts w:eastAsia="Times New Roman" w:cstheme="minorHAnsi"/>
        </w:rPr>
      </w:pPr>
      <w:r w:rsidRPr="00621A16">
        <w:rPr>
          <w:rFonts w:eastAsia="Times New Roman" w:cstheme="minorHAnsi"/>
          <w:u w:val="single"/>
        </w:rPr>
        <w:t>Licensing Requirements</w:t>
      </w:r>
      <w:r w:rsidRPr="00621A16">
        <w:rPr>
          <w:rFonts w:eastAsia="Times New Roman" w:cstheme="minorHAnsi"/>
        </w:rPr>
        <w:t xml:space="preserve">: Any entity providing Virtual Asset-related activities or services must be licensed by VARA, subject to the fulfillment of certain requirements. </w:t>
      </w:r>
      <w:proofErr w:type="gramStart"/>
      <w:r w:rsidRPr="00621A16">
        <w:rPr>
          <w:rFonts w:eastAsia="Times New Roman" w:cstheme="minorHAnsi"/>
        </w:rPr>
        <w:t>In particular, VARA</w:t>
      </w:r>
      <w:proofErr w:type="gramEnd"/>
      <w:r w:rsidRPr="00621A16">
        <w:rPr>
          <w:rFonts w:eastAsia="Times New Roman" w:cstheme="minorHAnsi"/>
        </w:rPr>
        <w:t xml:space="preserve"> may grant a license if the entity has met the specified criteria, including fitness and propriety or soundness of its financial affairs.</w:t>
      </w:r>
    </w:p>
    <w:p w14:paraId="6F4182A6" w14:textId="77777777" w:rsidR="00621A16" w:rsidRPr="00621A16" w:rsidRDefault="00621A16" w:rsidP="00EB675D">
      <w:pPr>
        <w:spacing w:after="0" w:line="240" w:lineRule="auto"/>
        <w:ind w:left="720"/>
        <w:jc w:val="both"/>
        <w:rPr>
          <w:rFonts w:eastAsia="Times New Roman" w:cstheme="minorHAnsi"/>
        </w:rPr>
      </w:pPr>
    </w:p>
    <w:p w14:paraId="3F3DFC3D" w14:textId="77777777" w:rsidR="00621A16" w:rsidRPr="00621A16" w:rsidRDefault="00621A16" w:rsidP="00EB675D">
      <w:pPr>
        <w:numPr>
          <w:ilvl w:val="0"/>
          <w:numId w:val="172"/>
        </w:numPr>
        <w:spacing w:after="0" w:line="240" w:lineRule="auto"/>
        <w:ind w:left="1080"/>
        <w:jc w:val="both"/>
        <w:rPr>
          <w:rFonts w:eastAsia="Times New Roman" w:cstheme="minorHAnsi"/>
        </w:rPr>
      </w:pPr>
      <w:r w:rsidRPr="00621A16">
        <w:rPr>
          <w:rFonts w:eastAsia="Times New Roman" w:cstheme="minorHAnsi"/>
          <w:u w:val="single"/>
        </w:rPr>
        <w:t>Compliance with Directives</w:t>
      </w:r>
      <w:r w:rsidRPr="00621A16">
        <w:rPr>
          <w:rFonts w:eastAsia="Times New Roman" w:cstheme="minorHAnsi"/>
        </w:rPr>
        <w:t>: VARA may issue directives to any Entity or VASP, requiring them to comply with specific regulatory capital or liquidity requirements, or requiring them to refrain from taking certain actions, in addition to the requirements set out in the Regulations or Rules.</w:t>
      </w:r>
    </w:p>
    <w:p w14:paraId="48027339" w14:textId="77777777" w:rsidR="00621A16" w:rsidRPr="00621A16" w:rsidRDefault="00621A16" w:rsidP="00EB675D">
      <w:pPr>
        <w:spacing w:after="0" w:line="240" w:lineRule="auto"/>
        <w:ind w:left="720"/>
        <w:jc w:val="both"/>
        <w:rPr>
          <w:rFonts w:eastAsia="Times New Roman" w:cstheme="minorHAnsi"/>
        </w:rPr>
      </w:pPr>
    </w:p>
    <w:p w14:paraId="210B1AFD" w14:textId="77777777" w:rsidR="00621A16" w:rsidRPr="00EB675D" w:rsidRDefault="00621A16" w:rsidP="00EB675D">
      <w:pPr>
        <w:numPr>
          <w:ilvl w:val="0"/>
          <w:numId w:val="172"/>
        </w:numPr>
        <w:spacing w:after="0" w:line="240" w:lineRule="auto"/>
        <w:ind w:left="1080"/>
        <w:jc w:val="both"/>
        <w:rPr>
          <w:rFonts w:eastAsia="Times New Roman" w:cstheme="minorHAnsi"/>
        </w:rPr>
      </w:pPr>
      <w:r w:rsidRPr="00621A16">
        <w:rPr>
          <w:rFonts w:eastAsia="Times New Roman" w:cstheme="minorHAnsi"/>
          <w:u w:val="single"/>
        </w:rPr>
        <w:t>Anonymity-Enhanced Cryptocurrencies</w:t>
      </w:r>
      <w:r w:rsidRPr="00621A16">
        <w:rPr>
          <w:rFonts w:eastAsia="Times New Roman" w:cstheme="minorHAnsi"/>
        </w:rPr>
        <w:t>: The issuance of Anonymity-Enhanced Cryptocurrencies and all Virtual Asset Activity related to them is completely prohibited in Dubai.</w:t>
      </w:r>
    </w:p>
    <w:p w14:paraId="4FCD1F1B" w14:textId="77777777" w:rsidR="00621A16" w:rsidRPr="00621A16" w:rsidRDefault="00621A16" w:rsidP="00EB675D">
      <w:pPr>
        <w:spacing w:after="0" w:line="240" w:lineRule="auto"/>
        <w:jc w:val="both"/>
        <w:rPr>
          <w:rFonts w:eastAsia="Times New Roman" w:cstheme="minorHAnsi"/>
        </w:rPr>
      </w:pPr>
    </w:p>
    <w:p w14:paraId="41FA1878" w14:textId="4217281D" w:rsidR="00621A16" w:rsidRPr="00EB675D" w:rsidRDefault="00621A16" w:rsidP="00EB675D">
      <w:pPr>
        <w:spacing w:after="0" w:line="240" w:lineRule="auto"/>
        <w:ind w:left="360"/>
        <w:jc w:val="both"/>
        <w:rPr>
          <w:rFonts w:eastAsia="Times New Roman" w:cstheme="minorHAnsi"/>
          <w:lang w:val="en-SG"/>
        </w:rPr>
      </w:pPr>
      <w:r w:rsidRPr="00EB675D">
        <w:rPr>
          <w:rFonts w:eastAsia="Times New Roman" w:cstheme="minorHAnsi"/>
        </w:rPr>
        <w:t>Anonymity-enhanced cryptocurrencies are digital currencies designed to provide users with extra privacy. They aim to make transactions and user identities more difficult to trace or link, offering a higher level of confidentiality compared to traditional cryptocurrencies.</w:t>
      </w:r>
    </w:p>
    <w:p w14:paraId="6403D276" w14:textId="77777777" w:rsidR="000A72C0" w:rsidRPr="00EB675D" w:rsidRDefault="000A72C0" w:rsidP="00EB675D">
      <w:pPr>
        <w:spacing w:after="0" w:line="240" w:lineRule="auto"/>
        <w:ind w:left="360"/>
        <w:jc w:val="both"/>
        <w:rPr>
          <w:rFonts w:eastAsia="Times New Roman" w:cstheme="minorHAnsi"/>
          <w:b/>
          <w:bCs/>
          <w:u w:val="single"/>
          <w:lang w:val="en-SG"/>
        </w:rPr>
      </w:pPr>
    </w:p>
    <w:p w14:paraId="1D17324E" w14:textId="1A26A3E8" w:rsidR="004311E2" w:rsidRPr="00EB675D" w:rsidRDefault="009E6883" w:rsidP="00EB675D">
      <w:pPr>
        <w:spacing w:after="0" w:line="240" w:lineRule="auto"/>
        <w:ind w:left="360"/>
        <w:jc w:val="both"/>
        <w:rPr>
          <w:rFonts w:eastAsia="Times New Roman" w:cstheme="minorHAnsi"/>
          <w:b/>
          <w:bCs/>
          <w:u w:val="single"/>
          <w:lang w:val="en-SG"/>
        </w:rPr>
      </w:pPr>
      <w:r w:rsidRPr="00EB675D">
        <w:rPr>
          <w:rFonts w:eastAsia="Times New Roman" w:cstheme="minorHAnsi"/>
          <w:b/>
          <w:bCs/>
          <w:u w:val="single"/>
          <w:lang w:val="en-SG"/>
        </w:rPr>
        <w:t xml:space="preserve">Are there any exemptions to the restrictions on issuing or publicly offering of virtual assets </w:t>
      </w:r>
      <w:r w:rsidR="00DD2CD2" w:rsidRPr="00EB675D">
        <w:rPr>
          <w:rFonts w:eastAsia="Times New Roman" w:cstheme="minorHAnsi"/>
          <w:b/>
          <w:bCs/>
          <w:u w:val="single"/>
          <w:lang w:val="en-SG"/>
        </w:rPr>
        <w:t xml:space="preserve">in </w:t>
      </w:r>
      <w:r w:rsidR="00314D4A" w:rsidRPr="00EB675D">
        <w:rPr>
          <w:rFonts w:eastAsia="Times New Roman" w:cstheme="minorHAnsi"/>
          <w:b/>
          <w:bCs/>
          <w:u w:val="single"/>
          <w:lang w:val="en-SG"/>
        </w:rPr>
        <w:t>Dubai (UAE)</w:t>
      </w:r>
      <w:r w:rsidRPr="00EB675D">
        <w:rPr>
          <w:rFonts w:eastAsia="Times New Roman" w:cstheme="minorHAnsi"/>
          <w:b/>
          <w:bCs/>
          <w:u w:val="single"/>
          <w:lang w:val="en-SG"/>
        </w:rPr>
        <w:t>?</w:t>
      </w:r>
    </w:p>
    <w:p w14:paraId="3CE99EDA" w14:textId="77777777" w:rsidR="00B36B1B" w:rsidRPr="00EB675D" w:rsidRDefault="00B36B1B" w:rsidP="00EB675D">
      <w:pPr>
        <w:spacing w:after="0" w:line="240" w:lineRule="auto"/>
        <w:ind w:left="360"/>
        <w:jc w:val="both"/>
        <w:rPr>
          <w:rFonts w:eastAsia="Times New Roman" w:cstheme="minorHAnsi"/>
          <w:b/>
          <w:bCs/>
          <w:u w:val="single"/>
          <w:lang w:val="en-SG"/>
        </w:rPr>
      </w:pPr>
    </w:p>
    <w:p w14:paraId="41F0CDE7" w14:textId="77777777" w:rsidR="0027335A" w:rsidRPr="00EB675D" w:rsidRDefault="0027335A" w:rsidP="00EB675D">
      <w:pPr>
        <w:spacing w:after="0" w:line="240" w:lineRule="auto"/>
        <w:ind w:left="360"/>
        <w:jc w:val="both"/>
        <w:rPr>
          <w:rFonts w:eastAsia="Times New Roman" w:cstheme="minorHAnsi"/>
          <w:bCs/>
        </w:rPr>
      </w:pPr>
      <w:r w:rsidRPr="0027335A">
        <w:rPr>
          <w:rFonts w:eastAsia="Times New Roman" w:cstheme="minorHAnsi"/>
          <w:bCs/>
        </w:rPr>
        <w:t xml:space="preserve">There are some exemptions to the restrictions for virtual asset issuances in Dubai under certain conditions. Specifically, an Entity may issue a Virtual Asset in Dubai without first acquiring a VARA License or approval if it is deemed an Exempt Entity according to the Regulations. </w:t>
      </w:r>
    </w:p>
    <w:p w14:paraId="03A769B7" w14:textId="77777777" w:rsidR="0027335A" w:rsidRPr="0027335A" w:rsidRDefault="0027335A" w:rsidP="00EB675D">
      <w:pPr>
        <w:spacing w:after="0" w:line="240" w:lineRule="auto"/>
        <w:ind w:left="360"/>
        <w:jc w:val="both"/>
        <w:rPr>
          <w:rFonts w:eastAsia="Times New Roman" w:cstheme="minorHAnsi"/>
          <w:bCs/>
        </w:rPr>
      </w:pPr>
    </w:p>
    <w:p w14:paraId="4E17FC72" w14:textId="77777777" w:rsidR="0027335A" w:rsidRPr="00EB675D" w:rsidRDefault="0027335A" w:rsidP="00EB675D">
      <w:pPr>
        <w:spacing w:after="0" w:line="240" w:lineRule="auto"/>
        <w:ind w:left="360"/>
        <w:jc w:val="both"/>
        <w:rPr>
          <w:rFonts w:eastAsia="Times New Roman" w:cstheme="minorHAnsi"/>
          <w:bCs/>
        </w:rPr>
      </w:pPr>
      <w:r w:rsidRPr="0027335A">
        <w:rPr>
          <w:rFonts w:eastAsia="Times New Roman" w:cstheme="minorHAnsi"/>
          <w:bCs/>
        </w:rPr>
        <w:t xml:space="preserve">An Entity is considered an Exempt Entity if </w:t>
      </w:r>
      <w:proofErr w:type="gramStart"/>
      <w:r w:rsidRPr="0027335A">
        <w:rPr>
          <w:rFonts w:eastAsia="Times New Roman" w:cstheme="minorHAnsi"/>
          <w:bCs/>
        </w:rPr>
        <w:t>all of</w:t>
      </w:r>
      <w:proofErr w:type="gramEnd"/>
      <w:r w:rsidRPr="0027335A">
        <w:rPr>
          <w:rFonts w:eastAsia="Times New Roman" w:cstheme="minorHAnsi"/>
          <w:bCs/>
        </w:rPr>
        <w:t xml:space="preserve"> the following conditions are met:</w:t>
      </w:r>
    </w:p>
    <w:p w14:paraId="3BDF3678" w14:textId="77777777" w:rsidR="0027335A" w:rsidRPr="0027335A" w:rsidRDefault="0027335A" w:rsidP="00EB675D">
      <w:pPr>
        <w:spacing w:after="0" w:line="240" w:lineRule="auto"/>
        <w:ind w:left="360"/>
        <w:jc w:val="both"/>
        <w:rPr>
          <w:rFonts w:eastAsia="Times New Roman" w:cstheme="minorHAnsi"/>
          <w:bCs/>
        </w:rPr>
      </w:pPr>
    </w:p>
    <w:p w14:paraId="093C7FFA" w14:textId="77777777" w:rsidR="0027335A" w:rsidRDefault="0027335A" w:rsidP="00EB675D">
      <w:pPr>
        <w:numPr>
          <w:ilvl w:val="0"/>
          <w:numId w:val="173"/>
        </w:numPr>
        <w:spacing w:after="0" w:line="240" w:lineRule="auto"/>
        <w:jc w:val="both"/>
        <w:rPr>
          <w:rFonts w:eastAsia="Times New Roman" w:cstheme="minorHAnsi"/>
          <w:bCs/>
        </w:rPr>
      </w:pPr>
      <w:r w:rsidRPr="0027335A">
        <w:rPr>
          <w:rFonts w:eastAsia="Times New Roman" w:cstheme="minorHAnsi"/>
          <w:bCs/>
        </w:rPr>
        <w:t>The consideration received by the Entity in connection with a VA issuance project does not exceed AED 2,000,000 per project or the equivalent amount in fiat currency or Virtual Assets.</w:t>
      </w:r>
    </w:p>
    <w:p w14:paraId="6222F73E" w14:textId="77777777" w:rsidR="00873429" w:rsidRPr="0027335A" w:rsidRDefault="00873429" w:rsidP="00873429">
      <w:pPr>
        <w:spacing w:after="0" w:line="240" w:lineRule="auto"/>
        <w:ind w:left="1080"/>
        <w:jc w:val="both"/>
        <w:rPr>
          <w:rFonts w:eastAsia="Times New Roman" w:cstheme="minorHAnsi"/>
          <w:bCs/>
        </w:rPr>
      </w:pPr>
    </w:p>
    <w:p w14:paraId="71065623" w14:textId="77777777" w:rsidR="0027335A" w:rsidRPr="00EB675D" w:rsidRDefault="0027335A" w:rsidP="00EB675D">
      <w:pPr>
        <w:numPr>
          <w:ilvl w:val="0"/>
          <w:numId w:val="173"/>
        </w:numPr>
        <w:spacing w:after="0" w:line="240" w:lineRule="auto"/>
        <w:jc w:val="both"/>
        <w:rPr>
          <w:rFonts w:eastAsia="Times New Roman" w:cstheme="minorHAnsi"/>
          <w:bCs/>
        </w:rPr>
      </w:pPr>
      <w:r w:rsidRPr="0027335A">
        <w:rPr>
          <w:rFonts w:eastAsia="Times New Roman" w:cstheme="minorHAnsi"/>
          <w:bCs/>
        </w:rPr>
        <w:t>The aggregate consideration received by the Entity in connection with all its VA issuances does not exceed AED 10,000,000 or the equivalent amount in fiat currency or Virtual Assets.</w:t>
      </w:r>
    </w:p>
    <w:p w14:paraId="1F17061F" w14:textId="77777777" w:rsidR="0027335A" w:rsidRPr="0027335A" w:rsidRDefault="0027335A" w:rsidP="00EB675D">
      <w:pPr>
        <w:spacing w:after="0" w:line="240" w:lineRule="auto"/>
        <w:ind w:left="1080"/>
        <w:jc w:val="both"/>
        <w:rPr>
          <w:rFonts w:eastAsia="Times New Roman" w:cstheme="minorHAnsi"/>
          <w:bCs/>
        </w:rPr>
      </w:pPr>
    </w:p>
    <w:p w14:paraId="1B235F06" w14:textId="07C6974E" w:rsidR="0027335A" w:rsidRPr="00EB675D" w:rsidRDefault="0027335A" w:rsidP="00EB675D">
      <w:pPr>
        <w:spacing w:after="0" w:line="240" w:lineRule="auto"/>
        <w:ind w:left="360"/>
        <w:jc w:val="both"/>
        <w:rPr>
          <w:rFonts w:eastAsia="Times New Roman" w:cstheme="minorHAnsi"/>
          <w:bCs/>
        </w:rPr>
      </w:pPr>
      <w:hyperlink r:id="rId37" w:history="1">
        <w:r w:rsidRPr="0027335A">
          <w:rPr>
            <w:rStyle w:val="Hyperlink"/>
            <w:rFonts w:eastAsia="Times New Roman" w:cstheme="minorHAnsi"/>
            <w:bCs/>
            <w:color w:val="FF6E00"/>
          </w:rPr>
          <w:t>VAT Exemptions</w:t>
        </w:r>
      </w:hyperlink>
      <w:r w:rsidRPr="0027335A">
        <w:rPr>
          <w:rFonts w:eastAsia="Times New Roman" w:cstheme="minorHAnsi"/>
          <w:bCs/>
        </w:rPr>
        <w:t>: Recent amendments to the UAE’s VAT regulations have exempted certain activities related to virtual assets from VAT. These include:</w:t>
      </w:r>
    </w:p>
    <w:p w14:paraId="67554354" w14:textId="77777777" w:rsidR="0027335A" w:rsidRPr="0027335A" w:rsidRDefault="0027335A" w:rsidP="00EB675D">
      <w:pPr>
        <w:spacing w:after="0" w:line="240" w:lineRule="auto"/>
        <w:jc w:val="both"/>
        <w:rPr>
          <w:rFonts w:eastAsia="Times New Roman" w:cstheme="minorHAnsi"/>
          <w:bCs/>
        </w:rPr>
      </w:pPr>
    </w:p>
    <w:p w14:paraId="370128A5" w14:textId="77777777" w:rsidR="0027335A" w:rsidRDefault="0027335A" w:rsidP="00EB675D">
      <w:pPr>
        <w:numPr>
          <w:ilvl w:val="0"/>
          <w:numId w:val="175"/>
        </w:numPr>
        <w:spacing w:after="0" w:line="240" w:lineRule="auto"/>
        <w:jc w:val="both"/>
        <w:rPr>
          <w:rFonts w:eastAsia="Times New Roman" w:cstheme="minorHAnsi"/>
          <w:bCs/>
        </w:rPr>
      </w:pPr>
      <w:r w:rsidRPr="0027335A">
        <w:rPr>
          <w:rFonts w:eastAsia="Times New Roman" w:cstheme="minorHAnsi"/>
          <w:bCs/>
        </w:rPr>
        <w:t>Transfers and Conversions: The transfer of ownership and conversion of virtual assets, such as cryptocurrencies and NFTs, are exempt from the standard 5% VAT. This exemption applies retroactively from January 1, 2018.</w:t>
      </w:r>
    </w:p>
    <w:p w14:paraId="03FA1222" w14:textId="77777777" w:rsidR="00D872A0" w:rsidRPr="0027335A" w:rsidRDefault="00D872A0" w:rsidP="00D872A0">
      <w:pPr>
        <w:spacing w:after="0" w:line="240" w:lineRule="auto"/>
        <w:ind w:left="1080"/>
        <w:jc w:val="both"/>
        <w:rPr>
          <w:rFonts w:eastAsia="Times New Roman" w:cstheme="minorHAnsi"/>
          <w:bCs/>
        </w:rPr>
      </w:pPr>
    </w:p>
    <w:p w14:paraId="42811603" w14:textId="77777777" w:rsidR="0027335A" w:rsidRPr="00EB675D" w:rsidRDefault="0027335A" w:rsidP="00EB675D">
      <w:pPr>
        <w:numPr>
          <w:ilvl w:val="0"/>
          <w:numId w:val="175"/>
        </w:numPr>
        <w:spacing w:after="0" w:line="240" w:lineRule="auto"/>
        <w:jc w:val="both"/>
        <w:rPr>
          <w:rFonts w:eastAsia="Times New Roman" w:cstheme="minorHAnsi"/>
          <w:bCs/>
        </w:rPr>
      </w:pPr>
      <w:r w:rsidRPr="0027335A">
        <w:rPr>
          <w:rFonts w:eastAsia="Times New Roman" w:cstheme="minorHAnsi"/>
          <w:bCs/>
        </w:rPr>
        <w:t>Management Services: Management services for investment funds that deal with virtual assets are also exempt from VAT. This includes services related to fund operations and performance monitoring.</w:t>
      </w:r>
    </w:p>
    <w:p w14:paraId="33E19530" w14:textId="77777777" w:rsidR="0027335A" w:rsidRPr="0027335A" w:rsidRDefault="0027335A" w:rsidP="00EB675D">
      <w:pPr>
        <w:spacing w:after="0" w:line="240" w:lineRule="auto"/>
        <w:ind w:left="1080"/>
        <w:jc w:val="both"/>
        <w:rPr>
          <w:rFonts w:eastAsia="Times New Roman" w:cstheme="minorHAnsi"/>
          <w:bCs/>
        </w:rPr>
      </w:pPr>
    </w:p>
    <w:p w14:paraId="6D364349" w14:textId="77777777" w:rsidR="0027335A" w:rsidRPr="00EB675D" w:rsidRDefault="0027335A" w:rsidP="00EB675D">
      <w:pPr>
        <w:spacing w:after="0" w:line="240" w:lineRule="auto"/>
        <w:ind w:left="360"/>
        <w:jc w:val="both"/>
        <w:rPr>
          <w:rFonts w:eastAsia="Times New Roman" w:cstheme="minorHAnsi"/>
          <w:bCs/>
        </w:rPr>
      </w:pPr>
      <w:r w:rsidRPr="0027335A">
        <w:rPr>
          <w:rFonts w:eastAsia="Times New Roman" w:cstheme="minorHAnsi"/>
          <w:bCs/>
        </w:rPr>
        <w:t>The Exempt Entity complies with all other Rules in the VA Issuance Rulebook, including:</w:t>
      </w:r>
    </w:p>
    <w:p w14:paraId="58E1E259" w14:textId="77777777" w:rsidR="0027335A" w:rsidRPr="0027335A" w:rsidRDefault="0027335A" w:rsidP="00EB675D">
      <w:pPr>
        <w:spacing w:after="0" w:line="240" w:lineRule="auto"/>
        <w:ind w:left="360"/>
        <w:jc w:val="both"/>
        <w:rPr>
          <w:rFonts w:eastAsia="Times New Roman" w:cstheme="minorHAnsi"/>
          <w:bCs/>
        </w:rPr>
      </w:pPr>
    </w:p>
    <w:p w14:paraId="55C02B53" w14:textId="77777777" w:rsidR="0027335A" w:rsidRDefault="0027335A" w:rsidP="00EB675D">
      <w:pPr>
        <w:numPr>
          <w:ilvl w:val="0"/>
          <w:numId w:val="174"/>
        </w:numPr>
        <w:spacing w:after="0" w:line="240" w:lineRule="auto"/>
        <w:jc w:val="both"/>
        <w:rPr>
          <w:rFonts w:eastAsia="Times New Roman" w:cstheme="minorHAnsi"/>
          <w:bCs/>
        </w:rPr>
      </w:pPr>
      <w:r w:rsidRPr="0027335A">
        <w:rPr>
          <w:rFonts w:eastAsia="Times New Roman" w:cstheme="minorHAnsi"/>
          <w:bCs/>
        </w:rPr>
        <w:t xml:space="preserve">General Rules that govern the conduct of all </w:t>
      </w:r>
      <w:proofErr w:type="gramStart"/>
      <w:r w:rsidRPr="0027335A">
        <w:rPr>
          <w:rFonts w:eastAsia="Times New Roman" w:cstheme="minorHAnsi"/>
          <w:bCs/>
        </w:rPr>
        <w:t>business</w:t>
      </w:r>
      <w:proofErr w:type="gramEnd"/>
      <w:r w:rsidRPr="0027335A">
        <w:rPr>
          <w:rFonts w:eastAsia="Times New Roman" w:cstheme="minorHAnsi"/>
          <w:bCs/>
        </w:rPr>
        <w:t xml:space="preserve"> from, or through the Emirates.</w:t>
      </w:r>
    </w:p>
    <w:p w14:paraId="4949EE06" w14:textId="77777777" w:rsidR="00EA1AAB" w:rsidRPr="0027335A" w:rsidRDefault="00EA1AAB" w:rsidP="00EA1AAB">
      <w:pPr>
        <w:spacing w:after="0" w:line="240" w:lineRule="auto"/>
        <w:ind w:left="1080"/>
        <w:jc w:val="both"/>
        <w:rPr>
          <w:rFonts w:eastAsia="Times New Roman" w:cstheme="minorHAnsi"/>
          <w:bCs/>
        </w:rPr>
      </w:pPr>
    </w:p>
    <w:p w14:paraId="484AE6E5" w14:textId="77777777" w:rsidR="0027335A" w:rsidRDefault="0027335A" w:rsidP="00EB675D">
      <w:pPr>
        <w:numPr>
          <w:ilvl w:val="0"/>
          <w:numId w:val="174"/>
        </w:numPr>
        <w:spacing w:after="0" w:line="240" w:lineRule="auto"/>
        <w:jc w:val="both"/>
        <w:rPr>
          <w:rFonts w:eastAsia="Times New Roman" w:cstheme="minorHAnsi"/>
          <w:bCs/>
        </w:rPr>
      </w:pPr>
      <w:r w:rsidRPr="0027335A">
        <w:rPr>
          <w:rFonts w:eastAsia="Times New Roman" w:cstheme="minorHAnsi"/>
          <w:bCs/>
        </w:rPr>
        <w:t>Whitepapers and public disclosures, including detailed disclosure requirements and risk statements that issuers must provide in whitepapers.</w:t>
      </w:r>
    </w:p>
    <w:p w14:paraId="2E08B010" w14:textId="77777777" w:rsidR="00EA1AAB" w:rsidRPr="0027335A" w:rsidRDefault="00EA1AAB" w:rsidP="00EA1AAB">
      <w:pPr>
        <w:spacing w:after="0" w:line="240" w:lineRule="auto"/>
        <w:jc w:val="both"/>
        <w:rPr>
          <w:rFonts w:eastAsia="Times New Roman" w:cstheme="minorHAnsi"/>
          <w:bCs/>
        </w:rPr>
      </w:pPr>
    </w:p>
    <w:p w14:paraId="7C88AD90" w14:textId="77777777" w:rsidR="0027335A" w:rsidRPr="00EB675D" w:rsidRDefault="0027335A" w:rsidP="00EB675D">
      <w:pPr>
        <w:numPr>
          <w:ilvl w:val="0"/>
          <w:numId w:val="174"/>
        </w:numPr>
        <w:spacing w:after="0" w:line="240" w:lineRule="auto"/>
        <w:jc w:val="both"/>
        <w:rPr>
          <w:rFonts w:eastAsia="Times New Roman" w:cstheme="minorHAnsi"/>
          <w:bCs/>
        </w:rPr>
      </w:pPr>
      <w:r w:rsidRPr="0027335A">
        <w:rPr>
          <w:rFonts w:eastAsia="Times New Roman" w:cstheme="minorHAnsi"/>
          <w:bCs/>
        </w:rPr>
        <w:t>Compliance obligations of issuers, including complying with the rules related to technology and security, anti-money laundering and combating the financing of terrorism, marketing regulations, personal data protection, tax reporting and compliance, and books and records.</w:t>
      </w:r>
    </w:p>
    <w:p w14:paraId="05552458" w14:textId="77777777" w:rsidR="0027335A" w:rsidRPr="0027335A" w:rsidRDefault="0027335A" w:rsidP="00EB675D">
      <w:pPr>
        <w:spacing w:after="0" w:line="240" w:lineRule="auto"/>
        <w:ind w:left="1080"/>
        <w:jc w:val="both"/>
        <w:rPr>
          <w:rFonts w:eastAsia="Times New Roman" w:cstheme="minorHAnsi"/>
          <w:bCs/>
        </w:rPr>
      </w:pPr>
    </w:p>
    <w:p w14:paraId="76956B93" w14:textId="22776D5E" w:rsidR="0028403B" w:rsidRPr="00EB675D" w:rsidRDefault="0027335A" w:rsidP="00EB675D">
      <w:pPr>
        <w:spacing w:after="0" w:line="240" w:lineRule="auto"/>
        <w:ind w:left="360"/>
        <w:jc w:val="both"/>
        <w:rPr>
          <w:rFonts w:eastAsia="Times New Roman" w:cstheme="minorHAnsi"/>
          <w:bCs/>
        </w:rPr>
      </w:pPr>
      <w:r w:rsidRPr="00EB675D">
        <w:rPr>
          <w:rFonts w:eastAsia="Times New Roman" w:cstheme="minorHAnsi"/>
          <w:bCs/>
        </w:rPr>
        <w:t>All transactions for which the Exempt Entity uses an intermediary are handled by Licensed Distributors only. Note that VARA shall have the sole and absolute discretion to decide whether an Entity is an Exempt Entity for the purposes of the Regulations and this VA Issuance Rulebook.</w:t>
      </w:r>
    </w:p>
    <w:p w14:paraId="41F8C9BA" w14:textId="77777777" w:rsidR="00D463AF" w:rsidRPr="00EB675D" w:rsidRDefault="00D463AF" w:rsidP="00EB675D">
      <w:pPr>
        <w:spacing w:after="0" w:line="240" w:lineRule="auto"/>
        <w:jc w:val="both"/>
        <w:rPr>
          <w:rFonts w:eastAsia="Times New Roman" w:cstheme="minorHAnsi"/>
          <w:b/>
          <w:bCs/>
          <w:u w:val="single"/>
          <w:lang w:val="en-SG"/>
        </w:rPr>
      </w:pPr>
    </w:p>
    <w:p w14:paraId="5C9C5FAC" w14:textId="72BA990D" w:rsidR="0074504D" w:rsidRPr="00EB675D" w:rsidRDefault="009E6883" w:rsidP="00EB675D">
      <w:pPr>
        <w:numPr>
          <w:ilvl w:val="0"/>
          <w:numId w:val="19"/>
        </w:numPr>
        <w:spacing w:after="0" w:line="240" w:lineRule="auto"/>
        <w:jc w:val="both"/>
        <w:rPr>
          <w:rFonts w:eastAsia="Times New Roman" w:cstheme="minorHAnsi"/>
          <w:b/>
          <w:lang w:val="en-SG"/>
        </w:rPr>
      </w:pPr>
      <w:r w:rsidRPr="00EB675D">
        <w:rPr>
          <w:rFonts w:eastAsia="Times New Roman" w:cstheme="minorHAnsi"/>
          <w:b/>
          <w:lang w:val="en-SG"/>
        </w:rPr>
        <w:t xml:space="preserve">Regulation of </w:t>
      </w:r>
      <w:r w:rsidR="005F5793" w:rsidRPr="00EB675D">
        <w:rPr>
          <w:rFonts w:eastAsia="Times New Roman" w:cstheme="minorHAnsi"/>
          <w:b/>
          <w:lang w:val="en-SG"/>
        </w:rPr>
        <w:t>VASPs</w:t>
      </w:r>
      <w:r w:rsidRPr="00EB675D">
        <w:rPr>
          <w:rFonts w:eastAsia="Times New Roman" w:cstheme="minorHAnsi"/>
          <w:b/>
          <w:lang w:val="en-SG"/>
        </w:rPr>
        <w:t xml:space="preserve"> </w:t>
      </w:r>
      <w:r w:rsidR="00DD2CD2" w:rsidRPr="00EB675D">
        <w:rPr>
          <w:rFonts w:eastAsia="Times New Roman" w:cstheme="minorHAnsi"/>
          <w:b/>
          <w:lang w:val="en-SG"/>
        </w:rPr>
        <w:t xml:space="preserve">in </w:t>
      </w:r>
      <w:r w:rsidR="00314D4A" w:rsidRPr="00EB675D">
        <w:rPr>
          <w:rFonts w:eastAsia="Times New Roman" w:cstheme="minorHAnsi"/>
          <w:b/>
          <w:lang w:val="en-SG"/>
        </w:rPr>
        <w:t>Dubai (UAE)</w:t>
      </w:r>
    </w:p>
    <w:p w14:paraId="5F759DF6" w14:textId="77777777" w:rsidR="00F746E9" w:rsidRPr="00EB675D" w:rsidRDefault="00F746E9" w:rsidP="00EB675D">
      <w:pPr>
        <w:spacing w:after="0" w:line="240" w:lineRule="auto"/>
        <w:ind w:left="360"/>
        <w:jc w:val="both"/>
        <w:rPr>
          <w:rFonts w:eastAsia="Times New Roman" w:cstheme="minorHAnsi"/>
          <w:b/>
          <w:lang w:val="en-SG"/>
        </w:rPr>
      </w:pPr>
    </w:p>
    <w:p w14:paraId="3D0F0688" w14:textId="22190DDA" w:rsidR="009E6883" w:rsidRPr="00EB675D" w:rsidRDefault="009E6883" w:rsidP="00EB675D">
      <w:pPr>
        <w:spacing w:after="0" w:line="240" w:lineRule="auto"/>
        <w:ind w:left="360"/>
        <w:jc w:val="both"/>
        <w:rPr>
          <w:rFonts w:eastAsia="Times New Roman" w:cstheme="minorHAnsi"/>
          <w:b/>
          <w:bCs/>
          <w:u w:val="single"/>
          <w:lang w:val="en-SG"/>
        </w:rPr>
      </w:pPr>
      <w:r w:rsidRPr="00EB675D">
        <w:rPr>
          <w:rFonts w:eastAsia="Times New Roman" w:cstheme="minorHAnsi"/>
          <w:b/>
          <w:bCs/>
          <w:u w:val="single"/>
          <w:lang w:val="en-SG"/>
        </w:rPr>
        <w:t xml:space="preserve">Are </w:t>
      </w:r>
      <w:r w:rsidR="005F5793" w:rsidRPr="00EB675D">
        <w:rPr>
          <w:rFonts w:eastAsia="Times New Roman" w:cstheme="minorHAnsi"/>
          <w:b/>
          <w:bCs/>
          <w:u w:val="single"/>
          <w:lang w:val="en-SG"/>
        </w:rPr>
        <w:t>VASPs</w:t>
      </w:r>
      <w:r w:rsidRPr="00EB675D">
        <w:rPr>
          <w:rFonts w:eastAsia="Times New Roman" w:cstheme="minorHAnsi"/>
          <w:b/>
          <w:bCs/>
          <w:u w:val="single"/>
          <w:lang w:val="en-SG"/>
        </w:rPr>
        <w:t xml:space="preserve"> operating </w:t>
      </w:r>
      <w:r w:rsidR="00DD2CD2" w:rsidRPr="00EB675D">
        <w:rPr>
          <w:rFonts w:eastAsia="Times New Roman" w:cstheme="minorHAnsi"/>
          <w:b/>
          <w:bCs/>
          <w:u w:val="single"/>
          <w:lang w:val="en-SG"/>
        </w:rPr>
        <w:t xml:space="preserve">in </w:t>
      </w:r>
      <w:r w:rsidR="00314D4A" w:rsidRPr="00EB675D">
        <w:rPr>
          <w:rFonts w:eastAsia="Times New Roman" w:cstheme="minorHAnsi"/>
          <w:b/>
          <w:bCs/>
          <w:u w:val="single"/>
          <w:lang w:val="en-SG"/>
        </w:rPr>
        <w:t>Dubai (UAE)</w:t>
      </w:r>
      <w:r w:rsidR="00F746E9" w:rsidRPr="00EB675D">
        <w:rPr>
          <w:rFonts w:eastAsia="Times New Roman" w:cstheme="minorHAnsi"/>
          <w:b/>
          <w:bCs/>
          <w:u w:val="single"/>
          <w:lang w:val="en-SG"/>
        </w:rPr>
        <w:t xml:space="preserve"> </w:t>
      </w:r>
      <w:r w:rsidRPr="00EB675D">
        <w:rPr>
          <w:rFonts w:eastAsia="Times New Roman" w:cstheme="minorHAnsi"/>
          <w:b/>
          <w:bCs/>
          <w:u w:val="single"/>
          <w:lang w:val="en-SG"/>
        </w:rPr>
        <w:t>subject to regulation?</w:t>
      </w:r>
    </w:p>
    <w:p w14:paraId="3DBF7958" w14:textId="77777777" w:rsidR="0074504D" w:rsidRPr="00EB675D" w:rsidRDefault="0074504D" w:rsidP="00EB675D">
      <w:pPr>
        <w:spacing w:after="0" w:line="240" w:lineRule="auto"/>
        <w:ind w:left="360"/>
        <w:jc w:val="both"/>
        <w:rPr>
          <w:rFonts w:eastAsia="Times New Roman" w:cstheme="minorHAnsi"/>
          <w:b/>
          <w:bCs/>
          <w:lang w:val="en-SG"/>
        </w:rPr>
      </w:pPr>
    </w:p>
    <w:p w14:paraId="14D81580" w14:textId="77777777" w:rsidR="005F5793" w:rsidRPr="00EB675D" w:rsidRDefault="005F5793" w:rsidP="00EB675D">
      <w:pPr>
        <w:spacing w:after="0" w:line="240" w:lineRule="auto"/>
        <w:ind w:left="360"/>
        <w:jc w:val="both"/>
        <w:rPr>
          <w:rFonts w:eastAsia="Times New Roman" w:cstheme="minorHAnsi"/>
          <w:bCs/>
        </w:rPr>
      </w:pPr>
      <w:r w:rsidRPr="005F5793">
        <w:rPr>
          <w:rFonts w:eastAsia="Times New Roman" w:cstheme="minorHAnsi"/>
          <w:bCs/>
        </w:rPr>
        <w:t xml:space="preserve">The Virtual Assets and Related Activities Regulations 2023 mentions </w:t>
      </w:r>
      <w:proofErr w:type="gramStart"/>
      <w:r w:rsidRPr="005F5793">
        <w:rPr>
          <w:rFonts w:eastAsia="Times New Roman" w:cstheme="minorHAnsi"/>
          <w:bCs/>
        </w:rPr>
        <w:t>the VASP</w:t>
      </w:r>
      <w:proofErr w:type="gramEnd"/>
      <w:r w:rsidRPr="005F5793">
        <w:rPr>
          <w:rFonts w:eastAsia="Times New Roman" w:cstheme="minorHAnsi"/>
          <w:bCs/>
        </w:rPr>
        <w:t xml:space="preserve"> as an entity that provides one or more virtual asset services to customers, including but not limited to, buying, selling, transferring, exchanging, safekeeping, and/or administering virtual assets. This broadly includes any person who carries out the business of providing virtual asset services in or from within Dubai, whether as a primary or ancillary activity, involving virtual assets like cryptocurrencies or other digital tokens. Examples of VASPs in Dubai may include cryptocurrency exchange platforms, virtual asset custodians, virtual asset wallet providers, virtual asset brokers, or organisations involved in initial coin offerings (</w:t>
      </w:r>
      <w:r w:rsidRPr="005F5793">
        <w:rPr>
          <w:rFonts w:eastAsia="Times New Roman" w:cstheme="minorHAnsi"/>
          <w:b/>
          <w:bCs/>
        </w:rPr>
        <w:t>ICOs</w:t>
      </w:r>
      <w:r w:rsidRPr="005F5793">
        <w:rPr>
          <w:rFonts w:eastAsia="Times New Roman" w:cstheme="minorHAnsi"/>
          <w:bCs/>
        </w:rPr>
        <w:t>) or other forms of virtual asset issuances.</w:t>
      </w:r>
    </w:p>
    <w:p w14:paraId="693314EA" w14:textId="77777777" w:rsidR="005F5793" w:rsidRPr="005F5793" w:rsidRDefault="005F5793" w:rsidP="00EB675D">
      <w:pPr>
        <w:spacing w:after="0" w:line="240" w:lineRule="auto"/>
        <w:ind w:left="360"/>
        <w:jc w:val="both"/>
        <w:rPr>
          <w:rFonts w:eastAsia="Times New Roman" w:cstheme="minorHAnsi"/>
          <w:bCs/>
        </w:rPr>
      </w:pPr>
    </w:p>
    <w:p w14:paraId="40BD9A21" w14:textId="77777777" w:rsidR="005F5793" w:rsidRPr="00EB675D" w:rsidRDefault="005F5793" w:rsidP="00EB675D">
      <w:pPr>
        <w:spacing w:after="0" w:line="240" w:lineRule="auto"/>
        <w:ind w:left="360"/>
        <w:jc w:val="both"/>
        <w:rPr>
          <w:rFonts w:eastAsia="Times New Roman" w:cstheme="minorHAnsi"/>
          <w:bCs/>
        </w:rPr>
      </w:pPr>
      <w:r w:rsidRPr="005F5793">
        <w:rPr>
          <w:rFonts w:eastAsia="Times New Roman" w:cstheme="minorHAnsi"/>
          <w:bCs/>
        </w:rPr>
        <w:t xml:space="preserve">VASPs operating in Dubai are subject to regulation by VARA. The VARA was established and authorised by Law No. (4) of 2022 Regulating Virtual Assets in the Emirate of Dubai to regulate Virtual Assets and VASPs. VARA has the power to issue Rules, Directives and Guidance, and VASPs providing VA Activities in the Emirate will need to comply with applicable CBUAE federal regulations and/or guidance, including but not limited to as they pertain to specific Virtual Assets </w:t>
      </w:r>
      <w:proofErr w:type="gramStart"/>
      <w:r w:rsidRPr="005F5793">
        <w:rPr>
          <w:rFonts w:eastAsia="Times New Roman" w:cstheme="minorHAnsi"/>
          <w:bCs/>
        </w:rPr>
        <w:t>CBDCs</w:t>
      </w:r>
      <w:proofErr w:type="gramEnd"/>
      <w:r w:rsidRPr="005F5793">
        <w:rPr>
          <w:rFonts w:eastAsia="Times New Roman" w:cstheme="minorHAnsi"/>
          <w:bCs/>
        </w:rPr>
        <w:t xml:space="preserve"> and AED referenced fiat- referenced Virtual Assets.</w:t>
      </w:r>
    </w:p>
    <w:p w14:paraId="56046BEA" w14:textId="77777777" w:rsidR="005F5793" w:rsidRPr="005F5793" w:rsidRDefault="005F5793" w:rsidP="00EB675D">
      <w:pPr>
        <w:spacing w:after="0" w:line="240" w:lineRule="auto"/>
        <w:ind w:left="360"/>
        <w:jc w:val="both"/>
        <w:rPr>
          <w:rFonts w:eastAsia="Times New Roman" w:cstheme="minorHAnsi"/>
          <w:bCs/>
        </w:rPr>
      </w:pPr>
    </w:p>
    <w:p w14:paraId="6635684C" w14:textId="44CEBA88" w:rsidR="0028403B" w:rsidRPr="00EB675D" w:rsidRDefault="005F5793" w:rsidP="00EB675D">
      <w:pPr>
        <w:spacing w:after="0" w:line="240" w:lineRule="auto"/>
        <w:ind w:left="360"/>
        <w:jc w:val="both"/>
        <w:rPr>
          <w:rFonts w:eastAsia="Times New Roman" w:cstheme="minorHAnsi"/>
          <w:bCs/>
        </w:rPr>
      </w:pPr>
      <w:r w:rsidRPr="00EB675D">
        <w:rPr>
          <w:rFonts w:eastAsia="Times New Roman" w:cstheme="minorHAnsi"/>
          <w:bCs/>
        </w:rPr>
        <w:t>VASPs will also be subject to regulations, rules and directives for a period of ten (10) years following the date that it is no longer regulated by VARA.</w:t>
      </w:r>
    </w:p>
    <w:p w14:paraId="46AF6CBB" w14:textId="77777777" w:rsidR="00127D73" w:rsidRPr="00EB675D" w:rsidRDefault="00127D73" w:rsidP="00EB675D">
      <w:pPr>
        <w:spacing w:after="0" w:line="240" w:lineRule="auto"/>
        <w:ind w:left="360"/>
        <w:jc w:val="both"/>
        <w:rPr>
          <w:rFonts w:eastAsia="Times New Roman" w:cstheme="minorHAnsi"/>
          <w:b/>
          <w:lang w:val="en-SG"/>
        </w:rPr>
      </w:pPr>
    </w:p>
    <w:p w14:paraId="6DB364F5" w14:textId="310A4E6E" w:rsidR="009E6883" w:rsidRPr="00EB675D" w:rsidRDefault="009E6883" w:rsidP="00EB675D">
      <w:pPr>
        <w:spacing w:after="0" w:line="240" w:lineRule="auto"/>
        <w:ind w:left="360"/>
        <w:jc w:val="both"/>
        <w:rPr>
          <w:rFonts w:eastAsia="Times New Roman" w:cstheme="minorHAnsi"/>
          <w:b/>
          <w:bCs/>
          <w:u w:val="single"/>
          <w:lang w:val="en-SG"/>
        </w:rPr>
      </w:pPr>
      <w:r w:rsidRPr="00EB675D">
        <w:rPr>
          <w:rFonts w:eastAsia="Times New Roman" w:cstheme="minorHAnsi"/>
          <w:b/>
          <w:bCs/>
          <w:u w:val="single"/>
          <w:lang w:val="en-SG"/>
        </w:rPr>
        <w:lastRenderedPageBreak/>
        <w:t xml:space="preserve">Are </w:t>
      </w:r>
      <w:r w:rsidR="005F5793" w:rsidRPr="00EB675D">
        <w:rPr>
          <w:rFonts w:eastAsia="Times New Roman" w:cstheme="minorHAnsi"/>
          <w:b/>
          <w:bCs/>
          <w:u w:val="single"/>
          <w:lang w:val="en-SG"/>
        </w:rPr>
        <w:t>VASPs</w:t>
      </w:r>
      <w:r w:rsidRPr="00EB675D">
        <w:rPr>
          <w:rFonts w:eastAsia="Times New Roman" w:cstheme="minorHAnsi"/>
          <w:b/>
          <w:bCs/>
          <w:u w:val="single"/>
          <w:lang w:val="en-SG"/>
        </w:rPr>
        <w:t xml:space="preserve"> providing virtual asset services from offshore to persons </w:t>
      </w:r>
      <w:r w:rsidR="00DD2CD2" w:rsidRPr="00EB675D">
        <w:rPr>
          <w:rFonts w:eastAsia="Times New Roman" w:cstheme="minorHAnsi"/>
          <w:b/>
          <w:bCs/>
          <w:u w:val="single"/>
          <w:lang w:val="en-SG"/>
        </w:rPr>
        <w:t xml:space="preserve">in </w:t>
      </w:r>
      <w:r w:rsidR="00314D4A" w:rsidRPr="00EB675D">
        <w:rPr>
          <w:rFonts w:eastAsia="Times New Roman" w:cstheme="minorHAnsi"/>
          <w:b/>
          <w:bCs/>
          <w:u w:val="single"/>
          <w:lang w:val="en-SG"/>
        </w:rPr>
        <w:t>Dubai (UAE)</w:t>
      </w:r>
      <w:r w:rsidR="00E04AA9" w:rsidRPr="00EB675D">
        <w:rPr>
          <w:rFonts w:eastAsia="Times New Roman" w:cstheme="minorHAnsi"/>
          <w:b/>
          <w:bCs/>
          <w:u w:val="single"/>
          <w:lang w:val="en-SG"/>
        </w:rPr>
        <w:t xml:space="preserve"> </w:t>
      </w:r>
      <w:r w:rsidRPr="00EB675D">
        <w:rPr>
          <w:rFonts w:eastAsia="Times New Roman" w:cstheme="minorHAnsi"/>
          <w:b/>
          <w:bCs/>
          <w:u w:val="single"/>
          <w:lang w:val="en-SG"/>
        </w:rPr>
        <w:t xml:space="preserve">subject to regulation </w:t>
      </w:r>
      <w:r w:rsidR="00DD2CD2" w:rsidRPr="00EB675D">
        <w:rPr>
          <w:rFonts w:eastAsia="Times New Roman" w:cstheme="minorHAnsi"/>
          <w:b/>
          <w:bCs/>
          <w:u w:val="single"/>
          <w:lang w:val="en-SG"/>
        </w:rPr>
        <w:t xml:space="preserve">in </w:t>
      </w:r>
      <w:r w:rsidR="00314D4A" w:rsidRPr="00EB675D">
        <w:rPr>
          <w:rFonts w:eastAsia="Times New Roman" w:cstheme="minorHAnsi"/>
          <w:b/>
          <w:bCs/>
          <w:u w:val="single"/>
          <w:lang w:val="en-SG"/>
        </w:rPr>
        <w:t>Dubai (UAE)</w:t>
      </w:r>
      <w:r w:rsidRPr="00EB675D">
        <w:rPr>
          <w:rFonts w:eastAsia="Times New Roman" w:cstheme="minorHAnsi"/>
          <w:b/>
          <w:bCs/>
          <w:u w:val="single"/>
          <w:lang w:val="en-SG"/>
        </w:rPr>
        <w:t>?</w:t>
      </w:r>
    </w:p>
    <w:p w14:paraId="41BFF171" w14:textId="77777777" w:rsidR="0074504D" w:rsidRPr="00EB675D" w:rsidRDefault="0074504D" w:rsidP="00EB675D">
      <w:pPr>
        <w:spacing w:after="0" w:line="240" w:lineRule="auto"/>
        <w:ind w:left="360"/>
        <w:jc w:val="both"/>
        <w:rPr>
          <w:rFonts w:eastAsia="Times New Roman" w:cstheme="minorHAnsi"/>
          <w:b/>
          <w:bCs/>
          <w:lang w:val="en-SG"/>
        </w:rPr>
      </w:pPr>
    </w:p>
    <w:p w14:paraId="41413268" w14:textId="77777777" w:rsidR="00C741CC" w:rsidRPr="00EB675D" w:rsidRDefault="00C741CC" w:rsidP="00EB675D">
      <w:pPr>
        <w:spacing w:after="0" w:line="240" w:lineRule="auto"/>
        <w:ind w:left="360"/>
        <w:jc w:val="both"/>
        <w:rPr>
          <w:rFonts w:eastAsia="Times New Roman" w:cstheme="minorHAnsi"/>
        </w:rPr>
      </w:pPr>
      <w:r w:rsidRPr="00C741CC">
        <w:rPr>
          <w:rFonts w:eastAsia="Times New Roman" w:cstheme="minorHAnsi"/>
        </w:rPr>
        <w:t>VASPs operating from offshore are subject to regulation under Dubai's Virtual Assets and Related Activities Regulations 2023 if they provide services to individuals in Dubai. Regardless of their location, all VASPs must obtain a license from the Dubai VARA before offering virtual asset services to customers in the Emirate. This mandatory licensing requirement applies uniformly to both domestic and offshore providers. Offshore VASPs must also adhere to the same regulatory standards as those based within the UAE, including compliance with AML/CFT regulations, as well as other relevant laws designed to protect consumers and uphold market integrity.</w:t>
      </w:r>
    </w:p>
    <w:p w14:paraId="19BAEF91" w14:textId="77777777" w:rsidR="00C741CC" w:rsidRPr="00C741CC" w:rsidRDefault="00C741CC" w:rsidP="00EB675D">
      <w:pPr>
        <w:spacing w:after="0" w:line="240" w:lineRule="auto"/>
        <w:ind w:left="360"/>
        <w:jc w:val="both"/>
        <w:rPr>
          <w:rFonts w:eastAsia="Times New Roman" w:cstheme="minorHAnsi"/>
        </w:rPr>
      </w:pPr>
    </w:p>
    <w:p w14:paraId="55B8D005" w14:textId="7D379B91" w:rsidR="0028403B" w:rsidRPr="00EB675D" w:rsidRDefault="00C741CC" w:rsidP="00EB675D">
      <w:pPr>
        <w:spacing w:after="0" w:line="240" w:lineRule="auto"/>
        <w:ind w:left="360"/>
        <w:jc w:val="both"/>
        <w:rPr>
          <w:rFonts w:eastAsia="Times New Roman" w:cstheme="minorHAnsi"/>
        </w:rPr>
      </w:pPr>
      <w:r w:rsidRPr="00EB675D">
        <w:rPr>
          <w:rFonts w:eastAsia="Times New Roman" w:cstheme="minorHAnsi"/>
        </w:rPr>
        <w:t>The scope of services covered by VARA's regulations is broad and includes advisory services, custody services, trading and exchange services, lending and borrowing, as well as management and investment services. VARA maintains strict oversight of all licensed VASPs, conducting regular inspections and audits to ensure full compliance with applicable regulations. Additionally, the issuance and use of anonymity-enhanced cryptocurrencies are prohibited in Dubai, further reinforcing VARA's commitment to transparency in financial transactions. Offshore VASPs seeking to operate in Dubai must navigate a structured licensing process, which involves submitting comprehensive documentation about their business operations, financial health, and compliance frameworks. Failure to comply with VARA's regulations can result in significant penalties, including fines ranging from AED 20,000 to AED 200,000, as well as enforcement actions against non-compliant entities.</w:t>
      </w:r>
    </w:p>
    <w:p w14:paraId="4E652E06" w14:textId="77777777" w:rsidR="00F9672A" w:rsidRPr="00EB675D" w:rsidRDefault="00F9672A" w:rsidP="00EB675D">
      <w:pPr>
        <w:spacing w:after="0" w:line="240" w:lineRule="auto"/>
        <w:ind w:left="360"/>
        <w:jc w:val="both"/>
        <w:rPr>
          <w:rFonts w:eastAsia="Times New Roman" w:cstheme="minorHAnsi"/>
          <w:b/>
          <w:lang w:val="en-SG"/>
        </w:rPr>
      </w:pPr>
    </w:p>
    <w:p w14:paraId="658B8AA8" w14:textId="4D8C4D44" w:rsidR="00775445" w:rsidRPr="00EB675D" w:rsidRDefault="009E6883" w:rsidP="00EB675D">
      <w:pPr>
        <w:spacing w:after="0" w:line="240" w:lineRule="auto"/>
        <w:ind w:left="360"/>
        <w:jc w:val="both"/>
        <w:rPr>
          <w:rFonts w:eastAsia="Times New Roman" w:cstheme="minorHAnsi"/>
          <w:b/>
          <w:bCs/>
          <w:u w:val="single"/>
          <w:lang w:val="en-SG"/>
        </w:rPr>
      </w:pPr>
      <w:r w:rsidRPr="00EB675D">
        <w:rPr>
          <w:rFonts w:eastAsia="Times New Roman" w:cstheme="minorHAnsi"/>
          <w:b/>
          <w:bCs/>
          <w:u w:val="single"/>
          <w:lang w:val="en-SG"/>
        </w:rPr>
        <w:t xml:space="preserve">What are the main requirements for obtaining licensing / registration as a </w:t>
      </w:r>
      <w:r w:rsidR="005142DD">
        <w:rPr>
          <w:rFonts w:eastAsia="Times New Roman" w:cstheme="minorHAnsi"/>
          <w:b/>
          <w:bCs/>
          <w:u w:val="single"/>
          <w:lang w:val="en-SG"/>
        </w:rPr>
        <w:t>V</w:t>
      </w:r>
      <w:r w:rsidR="00DB2AA9" w:rsidRPr="00EB675D">
        <w:rPr>
          <w:rFonts w:eastAsia="Times New Roman" w:cstheme="minorHAnsi"/>
          <w:b/>
          <w:bCs/>
          <w:u w:val="single"/>
          <w:lang w:val="en-SG"/>
        </w:rPr>
        <w:t>ASP</w:t>
      </w:r>
      <w:r w:rsidRPr="00EB675D">
        <w:rPr>
          <w:rFonts w:eastAsia="Times New Roman" w:cstheme="minorHAnsi"/>
          <w:b/>
          <w:bCs/>
          <w:u w:val="single"/>
          <w:lang w:val="en-SG"/>
        </w:rPr>
        <w:t xml:space="preserve"> </w:t>
      </w:r>
      <w:r w:rsidR="00DD2CD2" w:rsidRPr="00EB675D">
        <w:rPr>
          <w:rFonts w:eastAsia="Times New Roman" w:cstheme="minorHAnsi"/>
          <w:b/>
          <w:bCs/>
          <w:u w:val="single"/>
          <w:lang w:val="en-SG"/>
        </w:rPr>
        <w:t xml:space="preserve">in </w:t>
      </w:r>
      <w:r w:rsidR="00314D4A" w:rsidRPr="00EB675D">
        <w:rPr>
          <w:rFonts w:eastAsia="Times New Roman" w:cstheme="minorHAnsi"/>
          <w:b/>
          <w:bCs/>
          <w:u w:val="single"/>
          <w:lang w:val="en-SG"/>
        </w:rPr>
        <w:t>Dubai (UAE)</w:t>
      </w:r>
      <w:r w:rsidRPr="00EB675D">
        <w:rPr>
          <w:rFonts w:eastAsia="Times New Roman" w:cstheme="minorHAnsi"/>
          <w:b/>
          <w:bCs/>
          <w:u w:val="single"/>
          <w:lang w:val="en-SG"/>
        </w:rPr>
        <w:t>?</w:t>
      </w:r>
    </w:p>
    <w:p w14:paraId="3ECBD72A" w14:textId="77777777" w:rsidR="00775445" w:rsidRPr="00EB675D" w:rsidRDefault="00775445" w:rsidP="00EB675D">
      <w:pPr>
        <w:spacing w:after="0" w:line="240" w:lineRule="auto"/>
        <w:ind w:left="720"/>
        <w:jc w:val="both"/>
        <w:rPr>
          <w:rFonts w:eastAsia="Times New Roman" w:cstheme="minorHAnsi"/>
          <w:b/>
          <w:bCs/>
          <w:u w:val="single"/>
          <w:lang w:val="en-SG"/>
        </w:rPr>
      </w:pPr>
    </w:p>
    <w:p w14:paraId="2520DC8A" w14:textId="77777777" w:rsidR="00B12CF6" w:rsidRPr="00EB675D" w:rsidRDefault="00B12CF6" w:rsidP="00EB675D">
      <w:pPr>
        <w:spacing w:after="0" w:line="240" w:lineRule="auto"/>
        <w:ind w:left="360"/>
        <w:jc w:val="both"/>
        <w:rPr>
          <w:rFonts w:eastAsia="Times New Roman" w:cstheme="minorHAnsi"/>
        </w:rPr>
      </w:pPr>
      <w:r w:rsidRPr="00B12CF6">
        <w:rPr>
          <w:rFonts w:eastAsia="Times New Roman" w:cstheme="minorHAnsi"/>
        </w:rPr>
        <w:t xml:space="preserve">To secure a license under </w:t>
      </w:r>
      <w:proofErr w:type="gramStart"/>
      <w:r w:rsidRPr="00B12CF6">
        <w:rPr>
          <w:rFonts w:eastAsia="Times New Roman" w:cstheme="minorHAnsi"/>
        </w:rPr>
        <w:t>the Virtual</w:t>
      </w:r>
      <w:proofErr w:type="gramEnd"/>
      <w:r w:rsidRPr="00B12CF6">
        <w:rPr>
          <w:rFonts w:eastAsia="Times New Roman" w:cstheme="minorHAnsi"/>
        </w:rPr>
        <w:t xml:space="preserve"> Assets Law, prospective applicants are mandated to establish Dubai as the hub for their operations. Additionally, they are required to obtain a commercial business license from the pertinent licensing authority in Dubai. The detailed procedures for obtaining this license and the accompanying ongoing obligations, such as those pertaining to anti-money laundering, disclosure, transparency, and know-your-client (</w:t>
      </w:r>
      <w:r w:rsidRPr="00B12CF6">
        <w:rPr>
          <w:rFonts w:eastAsia="Times New Roman" w:cstheme="minorHAnsi"/>
          <w:b/>
          <w:bCs/>
        </w:rPr>
        <w:t>KYC</w:t>
      </w:r>
      <w:r w:rsidRPr="00B12CF6">
        <w:rPr>
          <w:rFonts w:eastAsia="Times New Roman" w:cstheme="minorHAnsi"/>
        </w:rPr>
        <w:t>) processes, are explained in the regulations complementing the Virtual Assets Law.</w:t>
      </w:r>
    </w:p>
    <w:p w14:paraId="2745E824" w14:textId="77777777" w:rsidR="00B12CF6" w:rsidRPr="00B12CF6" w:rsidRDefault="00B12CF6" w:rsidP="00EB675D">
      <w:pPr>
        <w:spacing w:after="0" w:line="240" w:lineRule="auto"/>
        <w:ind w:left="360"/>
        <w:jc w:val="both"/>
        <w:rPr>
          <w:rFonts w:eastAsia="Times New Roman" w:cstheme="minorHAnsi"/>
        </w:rPr>
      </w:pPr>
    </w:p>
    <w:p w14:paraId="78B95FBD" w14:textId="77777777" w:rsidR="00B12CF6" w:rsidRPr="00EB675D" w:rsidRDefault="00B12CF6" w:rsidP="00EB675D">
      <w:pPr>
        <w:spacing w:after="0" w:line="240" w:lineRule="auto"/>
        <w:ind w:left="360"/>
        <w:jc w:val="both"/>
        <w:rPr>
          <w:rFonts w:eastAsia="Times New Roman" w:cstheme="minorHAnsi"/>
        </w:rPr>
      </w:pPr>
      <w:r w:rsidRPr="00B12CF6">
        <w:rPr>
          <w:rFonts w:eastAsia="Times New Roman" w:cstheme="minorHAnsi"/>
        </w:rPr>
        <w:t>The licensing regulations of Dubai are a consolidation of provisions derived from three essential sources: Cabinet Decision No. 111/2022, Cabinet Decision No. 112/2022, and the Virtual Assets and Related Activities Regulations 2023.</w:t>
      </w:r>
    </w:p>
    <w:p w14:paraId="5DD73D09" w14:textId="77777777" w:rsidR="00B12CF6" w:rsidRPr="00B12CF6" w:rsidRDefault="00B12CF6" w:rsidP="00EB675D">
      <w:pPr>
        <w:spacing w:after="0" w:line="240" w:lineRule="auto"/>
        <w:ind w:left="360"/>
        <w:jc w:val="both"/>
        <w:rPr>
          <w:rFonts w:eastAsia="Times New Roman" w:cstheme="minorHAnsi"/>
        </w:rPr>
      </w:pPr>
    </w:p>
    <w:p w14:paraId="7A9ACC0B" w14:textId="77777777" w:rsidR="00B12CF6" w:rsidRPr="00B12CF6" w:rsidRDefault="00B12CF6" w:rsidP="00EB675D">
      <w:pPr>
        <w:numPr>
          <w:ilvl w:val="0"/>
          <w:numId w:val="179"/>
        </w:numPr>
        <w:spacing w:after="0" w:line="240" w:lineRule="auto"/>
        <w:jc w:val="both"/>
        <w:rPr>
          <w:rFonts w:eastAsia="Times New Roman" w:cstheme="minorHAnsi"/>
        </w:rPr>
      </w:pPr>
      <w:r w:rsidRPr="00B12CF6">
        <w:rPr>
          <w:rFonts w:eastAsia="Times New Roman" w:cstheme="minorHAnsi"/>
          <w:u w:val="single"/>
        </w:rPr>
        <w:t>Mandatory licensing requirements:</w:t>
      </w:r>
      <w:r w:rsidRPr="00B12CF6">
        <w:rPr>
          <w:rFonts w:eastAsia="Times New Roman" w:cstheme="minorHAnsi"/>
        </w:rPr>
        <w:t xml:space="preserve"> Cabinet Decision No. 111/2022: Mandates that entities engaging in Virtual Asset Activities in Dubai must acquire approval and licenses from the VARA (VARA). No transactions are permitted without proper licensing, except for specific assets designated for payment. Businesses must be based in the UAE and legally formed.</w:t>
      </w:r>
    </w:p>
    <w:p w14:paraId="1F92C1E7" w14:textId="77777777" w:rsidR="00B12CF6" w:rsidRPr="00B12CF6" w:rsidRDefault="00B12CF6" w:rsidP="00EB675D">
      <w:pPr>
        <w:spacing w:after="0" w:line="240" w:lineRule="auto"/>
        <w:jc w:val="both"/>
        <w:rPr>
          <w:rFonts w:eastAsia="Times New Roman" w:cstheme="minorHAnsi"/>
        </w:rPr>
      </w:pPr>
    </w:p>
    <w:p w14:paraId="5C2570CA" w14:textId="77777777" w:rsidR="00B12CF6" w:rsidRPr="00B12CF6" w:rsidRDefault="00B12CF6" w:rsidP="00EB675D">
      <w:pPr>
        <w:numPr>
          <w:ilvl w:val="0"/>
          <w:numId w:val="179"/>
        </w:numPr>
        <w:spacing w:after="0" w:line="240" w:lineRule="auto"/>
        <w:jc w:val="both"/>
        <w:rPr>
          <w:rFonts w:eastAsia="Times New Roman" w:cstheme="minorHAnsi"/>
        </w:rPr>
      </w:pPr>
      <w:r w:rsidRPr="00B12CF6">
        <w:rPr>
          <w:rFonts w:eastAsia="Times New Roman" w:cstheme="minorHAnsi"/>
          <w:u w:val="single"/>
        </w:rPr>
        <w:t>Compliance and licensing process:</w:t>
      </w:r>
      <w:r w:rsidRPr="00B12CF6">
        <w:rPr>
          <w:rFonts w:eastAsia="Times New Roman" w:cstheme="minorHAnsi"/>
        </w:rPr>
        <w:t xml:space="preserve"> Cabinet Decision No. 111/2022 and Virtual Assets and Related Activities Regulations 2023: Entities seeking licenses are obliged to follow the detailed process as prescribed by VARA. Compliance with regulations, adherence to directives, and meeting licensing conditions set by VARA is an integral part of the licensing process.</w:t>
      </w:r>
    </w:p>
    <w:p w14:paraId="2364E63A" w14:textId="77777777" w:rsidR="00B12CF6" w:rsidRPr="00B12CF6" w:rsidRDefault="00B12CF6" w:rsidP="00EB675D">
      <w:pPr>
        <w:spacing w:after="0" w:line="240" w:lineRule="auto"/>
        <w:jc w:val="both"/>
        <w:rPr>
          <w:rFonts w:eastAsia="Times New Roman" w:cstheme="minorHAnsi"/>
        </w:rPr>
      </w:pPr>
    </w:p>
    <w:p w14:paraId="70E107AC" w14:textId="77777777" w:rsidR="00B12CF6" w:rsidRPr="00EB675D" w:rsidRDefault="00B12CF6" w:rsidP="00EB675D">
      <w:pPr>
        <w:numPr>
          <w:ilvl w:val="0"/>
          <w:numId w:val="179"/>
        </w:numPr>
        <w:spacing w:after="0" w:line="240" w:lineRule="auto"/>
        <w:jc w:val="both"/>
        <w:rPr>
          <w:rFonts w:eastAsia="Times New Roman" w:cstheme="minorHAnsi"/>
        </w:rPr>
      </w:pPr>
      <w:r w:rsidRPr="00B12CF6">
        <w:rPr>
          <w:rFonts w:eastAsia="Times New Roman" w:cstheme="minorHAnsi"/>
          <w:u w:val="single"/>
        </w:rPr>
        <w:t>Exemptions:</w:t>
      </w:r>
      <w:r w:rsidRPr="00B12CF6">
        <w:rPr>
          <w:rFonts w:eastAsia="Times New Roman" w:cstheme="minorHAnsi"/>
        </w:rPr>
        <w:t xml:space="preserve"> Virtual Assets and Related Activities Regulations 2023 allows exemptions from licensing regulations for the following:</w:t>
      </w:r>
    </w:p>
    <w:p w14:paraId="19BF6B4E" w14:textId="77777777" w:rsidR="00B12CF6" w:rsidRPr="00B12CF6" w:rsidRDefault="00B12CF6" w:rsidP="00EB675D">
      <w:pPr>
        <w:spacing w:after="0" w:line="240" w:lineRule="auto"/>
        <w:ind w:left="-360"/>
        <w:jc w:val="both"/>
        <w:rPr>
          <w:rFonts w:eastAsia="Times New Roman" w:cstheme="minorHAnsi"/>
        </w:rPr>
      </w:pPr>
    </w:p>
    <w:p w14:paraId="03F05211" w14:textId="77777777" w:rsidR="00B12CF6" w:rsidRPr="000D6B18" w:rsidRDefault="00B12CF6" w:rsidP="00EB675D">
      <w:pPr>
        <w:numPr>
          <w:ilvl w:val="0"/>
          <w:numId w:val="180"/>
        </w:numPr>
        <w:spacing w:after="0" w:line="240" w:lineRule="auto"/>
        <w:jc w:val="both"/>
        <w:rPr>
          <w:rFonts w:eastAsia="Times New Roman" w:cstheme="minorHAnsi"/>
          <w:b/>
          <w:bCs/>
        </w:rPr>
      </w:pPr>
      <w:r w:rsidRPr="00B12CF6">
        <w:rPr>
          <w:rFonts w:eastAsia="Times New Roman" w:cstheme="minorHAnsi"/>
        </w:rPr>
        <w:lastRenderedPageBreak/>
        <w:t xml:space="preserve">Lawyers, Accountants, and Business Consultants if their Virtual Assets Activities are incidental to their professional practice. </w:t>
      </w:r>
    </w:p>
    <w:p w14:paraId="34DCE40E" w14:textId="77777777" w:rsidR="000D6B18" w:rsidRPr="00B12CF6" w:rsidRDefault="000D6B18" w:rsidP="000D6B18">
      <w:pPr>
        <w:spacing w:after="0" w:line="240" w:lineRule="auto"/>
        <w:ind w:left="1440"/>
        <w:jc w:val="both"/>
        <w:rPr>
          <w:rFonts w:eastAsia="Times New Roman" w:cstheme="minorHAnsi"/>
          <w:b/>
          <w:bCs/>
        </w:rPr>
      </w:pPr>
    </w:p>
    <w:p w14:paraId="3588FDF7" w14:textId="77777777" w:rsidR="00B12CF6" w:rsidRPr="00EB675D" w:rsidRDefault="00B12CF6" w:rsidP="00EB675D">
      <w:pPr>
        <w:numPr>
          <w:ilvl w:val="0"/>
          <w:numId w:val="180"/>
        </w:numPr>
        <w:spacing w:after="0" w:line="240" w:lineRule="auto"/>
        <w:jc w:val="both"/>
        <w:rPr>
          <w:rFonts w:eastAsia="Times New Roman" w:cstheme="minorHAnsi"/>
        </w:rPr>
      </w:pPr>
      <w:r w:rsidRPr="00B12CF6">
        <w:rPr>
          <w:rFonts w:eastAsia="Times New Roman" w:cstheme="minorHAnsi"/>
        </w:rPr>
        <w:t>Government entities in the UAE and their public, non-profit, not-for-profit, and charitable organisations are not required to obtain licenses.</w:t>
      </w:r>
    </w:p>
    <w:p w14:paraId="303E1666" w14:textId="77777777" w:rsidR="00B12CF6" w:rsidRPr="00B12CF6" w:rsidRDefault="00B12CF6" w:rsidP="00EB675D">
      <w:pPr>
        <w:spacing w:after="0" w:line="240" w:lineRule="auto"/>
        <w:ind w:left="1440"/>
        <w:jc w:val="both"/>
        <w:rPr>
          <w:rFonts w:eastAsia="Times New Roman" w:cstheme="minorHAnsi"/>
        </w:rPr>
      </w:pPr>
    </w:p>
    <w:p w14:paraId="6383B183" w14:textId="0FBB5659" w:rsidR="00B12CF6" w:rsidRPr="00B12CF6" w:rsidRDefault="00B12CF6" w:rsidP="00EB675D">
      <w:pPr>
        <w:spacing w:after="0" w:line="240" w:lineRule="auto"/>
        <w:ind w:left="357"/>
        <w:jc w:val="both"/>
        <w:rPr>
          <w:rFonts w:eastAsia="Times New Roman" w:cstheme="minorHAnsi"/>
        </w:rPr>
      </w:pPr>
      <w:r w:rsidRPr="00B12CF6">
        <w:rPr>
          <w:rFonts w:eastAsia="Times New Roman" w:cstheme="minorHAnsi"/>
        </w:rPr>
        <w:t>However, these exempt entities must obtain confirmation from VARA before engaging in any VA Activities.</w:t>
      </w:r>
    </w:p>
    <w:p w14:paraId="4E3DE50D" w14:textId="77777777" w:rsidR="00B12CF6" w:rsidRPr="00B12CF6" w:rsidRDefault="00B12CF6" w:rsidP="00EB675D">
      <w:pPr>
        <w:spacing w:after="0" w:line="240" w:lineRule="auto"/>
        <w:ind w:left="360"/>
        <w:jc w:val="both"/>
        <w:rPr>
          <w:rFonts w:eastAsia="Times New Roman" w:cstheme="minorHAnsi"/>
        </w:rPr>
      </w:pPr>
    </w:p>
    <w:p w14:paraId="3789043B" w14:textId="77777777" w:rsidR="00B12CF6" w:rsidRPr="00B12CF6" w:rsidRDefault="00B12CF6" w:rsidP="00EB675D">
      <w:pPr>
        <w:numPr>
          <w:ilvl w:val="0"/>
          <w:numId w:val="179"/>
        </w:numPr>
        <w:spacing w:after="0" w:line="240" w:lineRule="auto"/>
        <w:ind w:left="1440"/>
        <w:jc w:val="both"/>
        <w:rPr>
          <w:rFonts w:eastAsia="Times New Roman" w:cstheme="minorHAnsi"/>
        </w:rPr>
      </w:pPr>
      <w:r w:rsidRPr="00B12CF6">
        <w:rPr>
          <w:rFonts w:eastAsia="Times New Roman" w:cstheme="minorHAnsi"/>
          <w:u w:val="single"/>
        </w:rPr>
        <w:t>Mandatory registration for large proprietary traders:</w:t>
      </w:r>
      <w:r w:rsidRPr="00B12CF6">
        <w:rPr>
          <w:rFonts w:eastAsia="Times New Roman" w:cstheme="minorHAnsi"/>
        </w:rPr>
        <w:t xml:space="preserve"> Virtual Assets and Related Activities Regulations 2023 requires entities investing over $250 million in Virtual Assets within a 30-day period to register with VARA before investing or within three working days from the date of the investment volume. This mandatory registration acts as a regulatory measure for substantial proprietary trading in Virtual Assets.</w:t>
      </w:r>
    </w:p>
    <w:p w14:paraId="1E74237A" w14:textId="77777777" w:rsidR="00B12CF6" w:rsidRPr="00B12CF6" w:rsidRDefault="00B12CF6" w:rsidP="00EB675D">
      <w:pPr>
        <w:spacing w:after="0" w:line="240" w:lineRule="auto"/>
        <w:ind w:left="360"/>
        <w:jc w:val="both"/>
        <w:rPr>
          <w:rFonts w:eastAsia="Times New Roman" w:cstheme="minorHAnsi"/>
        </w:rPr>
      </w:pPr>
    </w:p>
    <w:p w14:paraId="6881C334" w14:textId="77777777" w:rsidR="00B12CF6" w:rsidRPr="00B12CF6" w:rsidRDefault="00B12CF6" w:rsidP="00EB675D">
      <w:pPr>
        <w:numPr>
          <w:ilvl w:val="0"/>
          <w:numId w:val="179"/>
        </w:numPr>
        <w:spacing w:after="0" w:line="240" w:lineRule="auto"/>
        <w:ind w:left="1440"/>
        <w:jc w:val="both"/>
        <w:rPr>
          <w:rFonts w:eastAsia="Times New Roman" w:cstheme="minorHAnsi"/>
        </w:rPr>
      </w:pPr>
      <w:r w:rsidRPr="00B12CF6">
        <w:rPr>
          <w:rFonts w:eastAsia="Times New Roman" w:cstheme="minorHAnsi"/>
          <w:u w:val="single"/>
        </w:rPr>
        <w:t>Voluntary registration for other market participants:</w:t>
      </w:r>
      <w:r w:rsidRPr="00B12CF6">
        <w:rPr>
          <w:rFonts w:eastAsia="Times New Roman" w:cstheme="minorHAnsi"/>
        </w:rPr>
        <w:t xml:space="preserve"> Virtual Assets and Related Activities Regulations 2023 offers voluntary registration for entities involved in specific business activities. This voluntary registration ensures transparency and compliance with VARA regulations.</w:t>
      </w:r>
    </w:p>
    <w:p w14:paraId="552A9175" w14:textId="77777777" w:rsidR="00B12CF6" w:rsidRPr="00B12CF6" w:rsidRDefault="00B12CF6" w:rsidP="00EB675D">
      <w:pPr>
        <w:spacing w:after="0" w:line="240" w:lineRule="auto"/>
        <w:ind w:left="360"/>
        <w:jc w:val="both"/>
        <w:rPr>
          <w:rFonts w:eastAsia="Times New Roman" w:cstheme="minorHAnsi"/>
        </w:rPr>
      </w:pPr>
    </w:p>
    <w:p w14:paraId="5D1B2119" w14:textId="77777777" w:rsidR="00B12CF6" w:rsidRPr="00B12CF6" w:rsidRDefault="00B12CF6" w:rsidP="00EB675D">
      <w:pPr>
        <w:numPr>
          <w:ilvl w:val="0"/>
          <w:numId w:val="179"/>
        </w:numPr>
        <w:spacing w:after="0" w:line="240" w:lineRule="auto"/>
        <w:ind w:left="1440"/>
        <w:jc w:val="both"/>
        <w:rPr>
          <w:rFonts w:eastAsia="Times New Roman" w:cstheme="minorHAnsi"/>
        </w:rPr>
      </w:pPr>
      <w:r w:rsidRPr="00B12CF6">
        <w:rPr>
          <w:rFonts w:eastAsia="Times New Roman" w:cstheme="minorHAnsi"/>
          <w:u w:val="single"/>
        </w:rPr>
        <w:t>VARA's licensing powers:</w:t>
      </w:r>
      <w:r w:rsidRPr="00B12CF6">
        <w:rPr>
          <w:rFonts w:eastAsia="Times New Roman" w:cstheme="minorHAnsi"/>
        </w:rPr>
        <w:t xml:space="preserve"> Virtual Assets Service Providers must seek approval from VARA to engage in specific VA activities, with the license detailing the allowed actions and any associated limitations or time constraints. VARA has the authority to modify or revoke licenses, adjusting permitted activities or imposing restrictions based on various factors, including legal violations or financial instability. If a license is suspended, VARA communicates the duration to </w:t>
      </w:r>
      <w:proofErr w:type="gramStart"/>
      <w:r w:rsidRPr="00B12CF6">
        <w:rPr>
          <w:rFonts w:eastAsia="Times New Roman" w:cstheme="minorHAnsi"/>
        </w:rPr>
        <w:t>the VASP</w:t>
      </w:r>
      <w:proofErr w:type="gramEnd"/>
      <w:r w:rsidRPr="00B12CF6">
        <w:rPr>
          <w:rFonts w:eastAsia="Times New Roman" w:cstheme="minorHAnsi"/>
        </w:rPr>
        <w:t xml:space="preserve">, during which the VASP cannot resume VA activities. Additionally, VARA can set extra requirements for entities applying for licenses or modifications, especially if they fail to meet conditions or breach laws. </w:t>
      </w:r>
    </w:p>
    <w:p w14:paraId="74D1B5FD" w14:textId="77777777" w:rsidR="00B12CF6" w:rsidRPr="00B12CF6" w:rsidRDefault="00B12CF6" w:rsidP="00EB675D">
      <w:pPr>
        <w:spacing w:after="0" w:line="240" w:lineRule="auto"/>
        <w:ind w:left="360"/>
        <w:jc w:val="both"/>
        <w:rPr>
          <w:rFonts w:eastAsia="Times New Roman" w:cstheme="minorHAnsi"/>
        </w:rPr>
      </w:pPr>
    </w:p>
    <w:p w14:paraId="2C3F990E" w14:textId="77777777" w:rsidR="00B12CF6" w:rsidRPr="00EB675D" w:rsidRDefault="00B12CF6" w:rsidP="00EB675D">
      <w:pPr>
        <w:numPr>
          <w:ilvl w:val="0"/>
          <w:numId w:val="179"/>
        </w:numPr>
        <w:spacing w:after="0" w:line="240" w:lineRule="auto"/>
        <w:ind w:left="1440"/>
        <w:jc w:val="both"/>
        <w:rPr>
          <w:rFonts w:eastAsia="Times New Roman" w:cstheme="minorHAnsi"/>
        </w:rPr>
      </w:pPr>
      <w:r w:rsidRPr="00B12CF6">
        <w:rPr>
          <w:rFonts w:eastAsia="Times New Roman" w:cstheme="minorHAnsi"/>
          <w:u w:val="single"/>
        </w:rPr>
        <w:t>Licensing categories:</w:t>
      </w:r>
      <w:r w:rsidRPr="00B12CF6">
        <w:rPr>
          <w:rFonts w:eastAsia="Times New Roman" w:cstheme="minorHAnsi"/>
        </w:rPr>
        <w:t xml:space="preserve"> When applying for a VASP license, applicants must explicitly identify one or more virtual asset activities they intend to offer. These activities are categorised into seven options:</w:t>
      </w:r>
    </w:p>
    <w:p w14:paraId="0CDCB7A8" w14:textId="77777777" w:rsidR="00B12CF6" w:rsidRPr="00B12CF6" w:rsidRDefault="00B12CF6" w:rsidP="00EB675D">
      <w:pPr>
        <w:spacing w:after="0" w:line="240" w:lineRule="auto"/>
        <w:ind w:left="360"/>
        <w:jc w:val="both"/>
        <w:rPr>
          <w:rFonts w:eastAsia="Times New Roman" w:cstheme="minorHAnsi"/>
        </w:rPr>
      </w:pPr>
    </w:p>
    <w:p w14:paraId="1EDF8887" w14:textId="77777777" w:rsidR="00B12CF6" w:rsidRPr="00B12CF6" w:rsidRDefault="00B12CF6" w:rsidP="00EB675D">
      <w:pPr>
        <w:numPr>
          <w:ilvl w:val="0"/>
          <w:numId w:val="181"/>
        </w:numPr>
        <w:spacing w:after="0" w:line="240" w:lineRule="auto"/>
        <w:ind w:left="1800"/>
        <w:jc w:val="both"/>
        <w:rPr>
          <w:rFonts w:eastAsia="Times New Roman" w:cstheme="minorHAnsi"/>
        </w:rPr>
      </w:pPr>
      <w:r w:rsidRPr="00B12CF6">
        <w:rPr>
          <w:rFonts w:eastAsia="Times New Roman" w:cstheme="minorHAnsi"/>
        </w:rPr>
        <w:t xml:space="preserve">VA Advisory Services, </w:t>
      </w:r>
    </w:p>
    <w:p w14:paraId="00855FBD" w14:textId="77777777" w:rsidR="00B12CF6" w:rsidRPr="00B12CF6" w:rsidRDefault="00B12CF6" w:rsidP="00EB675D">
      <w:pPr>
        <w:numPr>
          <w:ilvl w:val="0"/>
          <w:numId w:val="181"/>
        </w:numPr>
        <w:spacing w:after="0" w:line="240" w:lineRule="auto"/>
        <w:ind w:left="1800"/>
        <w:jc w:val="both"/>
        <w:rPr>
          <w:rFonts w:eastAsia="Times New Roman" w:cstheme="minorHAnsi"/>
        </w:rPr>
      </w:pPr>
      <w:r w:rsidRPr="00B12CF6">
        <w:rPr>
          <w:rFonts w:eastAsia="Times New Roman" w:cstheme="minorHAnsi"/>
        </w:rPr>
        <w:t xml:space="preserve">VA Broker-Dealer Services, </w:t>
      </w:r>
    </w:p>
    <w:p w14:paraId="17B68E15" w14:textId="77777777" w:rsidR="00B12CF6" w:rsidRPr="00B12CF6" w:rsidRDefault="00B12CF6" w:rsidP="00EB675D">
      <w:pPr>
        <w:numPr>
          <w:ilvl w:val="0"/>
          <w:numId w:val="181"/>
        </w:numPr>
        <w:spacing w:after="0" w:line="240" w:lineRule="auto"/>
        <w:ind w:left="1800"/>
        <w:jc w:val="both"/>
        <w:rPr>
          <w:rFonts w:eastAsia="Times New Roman" w:cstheme="minorHAnsi"/>
        </w:rPr>
      </w:pPr>
      <w:r w:rsidRPr="00B12CF6">
        <w:rPr>
          <w:rFonts w:eastAsia="Times New Roman" w:cstheme="minorHAnsi"/>
        </w:rPr>
        <w:t xml:space="preserve">VA Custody Services, </w:t>
      </w:r>
    </w:p>
    <w:p w14:paraId="51758CDA" w14:textId="77777777" w:rsidR="00B12CF6" w:rsidRPr="00B12CF6" w:rsidRDefault="00B12CF6" w:rsidP="00EB675D">
      <w:pPr>
        <w:numPr>
          <w:ilvl w:val="0"/>
          <w:numId w:val="181"/>
        </w:numPr>
        <w:spacing w:after="0" w:line="240" w:lineRule="auto"/>
        <w:ind w:left="1800"/>
        <w:jc w:val="both"/>
        <w:rPr>
          <w:rFonts w:eastAsia="Times New Roman" w:cstheme="minorHAnsi"/>
        </w:rPr>
      </w:pPr>
      <w:r w:rsidRPr="00B12CF6">
        <w:rPr>
          <w:rFonts w:eastAsia="Times New Roman" w:cstheme="minorHAnsi"/>
        </w:rPr>
        <w:t xml:space="preserve">VA Exchange Services, </w:t>
      </w:r>
    </w:p>
    <w:p w14:paraId="25A968A4" w14:textId="77777777" w:rsidR="00B12CF6" w:rsidRPr="00B12CF6" w:rsidRDefault="00B12CF6" w:rsidP="00EB675D">
      <w:pPr>
        <w:numPr>
          <w:ilvl w:val="0"/>
          <w:numId w:val="181"/>
        </w:numPr>
        <w:spacing w:after="0" w:line="240" w:lineRule="auto"/>
        <w:ind w:left="1800"/>
        <w:jc w:val="both"/>
        <w:rPr>
          <w:rFonts w:eastAsia="Times New Roman" w:cstheme="minorHAnsi"/>
        </w:rPr>
      </w:pPr>
      <w:r w:rsidRPr="00B12CF6">
        <w:rPr>
          <w:rFonts w:eastAsia="Times New Roman" w:cstheme="minorHAnsi"/>
        </w:rPr>
        <w:t>VA Lending and Borrowing Services,</w:t>
      </w:r>
    </w:p>
    <w:p w14:paraId="6F202ADA" w14:textId="77777777" w:rsidR="00B12CF6" w:rsidRPr="00B12CF6" w:rsidRDefault="00B12CF6" w:rsidP="00EB675D">
      <w:pPr>
        <w:numPr>
          <w:ilvl w:val="0"/>
          <w:numId w:val="181"/>
        </w:numPr>
        <w:spacing w:after="0" w:line="240" w:lineRule="auto"/>
        <w:ind w:left="1800"/>
        <w:jc w:val="both"/>
        <w:rPr>
          <w:rFonts w:eastAsia="Times New Roman" w:cstheme="minorHAnsi"/>
        </w:rPr>
      </w:pPr>
      <w:r w:rsidRPr="00B12CF6">
        <w:rPr>
          <w:rFonts w:eastAsia="Times New Roman" w:cstheme="minorHAnsi"/>
        </w:rPr>
        <w:t xml:space="preserve">VA Management and Investment Services, and </w:t>
      </w:r>
    </w:p>
    <w:p w14:paraId="4018CDC7" w14:textId="77777777" w:rsidR="00B12CF6" w:rsidRPr="00B12CF6" w:rsidRDefault="00B12CF6" w:rsidP="00EB675D">
      <w:pPr>
        <w:numPr>
          <w:ilvl w:val="0"/>
          <w:numId w:val="181"/>
        </w:numPr>
        <w:spacing w:after="0" w:line="240" w:lineRule="auto"/>
        <w:ind w:left="1800"/>
        <w:jc w:val="both"/>
        <w:rPr>
          <w:rFonts w:eastAsia="Times New Roman" w:cstheme="minorHAnsi"/>
        </w:rPr>
      </w:pPr>
      <w:r w:rsidRPr="00B12CF6">
        <w:rPr>
          <w:rFonts w:eastAsia="Times New Roman" w:cstheme="minorHAnsi"/>
        </w:rPr>
        <w:t>VA Transfer and Settlement Services.</w:t>
      </w:r>
    </w:p>
    <w:p w14:paraId="129B2A61" w14:textId="77777777" w:rsidR="00B12CF6" w:rsidRPr="00B12CF6" w:rsidRDefault="00B12CF6" w:rsidP="00EB675D">
      <w:pPr>
        <w:spacing w:after="0" w:line="240" w:lineRule="auto"/>
        <w:ind w:left="360"/>
        <w:jc w:val="both"/>
        <w:rPr>
          <w:rFonts w:eastAsia="Times New Roman" w:cstheme="minorHAnsi"/>
        </w:rPr>
      </w:pPr>
    </w:p>
    <w:p w14:paraId="65B591F8" w14:textId="77777777" w:rsidR="00B12CF6" w:rsidRPr="00B12CF6" w:rsidRDefault="00B12CF6" w:rsidP="00EB675D">
      <w:pPr>
        <w:numPr>
          <w:ilvl w:val="0"/>
          <w:numId w:val="179"/>
        </w:numPr>
        <w:spacing w:after="0" w:line="240" w:lineRule="auto"/>
        <w:ind w:left="1440"/>
        <w:jc w:val="both"/>
        <w:rPr>
          <w:rFonts w:eastAsia="Times New Roman" w:cstheme="minorHAnsi"/>
        </w:rPr>
      </w:pPr>
      <w:r w:rsidRPr="00B12CF6">
        <w:rPr>
          <w:rFonts w:eastAsia="Times New Roman" w:cstheme="minorHAnsi"/>
          <w:u w:val="single"/>
        </w:rPr>
        <w:t>Obtaining VASP license:</w:t>
      </w:r>
      <w:r w:rsidRPr="00B12CF6">
        <w:rPr>
          <w:rFonts w:eastAsia="Times New Roman" w:cstheme="minorHAnsi"/>
        </w:rPr>
        <w:t xml:space="preserve"> Firms intending to provide virtual asset services in or from Dubai must obtain a VASP license from Dubai Economy and Tourism (</w:t>
      </w:r>
      <w:r w:rsidRPr="00B12CF6">
        <w:rPr>
          <w:rFonts w:eastAsia="Times New Roman" w:cstheme="minorHAnsi"/>
          <w:b/>
          <w:bCs/>
        </w:rPr>
        <w:t>DET</w:t>
      </w:r>
      <w:r w:rsidRPr="00B12CF6">
        <w:rPr>
          <w:rFonts w:eastAsia="Times New Roman" w:cstheme="minorHAnsi"/>
        </w:rPr>
        <w:t>) or any Dubai Free Zone Authority (</w:t>
      </w:r>
      <w:r w:rsidRPr="00B12CF6">
        <w:rPr>
          <w:rFonts w:eastAsia="Times New Roman" w:cstheme="minorHAnsi"/>
          <w:b/>
          <w:bCs/>
        </w:rPr>
        <w:t>FZA</w:t>
      </w:r>
      <w:r w:rsidRPr="00B12CF6">
        <w:rPr>
          <w:rFonts w:eastAsia="Times New Roman" w:cstheme="minorHAnsi"/>
        </w:rPr>
        <w:t>) in Dubai, excluding the DIFC. This license is mandatory and serves as a prerequisite for conducting virtual asset services in Dubai.</w:t>
      </w:r>
    </w:p>
    <w:p w14:paraId="01ADC2EB" w14:textId="77777777" w:rsidR="00B12CF6" w:rsidRPr="00B12CF6" w:rsidRDefault="00B12CF6" w:rsidP="00EB675D">
      <w:pPr>
        <w:spacing w:after="0" w:line="240" w:lineRule="auto"/>
        <w:ind w:left="360"/>
        <w:jc w:val="both"/>
        <w:rPr>
          <w:rFonts w:eastAsia="Times New Roman" w:cstheme="minorHAnsi"/>
        </w:rPr>
      </w:pPr>
    </w:p>
    <w:p w14:paraId="021B7376" w14:textId="77777777" w:rsidR="00B12CF6" w:rsidRPr="00B12CF6" w:rsidRDefault="00B12CF6" w:rsidP="00EB675D">
      <w:pPr>
        <w:numPr>
          <w:ilvl w:val="0"/>
          <w:numId w:val="179"/>
        </w:numPr>
        <w:spacing w:after="0" w:line="240" w:lineRule="auto"/>
        <w:ind w:left="1440"/>
        <w:jc w:val="both"/>
        <w:rPr>
          <w:rFonts w:eastAsia="Times New Roman" w:cstheme="minorHAnsi"/>
          <w:u w:val="single"/>
        </w:rPr>
      </w:pPr>
      <w:r w:rsidRPr="00B12CF6">
        <w:rPr>
          <w:rFonts w:eastAsia="Times New Roman" w:cstheme="minorHAnsi"/>
          <w:u w:val="single"/>
        </w:rPr>
        <w:lastRenderedPageBreak/>
        <w:t>Validity and Renewal:</w:t>
      </w:r>
      <w:r w:rsidRPr="00B12CF6">
        <w:rPr>
          <w:rFonts w:eastAsia="Times New Roman" w:cstheme="minorHAnsi"/>
        </w:rPr>
        <w:t xml:space="preserve"> Once obtained, a VASP license is valid for a period of one year and must be renewed annually. The application and renewal process </w:t>
      </w:r>
      <w:proofErr w:type="gramStart"/>
      <w:r w:rsidRPr="00B12CF6">
        <w:rPr>
          <w:rFonts w:eastAsia="Times New Roman" w:cstheme="minorHAnsi"/>
        </w:rPr>
        <w:t>include</w:t>
      </w:r>
      <w:proofErr w:type="gramEnd"/>
      <w:r w:rsidRPr="00B12CF6">
        <w:rPr>
          <w:rFonts w:eastAsia="Times New Roman" w:cstheme="minorHAnsi"/>
        </w:rPr>
        <w:t xml:space="preserve"> the payment of an annual supervision fee to ensure ongoing compliance with regulatory standards.</w:t>
      </w:r>
    </w:p>
    <w:p w14:paraId="72293149" w14:textId="77777777" w:rsidR="00B12CF6" w:rsidRPr="00B12CF6" w:rsidRDefault="00B12CF6" w:rsidP="00EB675D">
      <w:pPr>
        <w:spacing w:after="0" w:line="240" w:lineRule="auto"/>
        <w:ind w:left="360"/>
        <w:jc w:val="both"/>
        <w:rPr>
          <w:rFonts w:eastAsia="Times New Roman" w:cstheme="minorHAnsi"/>
          <w:u w:val="single"/>
        </w:rPr>
      </w:pPr>
    </w:p>
    <w:p w14:paraId="3154AFEE" w14:textId="77777777" w:rsidR="00B12CF6" w:rsidRPr="00EB675D" w:rsidRDefault="00B12CF6" w:rsidP="00EB675D">
      <w:pPr>
        <w:numPr>
          <w:ilvl w:val="0"/>
          <w:numId w:val="179"/>
        </w:numPr>
        <w:spacing w:after="0" w:line="240" w:lineRule="auto"/>
        <w:ind w:left="1440"/>
        <w:jc w:val="both"/>
        <w:rPr>
          <w:rFonts w:eastAsia="Times New Roman" w:cstheme="minorHAnsi"/>
          <w:u w:val="single"/>
        </w:rPr>
      </w:pPr>
      <w:r w:rsidRPr="00B12CF6">
        <w:rPr>
          <w:rFonts w:eastAsia="Times New Roman" w:cstheme="minorHAnsi"/>
          <w:u w:val="single"/>
        </w:rPr>
        <w:t>License Application Process:</w:t>
      </w:r>
    </w:p>
    <w:p w14:paraId="606027D4" w14:textId="77777777" w:rsidR="00B12CF6" w:rsidRPr="00B12CF6" w:rsidRDefault="00B12CF6" w:rsidP="00EB675D">
      <w:pPr>
        <w:spacing w:after="0" w:line="240" w:lineRule="auto"/>
        <w:ind w:left="360"/>
        <w:jc w:val="both"/>
        <w:rPr>
          <w:rFonts w:eastAsia="Times New Roman" w:cstheme="minorHAnsi"/>
          <w:u w:val="single"/>
        </w:rPr>
      </w:pPr>
    </w:p>
    <w:p w14:paraId="18EE1DBF" w14:textId="77777777" w:rsidR="00B12CF6" w:rsidRPr="00B12CF6" w:rsidRDefault="00B12CF6" w:rsidP="00EB675D">
      <w:pPr>
        <w:numPr>
          <w:ilvl w:val="0"/>
          <w:numId w:val="182"/>
        </w:numPr>
        <w:spacing w:after="0" w:line="240" w:lineRule="auto"/>
        <w:ind w:left="1800"/>
        <w:jc w:val="both"/>
        <w:rPr>
          <w:rFonts w:eastAsia="Times New Roman" w:cstheme="minorHAnsi"/>
          <w:u w:val="single"/>
        </w:rPr>
      </w:pPr>
      <w:r w:rsidRPr="00FB1ED2">
        <w:rPr>
          <w:rFonts w:eastAsia="Times New Roman" w:cstheme="minorHAnsi"/>
          <w:u w:val="single"/>
        </w:rPr>
        <w:t>For Existing VASPs</w:t>
      </w:r>
      <w:r w:rsidRPr="00B12CF6">
        <w:rPr>
          <w:rFonts w:eastAsia="Times New Roman" w:cstheme="minorHAnsi"/>
        </w:rPr>
        <w:t>: Existing VASPs in Dubai were initially required to submit their VASP license applications by the initial deadline of August 31, 2023. However, VARA extended this deadline to November 17, 2023. Failure by existing VASPs to submit their applications before this deadline may trigger regulatory enforcement consequences from VARA.</w:t>
      </w:r>
    </w:p>
    <w:p w14:paraId="01F7EB87" w14:textId="77777777" w:rsidR="00B12CF6" w:rsidRPr="00EB675D" w:rsidRDefault="00B12CF6" w:rsidP="00EB675D">
      <w:pPr>
        <w:numPr>
          <w:ilvl w:val="0"/>
          <w:numId w:val="182"/>
        </w:numPr>
        <w:spacing w:after="0" w:line="240" w:lineRule="auto"/>
        <w:ind w:left="1800"/>
        <w:jc w:val="both"/>
        <w:rPr>
          <w:rFonts w:eastAsia="Times New Roman" w:cstheme="minorHAnsi"/>
        </w:rPr>
      </w:pPr>
      <w:r w:rsidRPr="00FB1ED2">
        <w:rPr>
          <w:rFonts w:eastAsia="Times New Roman" w:cstheme="minorHAnsi"/>
          <w:u w:val="single"/>
        </w:rPr>
        <w:t>For New VASPs (Two-Stage Process)</w:t>
      </w:r>
      <w:r w:rsidRPr="00B12CF6">
        <w:rPr>
          <w:rFonts w:eastAsia="Times New Roman" w:cstheme="minorHAnsi"/>
        </w:rPr>
        <w:t>:</w:t>
      </w:r>
    </w:p>
    <w:p w14:paraId="7C00E95F" w14:textId="77777777" w:rsidR="00B12CF6" w:rsidRPr="00B12CF6" w:rsidRDefault="00B12CF6" w:rsidP="00EB675D">
      <w:pPr>
        <w:spacing w:after="0" w:line="240" w:lineRule="auto"/>
        <w:ind w:left="1800"/>
        <w:jc w:val="both"/>
        <w:rPr>
          <w:rFonts w:eastAsia="Times New Roman" w:cstheme="minorHAnsi"/>
        </w:rPr>
      </w:pPr>
    </w:p>
    <w:p w14:paraId="1F1343EE" w14:textId="77777777" w:rsidR="00B12CF6" w:rsidRPr="00EB675D" w:rsidRDefault="00B12CF6" w:rsidP="00EB675D">
      <w:pPr>
        <w:spacing w:after="0" w:line="240" w:lineRule="auto"/>
        <w:ind w:left="1800"/>
        <w:jc w:val="both"/>
        <w:rPr>
          <w:rFonts w:eastAsia="Times New Roman" w:cstheme="minorHAnsi"/>
        </w:rPr>
      </w:pPr>
      <w:r w:rsidRPr="00B12CF6">
        <w:rPr>
          <w:rFonts w:eastAsia="Times New Roman" w:cstheme="minorHAnsi"/>
          <w:u w:val="single"/>
        </w:rPr>
        <w:t>Stage 1</w:t>
      </w:r>
      <w:r w:rsidRPr="00B12CF6">
        <w:rPr>
          <w:rFonts w:eastAsia="Times New Roman" w:cstheme="minorHAnsi"/>
        </w:rPr>
        <w:t>: Initial Approval In this stage, VASPs submit an Initial Disclosure Questionnaire (</w:t>
      </w:r>
      <w:r w:rsidRPr="00B12CF6">
        <w:rPr>
          <w:rFonts w:eastAsia="Times New Roman" w:cstheme="minorHAnsi"/>
          <w:b/>
          <w:bCs/>
        </w:rPr>
        <w:t>IDQ</w:t>
      </w:r>
      <w:r w:rsidRPr="00B12CF6">
        <w:rPr>
          <w:rFonts w:eastAsia="Times New Roman" w:cstheme="minorHAnsi"/>
        </w:rPr>
        <w:t xml:space="preserve">) to DET or a relevant FZA. They also provide additional documentation, including a business plan and details of beneficial owners and senior management. Furthermore, the payment of initial fees is required, leading to the receipt of Initial Approval to finalise legal incorporation and complete operational </w:t>
      </w:r>
      <w:proofErr w:type="gramStart"/>
      <w:r w:rsidRPr="00B12CF6">
        <w:rPr>
          <w:rFonts w:eastAsia="Times New Roman" w:cstheme="minorHAnsi"/>
        </w:rPr>
        <w:t>setup</w:t>
      </w:r>
      <w:proofErr w:type="gramEnd"/>
      <w:r w:rsidRPr="00B12CF6">
        <w:rPr>
          <w:rFonts w:eastAsia="Times New Roman" w:cstheme="minorHAnsi"/>
        </w:rPr>
        <w:t>.</w:t>
      </w:r>
    </w:p>
    <w:p w14:paraId="6AA7CC04" w14:textId="77777777" w:rsidR="00B12CF6" w:rsidRPr="00B12CF6" w:rsidRDefault="00B12CF6" w:rsidP="00EB675D">
      <w:pPr>
        <w:spacing w:after="0" w:line="240" w:lineRule="auto"/>
        <w:ind w:left="1800"/>
        <w:jc w:val="both"/>
        <w:rPr>
          <w:rFonts w:eastAsia="Times New Roman" w:cstheme="minorHAnsi"/>
        </w:rPr>
      </w:pPr>
    </w:p>
    <w:p w14:paraId="4121C98B" w14:textId="77777777" w:rsidR="00B12CF6" w:rsidRPr="00B12CF6" w:rsidRDefault="00B12CF6" w:rsidP="00EB675D">
      <w:pPr>
        <w:spacing w:after="0" w:line="240" w:lineRule="auto"/>
        <w:ind w:left="1800"/>
        <w:jc w:val="both"/>
        <w:rPr>
          <w:rFonts w:eastAsia="Times New Roman" w:cstheme="minorHAnsi"/>
        </w:rPr>
      </w:pPr>
      <w:r w:rsidRPr="00B12CF6">
        <w:rPr>
          <w:rFonts w:eastAsia="Times New Roman" w:cstheme="minorHAnsi"/>
          <w:u w:val="single"/>
        </w:rPr>
        <w:t>Stage 2</w:t>
      </w:r>
      <w:r w:rsidRPr="00B12CF6">
        <w:rPr>
          <w:rFonts w:eastAsia="Times New Roman" w:cstheme="minorHAnsi"/>
        </w:rPr>
        <w:t>: VASP License Following the Initial Approval, VASPs proceed to Stage 2 by preparing and submitting documentation as per VARA's guidance. This stage involves receiving feedback directly from VARA, participating in potential meetings and interviews, paying the remaining portion of application fees, and first-year supervision fees. The result is the issuance of a VASP license, possibly subject to operational conditions.</w:t>
      </w:r>
    </w:p>
    <w:p w14:paraId="483DC04C" w14:textId="77777777" w:rsidR="00B12CF6" w:rsidRPr="00B12CF6" w:rsidRDefault="00B12CF6" w:rsidP="00EB675D">
      <w:pPr>
        <w:spacing w:after="0" w:line="240" w:lineRule="auto"/>
        <w:ind w:left="360"/>
        <w:jc w:val="both"/>
        <w:rPr>
          <w:rFonts w:eastAsia="Times New Roman" w:cstheme="minorHAnsi"/>
        </w:rPr>
      </w:pPr>
    </w:p>
    <w:p w14:paraId="2BF98011" w14:textId="77777777" w:rsidR="0030627B" w:rsidRPr="00EB675D" w:rsidRDefault="00B12CF6" w:rsidP="00EB675D">
      <w:pPr>
        <w:numPr>
          <w:ilvl w:val="0"/>
          <w:numId w:val="179"/>
        </w:numPr>
        <w:spacing w:after="0" w:line="240" w:lineRule="auto"/>
        <w:ind w:left="1440"/>
        <w:jc w:val="both"/>
        <w:rPr>
          <w:rFonts w:eastAsia="Times New Roman" w:cstheme="minorHAnsi"/>
        </w:rPr>
      </w:pPr>
      <w:r w:rsidRPr="00B12CF6">
        <w:rPr>
          <w:rFonts w:eastAsia="Times New Roman" w:cstheme="minorHAnsi"/>
          <w:u w:val="single"/>
        </w:rPr>
        <w:t>Post-License Obligations</w:t>
      </w:r>
      <w:r w:rsidRPr="00B12CF6">
        <w:rPr>
          <w:rFonts w:eastAsia="Times New Roman" w:cstheme="minorHAnsi"/>
        </w:rPr>
        <w:t>: Upon obtaining a VASP license, firms are obligated to continuously meet general licensing conditions and comply with all relevant Regulations, Rules, and Directives that may evolve over time. The specific corporate governance and legal structure requirements for VASPs are set out in the VARA Company Rulebook and depend on the business operations conducted.</w:t>
      </w:r>
      <w:r w:rsidRPr="00B12CF6">
        <w:rPr>
          <w:rFonts w:eastAsia="Times New Roman" w:cstheme="minorHAnsi"/>
          <w:vanish/>
        </w:rPr>
        <w:t>Top of Form</w:t>
      </w:r>
    </w:p>
    <w:p w14:paraId="6FBC80D3" w14:textId="77777777" w:rsidR="0030627B" w:rsidRPr="00EB675D" w:rsidRDefault="0030627B" w:rsidP="00EB675D">
      <w:pPr>
        <w:spacing w:after="0" w:line="240" w:lineRule="auto"/>
        <w:ind w:left="1440"/>
        <w:jc w:val="both"/>
        <w:rPr>
          <w:rFonts w:eastAsia="Times New Roman" w:cstheme="minorHAnsi"/>
        </w:rPr>
      </w:pPr>
    </w:p>
    <w:p w14:paraId="1C6C687C" w14:textId="1DB2CF04" w:rsidR="00B12CF6" w:rsidRPr="00B12CF6" w:rsidRDefault="00B12CF6" w:rsidP="00EB675D">
      <w:pPr>
        <w:spacing w:after="0" w:line="240" w:lineRule="auto"/>
        <w:jc w:val="center"/>
        <w:rPr>
          <w:rFonts w:eastAsia="Times New Roman" w:cstheme="minorHAnsi"/>
        </w:rPr>
      </w:pPr>
      <w:r w:rsidRPr="00B12CF6">
        <w:rPr>
          <w:rFonts w:eastAsia="Times New Roman" w:cstheme="minorHAnsi"/>
          <w:b/>
          <w:bCs/>
        </w:rPr>
        <w:t>Licensing Fees</w:t>
      </w:r>
    </w:p>
    <w:tbl>
      <w:tblPr>
        <w:tblStyle w:val="TableGrid"/>
        <w:tblpPr w:leftFromText="180" w:rightFromText="180" w:vertAnchor="text" w:horzAnchor="margin" w:tblpX="415" w:tblpY="282"/>
        <w:tblW w:w="9219" w:type="dxa"/>
        <w:tblLook w:val="04A0" w:firstRow="1" w:lastRow="0" w:firstColumn="1" w:lastColumn="0" w:noHBand="0" w:noVBand="1"/>
      </w:tblPr>
      <w:tblGrid>
        <w:gridCol w:w="1922"/>
        <w:gridCol w:w="2337"/>
        <w:gridCol w:w="2966"/>
        <w:gridCol w:w="1994"/>
      </w:tblGrid>
      <w:tr w:rsidR="00B12CF6" w:rsidRPr="00B12CF6" w14:paraId="2D7523EA" w14:textId="77777777" w:rsidTr="009C29E0">
        <w:tc>
          <w:tcPr>
            <w:tcW w:w="1922" w:type="dxa"/>
          </w:tcPr>
          <w:p w14:paraId="35BD5A70" w14:textId="77777777" w:rsidR="00B12CF6" w:rsidRPr="00B12CF6" w:rsidRDefault="00B12CF6" w:rsidP="00EB675D">
            <w:pPr>
              <w:spacing w:line="240" w:lineRule="auto"/>
              <w:rPr>
                <w:rFonts w:eastAsia="Times New Roman" w:cstheme="minorHAnsi"/>
              </w:rPr>
            </w:pPr>
            <w:r w:rsidRPr="00B12CF6">
              <w:rPr>
                <w:rFonts w:eastAsia="Times New Roman" w:cstheme="minorHAnsi"/>
                <w:b/>
                <w:bCs/>
              </w:rPr>
              <w:t>Regulated Activity</w:t>
            </w:r>
          </w:p>
        </w:tc>
        <w:tc>
          <w:tcPr>
            <w:tcW w:w="2337" w:type="dxa"/>
          </w:tcPr>
          <w:p w14:paraId="3C43465E" w14:textId="77777777" w:rsidR="00B12CF6" w:rsidRPr="00B12CF6" w:rsidRDefault="00B12CF6" w:rsidP="00EB675D">
            <w:pPr>
              <w:spacing w:line="240" w:lineRule="auto"/>
              <w:rPr>
                <w:rFonts w:eastAsia="Times New Roman" w:cstheme="minorHAnsi"/>
                <w:b/>
                <w:bCs/>
              </w:rPr>
            </w:pPr>
            <w:r w:rsidRPr="00B12CF6">
              <w:rPr>
                <w:rFonts w:eastAsia="Times New Roman" w:cstheme="minorHAnsi"/>
                <w:b/>
                <w:bCs/>
              </w:rPr>
              <w:t>License Application Fee (for one regulated activity only)</w:t>
            </w:r>
          </w:p>
        </w:tc>
        <w:tc>
          <w:tcPr>
            <w:tcW w:w="2966" w:type="dxa"/>
            <w:vAlign w:val="bottom"/>
          </w:tcPr>
          <w:p w14:paraId="7BEF4927" w14:textId="77777777" w:rsidR="00B12CF6" w:rsidRPr="00B12CF6" w:rsidRDefault="00B12CF6" w:rsidP="00EB675D">
            <w:pPr>
              <w:spacing w:line="240" w:lineRule="auto"/>
              <w:rPr>
                <w:rFonts w:eastAsia="Times New Roman" w:cstheme="minorHAnsi"/>
              </w:rPr>
            </w:pPr>
            <w:r w:rsidRPr="00B12CF6">
              <w:rPr>
                <w:rFonts w:eastAsia="Times New Roman" w:cstheme="minorHAnsi"/>
                <w:b/>
                <w:bCs/>
              </w:rPr>
              <w:t>License Extension Fee (for each additional regulated activity)</w:t>
            </w:r>
          </w:p>
        </w:tc>
        <w:tc>
          <w:tcPr>
            <w:tcW w:w="1994" w:type="dxa"/>
          </w:tcPr>
          <w:p w14:paraId="25D66889" w14:textId="77777777" w:rsidR="00B12CF6" w:rsidRPr="00B12CF6" w:rsidRDefault="00B12CF6" w:rsidP="00EB675D">
            <w:pPr>
              <w:spacing w:line="240" w:lineRule="auto"/>
              <w:rPr>
                <w:rFonts w:eastAsia="Times New Roman" w:cstheme="minorHAnsi"/>
              </w:rPr>
            </w:pPr>
            <w:r w:rsidRPr="00B12CF6">
              <w:rPr>
                <w:rFonts w:eastAsia="Times New Roman" w:cstheme="minorHAnsi"/>
                <w:b/>
                <w:bCs/>
              </w:rPr>
              <w:t>Annual Supervision Fee (for each regulated activity)</w:t>
            </w:r>
          </w:p>
        </w:tc>
      </w:tr>
      <w:tr w:rsidR="00B12CF6" w:rsidRPr="00B12CF6" w14:paraId="6BBFFD2A" w14:textId="77777777" w:rsidTr="009C29E0">
        <w:trPr>
          <w:trHeight w:val="1403"/>
        </w:trPr>
        <w:tc>
          <w:tcPr>
            <w:tcW w:w="1922" w:type="dxa"/>
          </w:tcPr>
          <w:p w14:paraId="6680A5D5" w14:textId="77777777" w:rsidR="00B12CF6" w:rsidRPr="00B12CF6" w:rsidRDefault="00B12CF6" w:rsidP="00EB675D">
            <w:pPr>
              <w:spacing w:line="240" w:lineRule="auto"/>
              <w:rPr>
                <w:rFonts w:eastAsia="Times New Roman" w:cstheme="minorHAnsi"/>
              </w:rPr>
            </w:pPr>
            <w:r w:rsidRPr="00B12CF6">
              <w:rPr>
                <w:rFonts w:eastAsia="Times New Roman" w:cstheme="minorHAnsi"/>
              </w:rPr>
              <w:t>Advisory Services</w:t>
            </w:r>
          </w:p>
        </w:tc>
        <w:tc>
          <w:tcPr>
            <w:tcW w:w="2337" w:type="dxa"/>
          </w:tcPr>
          <w:p w14:paraId="55BADCD0" w14:textId="77777777" w:rsidR="00B12CF6" w:rsidRPr="00B12CF6" w:rsidRDefault="00B12CF6" w:rsidP="00EB675D">
            <w:pPr>
              <w:spacing w:line="240" w:lineRule="auto"/>
              <w:rPr>
                <w:rFonts w:eastAsia="Times New Roman" w:cstheme="minorHAnsi"/>
              </w:rPr>
            </w:pPr>
            <w:r w:rsidRPr="00B12CF6">
              <w:rPr>
                <w:rFonts w:eastAsia="Times New Roman" w:cstheme="minorHAnsi"/>
              </w:rPr>
              <w:t>AED 40,000</w:t>
            </w:r>
          </w:p>
        </w:tc>
        <w:tc>
          <w:tcPr>
            <w:tcW w:w="2966" w:type="dxa"/>
          </w:tcPr>
          <w:p w14:paraId="06030756" w14:textId="77777777" w:rsidR="00B12CF6" w:rsidRPr="00B12CF6" w:rsidRDefault="00B12CF6" w:rsidP="00EB675D">
            <w:pPr>
              <w:spacing w:line="240" w:lineRule="auto"/>
              <w:rPr>
                <w:rFonts w:eastAsia="Times New Roman" w:cstheme="minorHAnsi"/>
              </w:rPr>
            </w:pPr>
            <w:r w:rsidRPr="00B12CF6">
              <w:rPr>
                <w:rFonts w:eastAsia="Times New Roman" w:cstheme="minorHAnsi"/>
              </w:rPr>
              <w:t>50% of lower license application fee(s)</w:t>
            </w:r>
          </w:p>
        </w:tc>
        <w:tc>
          <w:tcPr>
            <w:tcW w:w="1994" w:type="dxa"/>
          </w:tcPr>
          <w:p w14:paraId="0852CE46" w14:textId="77777777" w:rsidR="00B12CF6" w:rsidRPr="00B12CF6" w:rsidRDefault="00B12CF6" w:rsidP="00EB675D">
            <w:pPr>
              <w:spacing w:line="240" w:lineRule="auto"/>
              <w:rPr>
                <w:rFonts w:eastAsia="Times New Roman" w:cstheme="minorHAnsi"/>
              </w:rPr>
            </w:pPr>
            <w:r w:rsidRPr="00B12CF6">
              <w:rPr>
                <w:rFonts w:eastAsia="Times New Roman" w:cstheme="minorHAnsi"/>
              </w:rPr>
              <w:t>AED 80,000</w:t>
            </w:r>
          </w:p>
        </w:tc>
      </w:tr>
      <w:tr w:rsidR="00B12CF6" w:rsidRPr="00B12CF6" w14:paraId="6E510C7E" w14:textId="77777777" w:rsidTr="009C29E0">
        <w:tc>
          <w:tcPr>
            <w:tcW w:w="1922" w:type="dxa"/>
          </w:tcPr>
          <w:p w14:paraId="5AC9E3C5" w14:textId="77777777" w:rsidR="00B12CF6" w:rsidRPr="00B12CF6" w:rsidRDefault="00B12CF6" w:rsidP="00EB675D">
            <w:pPr>
              <w:spacing w:line="240" w:lineRule="auto"/>
              <w:rPr>
                <w:rFonts w:eastAsia="Times New Roman" w:cstheme="minorHAnsi"/>
              </w:rPr>
            </w:pPr>
            <w:r w:rsidRPr="00B12CF6">
              <w:rPr>
                <w:rFonts w:eastAsia="Times New Roman" w:cstheme="minorHAnsi"/>
              </w:rPr>
              <w:t>Broker-Dealer Services</w:t>
            </w:r>
          </w:p>
        </w:tc>
        <w:tc>
          <w:tcPr>
            <w:tcW w:w="2337" w:type="dxa"/>
          </w:tcPr>
          <w:p w14:paraId="70DC8682" w14:textId="77777777" w:rsidR="00B12CF6" w:rsidRPr="00B12CF6" w:rsidRDefault="00B12CF6" w:rsidP="00EB675D">
            <w:pPr>
              <w:spacing w:line="240" w:lineRule="auto"/>
              <w:rPr>
                <w:rFonts w:eastAsia="Times New Roman" w:cstheme="minorHAnsi"/>
              </w:rPr>
            </w:pPr>
            <w:r w:rsidRPr="00B12CF6">
              <w:rPr>
                <w:rFonts w:eastAsia="Times New Roman" w:cstheme="minorHAnsi"/>
              </w:rPr>
              <w:t>AED 100,000</w:t>
            </w:r>
          </w:p>
        </w:tc>
        <w:tc>
          <w:tcPr>
            <w:tcW w:w="2966" w:type="dxa"/>
          </w:tcPr>
          <w:p w14:paraId="61F33523" w14:textId="77777777" w:rsidR="00B12CF6" w:rsidRPr="00B12CF6" w:rsidRDefault="00B12CF6" w:rsidP="00EB675D">
            <w:pPr>
              <w:spacing w:line="240" w:lineRule="auto"/>
              <w:rPr>
                <w:rFonts w:eastAsia="Times New Roman" w:cstheme="minorHAnsi"/>
              </w:rPr>
            </w:pPr>
            <w:r w:rsidRPr="00B12CF6">
              <w:rPr>
                <w:rFonts w:eastAsia="Times New Roman" w:cstheme="minorHAnsi"/>
              </w:rPr>
              <w:t>50% of lower license application fee(s)</w:t>
            </w:r>
          </w:p>
        </w:tc>
        <w:tc>
          <w:tcPr>
            <w:tcW w:w="1994" w:type="dxa"/>
          </w:tcPr>
          <w:p w14:paraId="4E31FA02" w14:textId="77777777" w:rsidR="00B12CF6" w:rsidRPr="00B12CF6" w:rsidRDefault="00B12CF6" w:rsidP="00EB675D">
            <w:pPr>
              <w:spacing w:line="240" w:lineRule="auto"/>
              <w:rPr>
                <w:rFonts w:eastAsia="Times New Roman" w:cstheme="minorHAnsi"/>
              </w:rPr>
            </w:pPr>
            <w:r w:rsidRPr="00B12CF6">
              <w:rPr>
                <w:rFonts w:eastAsia="Times New Roman" w:cstheme="minorHAnsi"/>
              </w:rPr>
              <w:t>AED 200,000</w:t>
            </w:r>
          </w:p>
        </w:tc>
      </w:tr>
      <w:tr w:rsidR="00B12CF6" w:rsidRPr="00B12CF6" w14:paraId="54DCF78E" w14:textId="77777777" w:rsidTr="009C29E0">
        <w:tc>
          <w:tcPr>
            <w:tcW w:w="1922" w:type="dxa"/>
          </w:tcPr>
          <w:p w14:paraId="1A315C3B" w14:textId="77777777" w:rsidR="00B12CF6" w:rsidRPr="00B12CF6" w:rsidRDefault="00B12CF6" w:rsidP="00EB675D">
            <w:pPr>
              <w:spacing w:line="240" w:lineRule="auto"/>
              <w:rPr>
                <w:rFonts w:eastAsia="Times New Roman" w:cstheme="minorHAnsi"/>
              </w:rPr>
            </w:pPr>
            <w:r w:rsidRPr="00B12CF6">
              <w:rPr>
                <w:rFonts w:eastAsia="Times New Roman" w:cstheme="minorHAnsi"/>
              </w:rPr>
              <w:t>Custody Services</w:t>
            </w:r>
          </w:p>
        </w:tc>
        <w:tc>
          <w:tcPr>
            <w:tcW w:w="2337" w:type="dxa"/>
          </w:tcPr>
          <w:p w14:paraId="6AA415B5" w14:textId="77777777" w:rsidR="00B12CF6" w:rsidRPr="00B12CF6" w:rsidRDefault="00B12CF6" w:rsidP="00EB675D">
            <w:pPr>
              <w:spacing w:line="240" w:lineRule="auto"/>
              <w:rPr>
                <w:rFonts w:eastAsia="Times New Roman" w:cstheme="minorHAnsi"/>
              </w:rPr>
            </w:pPr>
            <w:r w:rsidRPr="00B12CF6">
              <w:rPr>
                <w:rFonts w:eastAsia="Times New Roman" w:cstheme="minorHAnsi"/>
              </w:rPr>
              <w:t>AED 100,000</w:t>
            </w:r>
          </w:p>
        </w:tc>
        <w:tc>
          <w:tcPr>
            <w:tcW w:w="2966" w:type="dxa"/>
          </w:tcPr>
          <w:p w14:paraId="03C44913" w14:textId="77777777" w:rsidR="00B12CF6" w:rsidRPr="00B12CF6" w:rsidRDefault="00B12CF6" w:rsidP="00EB675D">
            <w:pPr>
              <w:spacing w:line="240" w:lineRule="auto"/>
              <w:rPr>
                <w:rFonts w:eastAsia="Times New Roman" w:cstheme="minorHAnsi"/>
              </w:rPr>
            </w:pPr>
            <w:r w:rsidRPr="00B12CF6">
              <w:rPr>
                <w:rFonts w:eastAsia="Times New Roman" w:cstheme="minorHAnsi"/>
              </w:rPr>
              <w:t>50% of lower license application fee(s)</w:t>
            </w:r>
          </w:p>
        </w:tc>
        <w:tc>
          <w:tcPr>
            <w:tcW w:w="1994" w:type="dxa"/>
          </w:tcPr>
          <w:p w14:paraId="135F94D2" w14:textId="77777777" w:rsidR="00B12CF6" w:rsidRPr="00B12CF6" w:rsidRDefault="00B12CF6" w:rsidP="00EB675D">
            <w:pPr>
              <w:spacing w:line="240" w:lineRule="auto"/>
              <w:rPr>
                <w:rFonts w:eastAsia="Times New Roman" w:cstheme="minorHAnsi"/>
              </w:rPr>
            </w:pPr>
            <w:r w:rsidRPr="00B12CF6">
              <w:rPr>
                <w:rFonts w:eastAsia="Times New Roman" w:cstheme="minorHAnsi"/>
              </w:rPr>
              <w:t>AED 200,000</w:t>
            </w:r>
          </w:p>
        </w:tc>
      </w:tr>
      <w:tr w:rsidR="00B12CF6" w:rsidRPr="00B12CF6" w14:paraId="018F0383" w14:textId="77777777" w:rsidTr="009C29E0">
        <w:tc>
          <w:tcPr>
            <w:tcW w:w="1922" w:type="dxa"/>
          </w:tcPr>
          <w:p w14:paraId="39036817" w14:textId="77777777" w:rsidR="00B12CF6" w:rsidRPr="00B12CF6" w:rsidRDefault="00B12CF6" w:rsidP="00EB675D">
            <w:pPr>
              <w:spacing w:line="240" w:lineRule="auto"/>
              <w:rPr>
                <w:rFonts w:eastAsia="Times New Roman" w:cstheme="minorHAnsi"/>
              </w:rPr>
            </w:pPr>
            <w:r w:rsidRPr="00B12CF6">
              <w:rPr>
                <w:rFonts w:eastAsia="Times New Roman" w:cstheme="minorHAnsi"/>
              </w:rPr>
              <w:lastRenderedPageBreak/>
              <w:t>Exchange Services</w:t>
            </w:r>
          </w:p>
        </w:tc>
        <w:tc>
          <w:tcPr>
            <w:tcW w:w="2337" w:type="dxa"/>
          </w:tcPr>
          <w:p w14:paraId="342C49AA" w14:textId="77777777" w:rsidR="00B12CF6" w:rsidRPr="00B12CF6" w:rsidRDefault="00B12CF6" w:rsidP="00EB675D">
            <w:pPr>
              <w:spacing w:line="240" w:lineRule="auto"/>
              <w:rPr>
                <w:rFonts w:eastAsia="Times New Roman" w:cstheme="minorHAnsi"/>
              </w:rPr>
            </w:pPr>
            <w:r w:rsidRPr="00B12CF6">
              <w:rPr>
                <w:rFonts w:eastAsia="Times New Roman" w:cstheme="minorHAnsi"/>
              </w:rPr>
              <w:t>AED 100,000</w:t>
            </w:r>
          </w:p>
        </w:tc>
        <w:tc>
          <w:tcPr>
            <w:tcW w:w="2966" w:type="dxa"/>
          </w:tcPr>
          <w:p w14:paraId="6283CFAC" w14:textId="77777777" w:rsidR="00B12CF6" w:rsidRPr="00B12CF6" w:rsidRDefault="00B12CF6" w:rsidP="00EB675D">
            <w:pPr>
              <w:spacing w:line="240" w:lineRule="auto"/>
              <w:rPr>
                <w:rFonts w:eastAsia="Times New Roman" w:cstheme="minorHAnsi"/>
              </w:rPr>
            </w:pPr>
            <w:r w:rsidRPr="00B12CF6">
              <w:rPr>
                <w:rFonts w:eastAsia="Times New Roman" w:cstheme="minorHAnsi"/>
              </w:rPr>
              <w:t>50% of lower license application fee(s)</w:t>
            </w:r>
          </w:p>
        </w:tc>
        <w:tc>
          <w:tcPr>
            <w:tcW w:w="1994" w:type="dxa"/>
          </w:tcPr>
          <w:p w14:paraId="34677F65" w14:textId="77777777" w:rsidR="00B12CF6" w:rsidRPr="00B12CF6" w:rsidRDefault="00B12CF6" w:rsidP="00EB675D">
            <w:pPr>
              <w:spacing w:line="240" w:lineRule="auto"/>
              <w:rPr>
                <w:rFonts w:eastAsia="Times New Roman" w:cstheme="minorHAnsi"/>
              </w:rPr>
            </w:pPr>
            <w:r w:rsidRPr="00B12CF6">
              <w:rPr>
                <w:rFonts w:eastAsia="Times New Roman" w:cstheme="minorHAnsi"/>
              </w:rPr>
              <w:t>AED 200,000</w:t>
            </w:r>
          </w:p>
        </w:tc>
      </w:tr>
      <w:tr w:rsidR="00B12CF6" w:rsidRPr="00B12CF6" w14:paraId="46A23D94" w14:textId="77777777" w:rsidTr="009C29E0">
        <w:tc>
          <w:tcPr>
            <w:tcW w:w="1922" w:type="dxa"/>
          </w:tcPr>
          <w:p w14:paraId="4399ECF0" w14:textId="77777777" w:rsidR="00B12CF6" w:rsidRPr="00B12CF6" w:rsidRDefault="00B12CF6" w:rsidP="00EB675D">
            <w:pPr>
              <w:spacing w:line="240" w:lineRule="auto"/>
              <w:rPr>
                <w:rFonts w:eastAsia="Times New Roman" w:cstheme="minorHAnsi"/>
              </w:rPr>
            </w:pPr>
            <w:r w:rsidRPr="00B12CF6">
              <w:rPr>
                <w:rFonts w:eastAsia="Times New Roman" w:cstheme="minorHAnsi"/>
              </w:rPr>
              <w:t>Lending and Borrowing Services</w:t>
            </w:r>
          </w:p>
        </w:tc>
        <w:tc>
          <w:tcPr>
            <w:tcW w:w="2337" w:type="dxa"/>
          </w:tcPr>
          <w:p w14:paraId="644DB445" w14:textId="77777777" w:rsidR="00B12CF6" w:rsidRPr="00B12CF6" w:rsidRDefault="00B12CF6" w:rsidP="00EB675D">
            <w:pPr>
              <w:spacing w:line="240" w:lineRule="auto"/>
              <w:rPr>
                <w:rFonts w:eastAsia="Times New Roman" w:cstheme="minorHAnsi"/>
              </w:rPr>
            </w:pPr>
            <w:r w:rsidRPr="00B12CF6">
              <w:rPr>
                <w:rFonts w:eastAsia="Times New Roman" w:cstheme="minorHAnsi"/>
              </w:rPr>
              <w:t>AED 100,000</w:t>
            </w:r>
          </w:p>
        </w:tc>
        <w:tc>
          <w:tcPr>
            <w:tcW w:w="2966" w:type="dxa"/>
          </w:tcPr>
          <w:p w14:paraId="53CB0BDB" w14:textId="77777777" w:rsidR="00B12CF6" w:rsidRPr="00B12CF6" w:rsidRDefault="00B12CF6" w:rsidP="00EB675D">
            <w:pPr>
              <w:spacing w:line="240" w:lineRule="auto"/>
              <w:rPr>
                <w:rFonts w:eastAsia="Times New Roman" w:cstheme="minorHAnsi"/>
              </w:rPr>
            </w:pPr>
            <w:r w:rsidRPr="00B12CF6">
              <w:rPr>
                <w:rFonts w:eastAsia="Times New Roman" w:cstheme="minorHAnsi"/>
              </w:rPr>
              <w:t>50% of lower license application fee(s)</w:t>
            </w:r>
          </w:p>
        </w:tc>
        <w:tc>
          <w:tcPr>
            <w:tcW w:w="1994" w:type="dxa"/>
          </w:tcPr>
          <w:p w14:paraId="1CD230AE" w14:textId="77777777" w:rsidR="00B12CF6" w:rsidRPr="00B12CF6" w:rsidRDefault="00B12CF6" w:rsidP="00EB675D">
            <w:pPr>
              <w:spacing w:line="240" w:lineRule="auto"/>
              <w:rPr>
                <w:rFonts w:eastAsia="Times New Roman" w:cstheme="minorHAnsi"/>
              </w:rPr>
            </w:pPr>
            <w:r w:rsidRPr="00B12CF6">
              <w:rPr>
                <w:rFonts w:eastAsia="Times New Roman" w:cstheme="minorHAnsi"/>
              </w:rPr>
              <w:t>AED 200,000</w:t>
            </w:r>
          </w:p>
        </w:tc>
      </w:tr>
      <w:tr w:rsidR="00B12CF6" w:rsidRPr="00B12CF6" w14:paraId="506878B3" w14:textId="77777777" w:rsidTr="009C29E0">
        <w:tc>
          <w:tcPr>
            <w:tcW w:w="1922" w:type="dxa"/>
          </w:tcPr>
          <w:p w14:paraId="1E912A56" w14:textId="77777777" w:rsidR="00B12CF6" w:rsidRPr="00B12CF6" w:rsidRDefault="00B12CF6" w:rsidP="00EB675D">
            <w:pPr>
              <w:spacing w:line="240" w:lineRule="auto"/>
              <w:rPr>
                <w:rFonts w:eastAsia="Times New Roman" w:cstheme="minorHAnsi"/>
              </w:rPr>
            </w:pPr>
            <w:r w:rsidRPr="00B12CF6">
              <w:rPr>
                <w:rFonts w:eastAsia="Times New Roman" w:cstheme="minorHAnsi"/>
              </w:rPr>
              <w:t>Payments and Remittances Services</w:t>
            </w:r>
          </w:p>
        </w:tc>
        <w:tc>
          <w:tcPr>
            <w:tcW w:w="2337" w:type="dxa"/>
          </w:tcPr>
          <w:p w14:paraId="72F9DBB8" w14:textId="77777777" w:rsidR="00B12CF6" w:rsidRPr="00B12CF6" w:rsidRDefault="00B12CF6" w:rsidP="00EB675D">
            <w:pPr>
              <w:spacing w:line="240" w:lineRule="auto"/>
              <w:rPr>
                <w:rFonts w:eastAsia="Times New Roman" w:cstheme="minorHAnsi"/>
              </w:rPr>
            </w:pPr>
            <w:r w:rsidRPr="00B12CF6">
              <w:rPr>
                <w:rFonts w:eastAsia="Times New Roman" w:cstheme="minorHAnsi"/>
              </w:rPr>
              <w:t>AED 40,000</w:t>
            </w:r>
          </w:p>
        </w:tc>
        <w:tc>
          <w:tcPr>
            <w:tcW w:w="2966" w:type="dxa"/>
          </w:tcPr>
          <w:p w14:paraId="10BF2459" w14:textId="77777777" w:rsidR="00B12CF6" w:rsidRPr="00B12CF6" w:rsidRDefault="00B12CF6" w:rsidP="00EB675D">
            <w:pPr>
              <w:spacing w:line="240" w:lineRule="auto"/>
              <w:rPr>
                <w:rFonts w:eastAsia="Times New Roman" w:cstheme="minorHAnsi"/>
              </w:rPr>
            </w:pPr>
            <w:r w:rsidRPr="00B12CF6">
              <w:rPr>
                <w:rFonts w:eastAsia="Times New Roman" w:cstheme="minorHAnsi"/>
              </w:rPr>
              <w:t>50% of lower license application fee(s)</w:t>
            </w:r>
          </w:p>
        </w:tc>
        <w:tc>
          <w:tcPr>
            <w:tcW w:w="1994" w:type="dxa"/>
          </w:tcPr>
          <w:p w14:paraId="164E2EDC" w14:textId="77777777" w:rsidR="00B12CF6" w:rsidRPr="00B12CF6" w:rsidRDefault="00B12CF6" w:rsidP="00EB675D">
            <w:pPr>
              <w:spacing w:line="240" w:lineRule="auto"/>
              <w:rPr>
                <w:rFonts w:eastAsia="Times New Roman" w:cstheme="minorHAnsi"/>
              </w:rPr>
            </w:pPr>
            <w:r w:rsidRPr="00B12CF6">
              <w:rPr>
                <w:rFonts w:eastAsia="Times New Roman" w:cstheme="minorHAnsi"/>
              </w:rPr>
              <w:t>AED 80,000</w:t>
            </w:r>
          </w:p>
        </w:tc>
      </w:tr>
      <w:tr w:rsidR="00B12CF6" w:rsidRPr="00B12CF6" w14:paraId="3CF50992" w14:textId="77777777" w:rsidTr="009C29E0">
        <w:tc>
          <w:tcPr>
            <w:tcW w:w="1922" w:type="dxa"/>
          </w:tcPr>
          <w:p w14:paraId="41E180BB" w14:textId="77777777" w:rsidR="00B12CF6" w:rsidRPr="00B12CF6" w:rsidRDefault="00B12CF6" w:rsidP="00EB675D">
            <w:pPr>
              <w:spacing w:line="240" w:lineRule="auto"/>
              <w:rPr>
                <w:rFonts w:eastAsia="Times New Roman" w:cstheme="minorHAnsi"/>
              </w:rPr>
            </w:pPr>
            <w:r w:rsidRPr="00B12CF6">
              <w:rPr>
                <w:rFonts w:eastAsia="Times New Roman" w:cstheme="minorHAnsi"/>
              </w:rPr>
              <w:t>VA Management and Investment Services</w:t>
            </w:r>
          </w:p>
        </w:tc>
        <w:tc>
          <w:tcPr>
            <w:tcW w:w="2337" w:type="dxa"/>
          </w:tcPr>
          <w:p w14:paraId="704453A1" w14:textId="77777777" w:rsidR="00B12CF6" w:rsidRPr="00B12CF6" w:rsidRDefault="00B12CF6" w:rsidP="00EB675D">
            <w:pPr>
              <w:spacing w:line="240" w:lineRule="auto"/>
              <w:rPr>
                <w:rFonts w:eastAsia="Times New Roman" w:cstheme="minorHAnsi"/>
              </w:rPr>
            </w:pPr>
            <w:r w:rsidRPr="00B12CF6">
              <w:rPr>
                <w:rFonts w:eastAsia="Times New Roman" w:cstheme="minorHAnsi"/>
              </w:rPr>
              <w:t>AED 100,000</w:t>
            </w:r>
          </w:p>
        </w:tc>
        <w:tc>
          <w:tcPr>
            <w:tcW w:w="2966" w:type="dxa"/>
          </w:tcPr>
          <w:p w14:paraId="7AA7CBE9" w14:textId="77777777" w:rsidR="00B12CF6" w:rsidRPr="00B12CF6" w:rsidRDefault="00B12CF6" w:rsidP="00EB675D">
            <w:pPr>
              <w:spacing w:line="240" w:lineRule="auto"/>
              <w:rPr>
                <w:rFonts w:eastAsia="Times New Roman" w:cstheme="minorHAnsi"/>
              </w:rPr>
            </w:pPr>
            <w:r w:rsidRPr="00B12CF6">
              <w:rPr>
                <w:rFonts w:eastAsia="Times New Roman" w:cstheme="minorHAnsi"/>
              </w:rPr>
              <w:t>50% of lower license application fee(s)</w:t>
            </w:r>
          </w:p>
        </w:tc>
        <w:tc>
          <w:tcPr>
            <w:tcW w:w="1994" w:type="dxa"/>
          </w:tcPr>
          <w:p w14:paraId="556C75EE" w14:textId="77777777" w:rsidR="00B12CF6" w:rsidRPr="00B12CF6" w:rsidRDefault="00B12CF6" w:rsidP="00EB675D">
            <w:pPr>
              <w:spacing w:line="240" w:lineRule="auto"/>
              <w:rPr>
                <w:rFonts w:eastAsia="Times New Roman" w:cstheme="minorHAnsi"/>
              </w:rPr>
            </w:pPr>
            <w:r w:rsidRPr="00B12CF6">
              <w:rPr>
                <w:rFonts w:eastAsia="Times New Roman" w:cstheme="minorHAnsi"/>
              </w:rPr>
              <w:t>AED 200,000</w:t>
            </w:r>
          </w:p>
        </w:tc>
      </w:tr>
    </w:tbl>
    <w:p w14:paraId="06B72BBC" w14:textId="0042FE12" w:rsidR="00D3084E" w:rsidRPr="00EB675D" w:rsidRDefault="00D3084E" w:rsidP="00CC5105">
      <w:pPr>
        <w:spacing w:after="0" w:line="240" w:lineRule="auto"/>
        <w:ind w:left="360"/>
        <w:jc w:val="both"/>
        <w:rPr>
          <w:rFonts w:eastAsia="Times New Roman" w:cstheme="minorHAnsi"/>
        </w:rPr>
      </w:pPr>
    </w:p>
    <w:p w14:paraId="1A40231A" w14:textId="31C25156" w:rsidR="00B12CF6" w:rsidRDefault="00B12CF6" w:rsidP="00EB675D">
      <w:pPr>
        <w:numPr>
          <w:ilvl w:val="0"/>
          <w:numId w:val="183"/>
        </w:numPr>
        <w:spacing w:after="0" w:line="240" w:lineRule="auto"/>
        <w:ind w:left="1440"/>
        <w:jc w:val="both"/>
        <w:rPr>
          <w:rFonts w:eastAsia="Times New Roman" w:cstheme="minorHAnsi"/>
        </w:rPr>
      </w:pPr>
      <w:r w:rsidRPr="00B12CF6">
        <w:rPr>
          <w:rFonts w:eastAsia="Times New Roman" w:cstheme="minorHAnsi"/>
        </w:rPr>
        <w:t>Following the submission of the application, the licensing process typically takes between 4 to 6 months to acquire the license.</w:t>
      </w:r>
    </w:p>
    <w:p w14:paraId="108FE731" w14:textId="77777777" w:rsidR="007F39A7" w:rsidRPr="00B12CF6" w:rsidRDefault="007F39A7" w:rsidP="007F39A7">
      <w:pPr>
        <w:spacing w:after="0" w:line="240" w:lineRule="auto"/>
        <w:ind w:left="1440"/>
        <w:jc w:val="both"/>
        <w:rPr>
          <w:rFonts w:eastAsia="Times New Roman" w:cstheme="minorHAnsi"/>
        </w:rPr>
      </w:pPr>
    </w:p>
    <w:p w14:paraId="298F59AA" w14:textId="77777777" w:rsidR="00B12CF6" w:rsidRDefault="00B12CF6" w:rsidP="00EB675D">
      <w:pPr>
        <w:numPr>
          <w:ilvl w:val="0"/>
          <w:numId w:val="183"/>
        </w:numPr>
        <w:spacing w:after="0" w:line="240" w:lineRule="auto"/>
        <w:ind w:left="1440"/>
        <w:jc w:val="both"/>
        <w:rPr>
          <w:rFonts w:eastAsia="Times New Roman" w:cstheme="minorHAnsi"/>
        </w:rPr>
      </w:pPr>
      <w:r w:rsidRPr="00B12CF6">
        <w:rPr>
          <w:rFonts w:eastAsia="Times New Roman" w:cstheme="minorHAnsi"/>
        </w:rPr>
        <w:t>VASPs that wish to change their VARA license details will be charged an AED 500 fee for each modification request.</w:t>
      </w:r>
    </w:p>
    <w:p w14:paraId="03E783B1" w14:textId="77777777" w:rsidR="007F39A7" w:rsidRPr="00B12CF6" w:rsidRDefault="007F39A7" w:rsidP="007F39A7">
      <w:pPr>
        <w:spacing w:after="0" w:line="240" w:lineRule="auto"/>
        <w:jc w:val="both"/>
        <w:rPr>
          <w:rFonts w:eastAsia="Times New Roman" w:cstheme="minorHAnsi"/>
        </w:rPr>
      </w:pPr>
    </w:p>
    <w:p w14:paraId="7B6F9197" w14:textId="77777777" w:rsidR="00B12CF6" w:rsidRPr="00EB675D" w:rsidRDefault="00B12CF6" w:rsidP="00EB675D">
      <w:pPr>
        <w:numPr>
          <w:ilvl w:val="0"/>
          <w:numId w:val="183"/>
        </w:numPr>
        <w:spacing w:after="0" w:line="240" w:lineRule="auto"/>
        <w:ind w:left="1440"/>
        <w:jc w:val="both"/>
        <w:rPr>
          <w:rFonts w:eastAsia="Times New Roman" w:cstheme="minorHAnsi"/>
        </w:rPr>
      </w:pPr>
      <w:r w:rsidRPr="00B12CF6">
        <w:rPr>
          <w:rFonts w:eastAsia="Times New Roman" w:cstheme="minorHAnsi"/>
        </w:rPr>
        <w:t xml:space="preserve">VASPs intending to cease operations in Dubai and </w:t>
      </w:r>
      <w:proofErr w:type="gramStart"/>
      <w:r w:rsidRPr="00B12CF6">
        <w:rPr>
          <w:rFonts w:eastAsia="Times New Roman" w:cstheme="minorHAnsi"/>
        </w:rPr>
        <w:t>close down</w:t>
      </w:r>
      <w:proofErr w:type="gramEnd"/>
      <w:r w:rsidRPr="00B12CF6">
        <w:rPr>
          <w:rFonts w:eastAsia="Times New Roman" w:cstheme="minorHAnsi"/>
        </w:rPr>
        <w:t xml:space="preserve"> their virtual asset activities will face a withdrawal fee of AED 10,000.</w:t>
      </w:r>
      <w:r w:rsidRPr="00B12CF6">
        <w:rPr>
          <w:rFonts w:eastAsia="Times New Roman" w:cstheme="minorHAnsi"/>
          <w:vanish/>
        </w:rPr>
        <w:t>Top of Form</w:t>
      </w:r>
    </w:p>
    <w:p w14:paraId="43E83B2E" w14:textId="77777777" w:rsidR="0030627B" w:rsidRPr="00EB675D" w:rsidRDefault="0030627B" w:rsidP="00EB675D">
      <w:pPr>
        <w:spacing w:after="0" w:line="240" w:lineRule="auto"/>
        <w:jc w:val="both"/>
        <w:rPr>
          <w:rFonts w:eastAsia="Times New Roman" w:cstheme="minorHAnsi"/>
        </w:rPr>
      </w:pPr>
    </w:p>
    <w:p w14:paraId="02314EF6" w14:textId="05DE802F" w:rsidR="00B12CF6" w:rsidRPr="00EB675D" w:rsidRDefault="00B12CF6" w:rsidP="00EB675D">
      <w:pPr>
        <w:spacing w:after="0" w:line="240" w:lineRule="auto"/>
        <w:jc w:val="center"/>
        <w:rPr>
          <w:rFonts w:eastAsia="Times New Roman" w:cstheme="minorHAnsi"/>
          <w:b/>
          <w:bCs/>
        </w:rPr>
      </w:pPr>
      <w:r w:rsidRPr="00B12CF6">
        <w:rPr>
          <w:rFonts w:eastAsia="Times New Roman" w:cstheme="minorHAnsi"/>
          <w:b/>
          <w:bCs/>
        </w:rPr>
        <w:t>Regulatory Requirements</w:t>
      </w:r>
    </w:p>
    <w:p w14:paraId="1E6E31F6" w14:textId="77777777" w:rsidR="00D3084E" w:rsidRPr="00B12CF6" w:rsidRDefault="00D3084E" w:rsidP="00EB675D">
      <w:pPr>
        <w:spacing w:after="0" w:line="240" w:lineRule="auto"/>
        <w:ind w:left="360"/>
        <w:jc w:val="both"/>
        <w:rPr>
          <w:rFonts w:eastAsia="Times New Roman" w:cstheme="minorHAnsi"/>
          <w:b/>
          <w:bCs/>
        </w:rPr>
      </w:pPr>
    </w:p>
    <w:tbl>
      <w:tblPr>
        <w:tblStyle w:val="TableGrid"/>
        <w:tblW w:w="9323" w:type="dxa"/>
        <w:tblInd w:w="279" w:type="dxa"/>
        <w:tblLook w:val="04A0" w:firstRow="1" w:lastRow="0" w:firstColumn="1" w:lastColumn="0" w:noHBand="0" w:noVBand="1"/>
      </w:tblPr>
      <w:tblGrid>
        <w:gridCol w:w="1948"/>
        <w:gridCol w:w="7375"/>
      </w:tblGrid>
      <w:tr w:rsidR="00B12CF6" w:rsidRPr="00B12CF6" w14:paraId="0656BD39" w14:textId="77777777" w:rsidTr="009C29E0">
        <w:tc>
          <w:tcPr>
            <w:tcW w:w="1948" w:type="dxa"/>
          </w:tcPr>
          <w:p w14:paraId="38AEE5A5" w14:textId="77777777" w:rsidR="00B12CF6" w:rsidRPr="00B12CF6" w:rsidRDefault="00B12CF6" w:rsidP="00EB675D">
            <w:pPr>
              <w:spacing w:line="240" w:lineRule="auto"/>
              <w:rPr>
                <w:rFonts w:eastAsia="Times New Roman" w:cstheme="minorHAnsi"/>
                <w:b/>
                <w:bCs/>
              </w:rPr>
            </w:pPr>
            <w:r w:rsidRPr="00B12CF6">
              <w:rPr>
                <w:rFonts w:eastAsia="Times New Roman" w:cstheme="minorHAnsi"/>
                <w:b/>
                <w:bCs/>
              </w:rPr>
              <w:t>Aspect</w:t>
            </w:r>
          </w:p>
        </w:tc>
        <w:tc>
          <w:tcPr>
            <w:tcW w:w="7375" w:type="dxa"/>
          </w:tcPr>
          <w:p w14:paraId="28ACC037" w14:textId="77777777" w:rsidR="00B12CF6" w:rsidRPr="00B12CF6" w:rsidRDefault="00B12CF6" w:rsidP="00EB675D">
            <w:pPr>
              <w:spacing w:line="240" w:lineRule="auto"/>
              <w:rPr>
                <w:rFonts w:eastAsia="Times New Roman" w:cstheme="minorHAnsi"/>
                <w:b/>
                <w:bCs/>
              </w:rPr>
            </w:pPr>
            <w:r w:rsidRPr="00B12CF6">
              <w:rPr>
                <w:rFonts w:eastAsia="Times New Roman" w:cstheme="minorHAnsi"/>
                <w:b/>
                <w:bCs/>
              </w:rPr>
              <w:t>Requirements</w:t>
            </w:r>
          </w:p>
        </w:tc>
      </w:tr>
      <w:tr w:rsidR="00B12CF6" w:rsidRPr="00B12CF6" w14:paraId="1FECE3EF" w14:textId="77777777" w:rsidTr="009C29E0">
        <w:tc>
          <w:tcPr>
            <w:tcW w:w="1948" w:type="dxa"/>
          </w:tcPr>
          <w:p w14:paraId="21633393" w14:textId="77777777" w:rsidR="00B12CF6" w:rsidRPr="00B12CF6" w:rsidRDefault="00B12CF6" w:rsidP="00EB675D">
            <w:pPr>
              <w:spacing w:line="240" w:lineRule="auto"/>
              <w:rPr>
                <w:rFonts w:eastAsia="Times New Roman" w:cstheme="minorHAnsi"/>
                <w:b/>
                <w:bCs/>
              </w:rPr>
            </w:pPr>
            <w:r w:rsidRPr="00B12CF6">
              <w:rPr>
                <w:rFonts w:eastAsia="Times New Roman" w:cstheme="minorHAnsi"/>
              </w:rPr>
              <w:t>Corporate Governance for VASP License Application</w:t>
            </w:r>
          </w:p>
        </w:tc>
        <w:tc>
          <w:tcPr>
            <w:tcW w:w="7375" w:type="dxa"/>
          </w:tcPr>
          <w:p w14:paraId="75BE4AB7" w14:textId="77777777" w:rsidR="00B12CF6" w:rsidRPr="00B12CF6" w:rsidRDefault="00B12CF6" w:rsidP="00EB675D">
            <w:pPr>
              <w:numPr>
                <w:ilvl w:val="0"/>
                <w:numId w:val="176"/>
              </w:numPr>
              <w:spacing w:line="240" w:lineRule="auto"/>
              <w:rPr>
                <w:rFonts w:eastAsia="Times New Roman" w:cstheme="minorHAnsi"/>
              </w:rPr>
            </w:pPr>
            <w:r w:rsidRPr="00B12CF6">
              <w:rPr>
                <w:rFonts w:eastAsia="Times New Roman" w:cstheme="minorHAnsi"/>
              </w:rPr>
              <w:t xml:space="preserve">Board of Directors: Minimum of two members, with at least two residing in the UAE. </w:t>
            </w:r>
          </w:p>
          <w:p w14:paraId="20455727" w14:textId="77777777" w:rsidR="00B12CF6" w:rsidRPr="00B12CF6" w:rsidRDefault="00B12CF6" w:rsidP="00EB675D">
            <w:pPr>
              <w:numPr>
                <w:ilvl w:val="0"/>
                <w:numId w:val="176"/>
              </w:numPr>
              <w:spacing w:line="240" w:lineRule="auto"/>
              <w:rPr>
                <w:rFonts w:eastAsia="Times New Roman" w:cstheme="minorHAnsi"/>
              </w:rPr>
            </w:pPr>
            <w:r w:rsidRPr="00B12CF6">
              <w:rPr>
                <w:rFonts w:eastAsia="Times New Roman" w:cstheme="minorHAnsi"/>
              </w:rPr>
              <w:t xml:space="preserve">Responsible Officers: At least two overseeing compliances. </w:t>
            </w:r>
          </w:p>
          <w:p w14:paraId="1F2D32A2" w14:textId="77777777" w:rsidR="00B12CF6" w:rsidRPr="00B12CF6" w:rsidRDefault="00B12CF6" w:rsidP="00EB675D">
            <w:pPr>
              <w:numPr>
                <w:ilvl w:val="0"/>
                <w:numId w:val="176"/>
              </w:numPr>
              <w:spacing w:line="240" w:lineRule="auto"/>
              <w:rPr>
                <w:rFonts w:eastAsia="Times New Roman" w:cstheme="minorHAnsi"/>
              </w:rPr>
            </w:pPr>
            <w:r w:rsidRPr="00B12CF6">
              <w:rPr>
                <w:rFonts w:eastAsia="Times New Roman" w:cstheme="minorHAnsi"/>
              </w:rPr>
              <w:t xml:space="preserve">Compliance Officer/MLRO: Can be a foreign national. </w:t>
            </w:r>
          </w:p>
          <w:p w14:paraId="23FC44EC" w14:textId="77777777" w:rsidR="00B12CF6" w:rsidRPr="00B12CF6" w:rsidRDefault="00B12CF6" w:rsidP="00EB675D">
            <w:pPr>
              <w:numPr>
                <w:ilvl w:val="0"/>
                <w:numId w:val="176"/>
              </w:numPr>
              <w:spacing w:line="240" w:lineRule="auto"/>
              <w:rPr>
                <w:rFonts w:eastAsia="Times New Roman" w:cstheme="minorHAnsi"/>
                <w:b/>
                <w:bCs/>
              </w:rPr>
            </w:pPr>
            <w:r w:rsidRPr="00B12CF6">
              <w:rPr>
                <w:rFonts w:eastAsia="Times New Roman" w:cstheme="minorHAnsi"/>
              </w:rPr>
              <w:t>Company Secretary: Required for company incorporation.</w:t>
            </w:r>
          </w:p>
        </w:tc>
      </w:tr>
      <w:tr w:rsidR="00B12CF6" w:rsidRPr="00B12CF6" w14:paraId="49EA6225" w14:textId="77777777" w:rsidTr="009C29E0">
        <w:tc>
          <w:tcPr>
            <w:tcW w:w="1948" w:type="dxa"/>
          </w:tcPr>
          <w:p w14:paraId="0263D973" w14:textId="77777777" w:rsidR="00B12CF6" w:rsidRPr="00B12CF6" w:rsidRDefault="00B12CF6" w:rsidP="00EB675D">
            <w:pPr>
              <w:spacing w:line="240" w:lineRule="auto"/>
              <w:rPr>
                <w:rFonts w:eastAsia="Times New Roman" w:cstheme="minorHAnsi"/>
                <w:b/>
                <w:bCs/>
              </w:rPr>
            </w:pPr>
            <w:r w:rsidRPr="00B12CF6">
              <w:rPr>
                <w:rFonts w:eastAsia="Times New Roman" w:cstheme="minorHAnsi"/>
              </w:rPr>
              <w:t>Capital Requirements and Asset Maintenance</w:t>
            </w:r>
          </w:p>
        </w:tc>
        <w:tc>
          <w:tcPr>
            <w:tcW w:w="7375" w:type="dxa"/>
          </w:tcPr>
          <w:p w14:paraId="4B99B8CA" w14:textId="77777777" w:rsidR="00B12CF6" w:rsidRPr="00B12CF6" w:rsidRDefault="00B12CF6" w:rsidP="00EB675D">
            <w:pPr>
              <w:numPr>
                <w:ilvl w:val="0"/>
                <w:numId w:val="177"/>
              </w:numPr>
              <w:spacing w:line="240" w:lineRule="auto"/>
              <w:rPr>
                <w:rFonts w:eastAsia="Times New Roman" w:cstheme="minorHAnsi"/>
              </w:rPr>
            </w:pPr>
            <w:r w:rsidRPr="00B12CF6">
              <w:rPr>
                <w:rFonts w:eastAsia="Times New Roman" w:cstheme="minorHAnsi"/>
              </w:rPr>
              <w:t xml:space="preserve">Specific capital requirements based on activities and overhead costs (AED 100,000 to AED 1,500,000). </w:t>
            </w:r>
          </w:p>
          <w:p w14:paraId="6352F713" w14:textId="777983DB" w:rsidR="00B12CF6" w:rsidRPr="00B12CF6" w:rsidRDefault="00B12CF6" w:rsidP="00EB675D">
            <w:pPr>
              <w:numPr>
                <w:ilvl w:val="0"/>
                <w:numId w:val="177"/>
              </w:numPr>
              <w:spacing w:line="240" w:lineRule="auto"/>
              <w:rPr>
                <w:rFonts w:eastAsia="Times New Roman" w:cstheme="minorHAnsi"/>
              </w:rPr>
            </w:pPr>
            <w:r w:rsidRPr="00B12CF6">
              <w:rPr>
                <w:rFonts w:eastAsia="Times New Roman" w:cstheme="minorHAnsi"/>
              </w:rPr>
              <w:t>Maintain liquid assets surpassing 1.2 times monthly expenses.</w:t>
            </w:r>
          </w:p>
          <w:p w14:paraId="00DD6EA5" w14:textId="77777777" w:rsidR="00B12CF6" w:rsidRPr="00B12CF6" w:rsidRDefault="00B12CF6" w:rsidP="00EB675D">
            <w:pPr>
              <w:numPr>
                <w:ilvl w:val="0"/>
                <w:numId w:val="177"/>
              </w:numPr>
              <w:spacing w:line="240" w:lineRule="auto"/>
              <w:rPr>
                <w:rFonts w:eastAsia="Times New Roman" w:cstheme="minorHAnsi"/>
                <w:b/>
                <w:bCs/>
              </w:rPr>
            </w:pPr>
            <w:r w:rsidRPr="00B12CF6">
              <w:rPr>
                <w:rFonts w:eastAsia="Times New Roman" w:cstheme="minorHAnsi"/>
              </w:rPr>
              <w:t>Hold reserve assets equal to 100</w:t>
            </w:r>
            <w:proofErr w:type="gramStart"/>
            <w:r w:rsidRPr="00B12CF6">
              <w:rPr>
                <w:rFonts w:eastAsia="Times New Roman" w:cstheme="minorHAnsi"/>
              </w:rPr>
              <w:t>% of</w:t>
            </w:r>
            <w:proofErr w:type="gramEnd"/>
            <w:r w:rsidRPr="00B12CF6">
              <w:rPr>
                <w:rFonts w:eastAsia="Times New Roman" w:cstheme="minorHAnsi"/>
              </w:rPr>
              <w:t xml:space="preserve"> client liabilities, in the same virtual asset.</w:t>
            </w:r>
          </w:p>
        </w:tc>
      </w:tr>
      <w:tr w:rsidR="00B12CF6" w:rsidRPr="00B12CF6" w14:paraId="53E810AD" w14:textId="77777777" w:rsidTr="009C29E0">
        <w:tc>
          <w:tcPr>
            <w:tcW w:w="1948" w:type="dxa"/>
          </w:tcPr>
          <w:p w14:paraId="5B6A9E35" w14:textId="77777777" w:rsidR="00B12CF6" w:rsidRPr="00B12CF6" w:rsidRDefault="00B12CF6" w:rsidP="00EB675D">
            <w:pPr>
              <w:spacing w:line="240" w:lineRule="auto"/>
              <w:rPr>
                <w:rFonts w:eastAsia="Times New Roman" w:cstheme="minorHAnsi"/>
                <w:b/>
                <w:bCs/>
              </w:rPr>
            </w:pPr>
            <w:r w:rsidRPr="00B12CF6">
              <w:rPr>
                <w:rFonts w:eastAsia="Times New Roman" w:cstheme="minorHAnsi"/>
              </w:rPr>
              <w:t>AML/CFT Compliance</w:t>
            </w:r>
          </w:p>
        </w:tc>
        <w:tc>
          <w:tcPr>
            <w:tcW w:w="7375" w:type="dxa"/>
          </w:tcPr>
          <w:p w14:paraId="24443D75" w14:textId="77777777" w:rsidR="00B12CF6" w:rsidRPr="00B12CF6" w:rsidRDefault="00B12CF6" w:rsidP="00EB675D">
            <w:pPr>
              <w:numPr>
                <w:ilvl w:val="0"/>
                <w:numId w:val="177"/>
              </w:numPr>
              <w:spacing w:line="240" w:lineRule="auto"/>
              <w:rPr>
                <w:rFonts w:eastAsia="Times New Roman" w:cstheme="minorHAnsi"/>
              </w:rPr>
            </w:pPr>
            <w:r w:rsidRPr="00B12CF6">
              <w:rPr>
                <w:rFonts w:eastAsia="Times New Roman" w:cstheme="minorHAnsi"/>
              </w:rPr>
              <w:t xml:space="preserve">VARA oversees AML/CFT regulations for all VASPs and Virtual Asset Activities in Dubai. </w:t>
            </w:r>
          </w:p>
          <w:p w14:paraId="68F6820D" w14:textId="77777777" w:rsidR="00B12CF6" w:rsidRPr="00B12CF6" w:rsidRDefault="00B12CF6" w:rsidP="00EB675D">
            <w:pPr>
              <w:numPr>
                <w:ilvl w:val="0"/>
                <w:numId w:val="177"/>
              </w:numPr>
              <w:spacing w:line="240" w:lineRule="auto"/>
              <w:rPr>
                <w:rFonts w:eastAsia="Times New Roman" w:cstheme="minorHAnsi"/>
                <w:b/>
                <w:bCs/>
              </w:rPr>
            </w:pPr>
            <w:r w:rsidRPr="00B12CF6">
              <w:rPr>
                <w:rFonts w:eastAsia="Times New Roman" w:cstheme="minorHAnsi"/>
              </w:rPr>
              <w:t>Ensures compliance with federal AML/CFT laws in the Emirate.</w:t>
            </w:r>
          </w:p>
        </w:tc>
      </w:tr>
      <w:tr w:rsidR="00B12CF6" w:rsidRPr="00B12CF6" w14:paraId="14372D14" w14:textId="77777777" w:rsidTr="009C29E0">
        <w:tc>
          <w:tcPr>
            <w:tcW w:w="1948" w:type="dxa"/>
          </w:tcPr>
          <w:p w14:paraId="606BDB2D" w14:textId="77777777" w:rsidR="00B12CF6" w:rsidRPr="00B12CF6" w:rsidRDefault="00B12CF6" w:rsidP="00EB675D">
            <w:pPr>
              <w:spacing w:line="240" w:lineRule="auto"/>
              <w:rPr>
                <w:rFonts w:eastAsia="Times New Roman" w:cstheme="minorHAnsi"/>
                <w:b/>
                <w:bCs/>
              </w:rPr>
            </w:pPr>
            <w:r w:rsidRPr="00B12CF6">
              <w:rPr>
                <w:rFonts w:eastAsia="Times New Roman" w:cstheme="minorHAnsi"/>
              </w:rPr>
              <w:t>Marketing Regulations</w:t>
            </w:r>
          </w:p>
        </w:tc>
        <w:tc>
          <w:tcPr>
            <w:tcW w:w="7375" w:type="dxa"/>
          </w:tcPr>
          <w:p w14:paraId="24C427CA" w14:textId="77777777" w:rsidR="00B12CF6" w:rsidRPr="00B12CF6" w:rsidRDefault="00B12CF6" w:rsidP="00EB675D">
            <w:pPr>
              <w:numPr>
                <w:ilvl w:val="0"/>
                <w:numId w:val="178"/>
              </w:numPr>
              <w:spacing w:line="240" w:lineRule="auto"/>
              <w:rPr>
                <w:rFonts w:eastAsia="Times New Roman" w:cstheme="minorHAnsi"/>
                <w:b/>
                <w:bCs/>
              </w:rPr>
            </w:pPr>
            <w:r w:rsidRPr="00B12CF6">
              <w:rPr>
                <w:rFonts w:eastAsia="Times New Roman" w:cstheme="minorHAnsi"/>
              </w:rPr>
              <w:t>All market participants must comply with regulations for marketing, advertising, and promotional activities, irrespective of holding a VARA license.</w:t>
            </w:r>
          </w:p>
        </w:tc>
      </w:tr>
    </w:tbl>
    <w:p w14:paraId="0E66134C" w14:textId="77777777" w:rsidR="00F9672A" w:rsidRPr="00EB675D" w:rsidRDefault="00F9672A" w:rsidP="00EB675D">
      <w:pPr>
        <w:spacing w:after="0" w:line="240" w:lineRule="auto"/>
        <w:jc w:val="both"/>
        <w:rPr>
          <w:rFonts w:eastAsia="Times New Roman" w:cstheme="minorHAnsi"/>
          <w:b/>
          <w:bCs/>
          <w:u w:val="single"/>
          <w:lang w:val="en-SG"/>
        </w:rPr>
      </w:pPr>
    </w:p>
    <w:p w14:paraId="13DB5183" w14:textId="1B220B8C" w:rsidR="008227AD" w:rsidRPr="00EB675D" w:rsidRDefault="009E6883" w:rsidP="00EB675D">
      <w:pPr>
        <w:pStyle w:val="ListParagraph"/>
        <w:spacing w:after="0" w:line="240" w:lineRule="auto"/>
        <w:ind w:left="360"/>
        <w:jc w:val="both"/>
        <w:rPr>
          <w:rFonts w:eastAsia="Times New Roman" w:cstheme="minorHAnsi"/>
          <w:b/>
          <w:bCs/>
          <w:u w:val="single"/>
          <w:lang w:val="en-SG"/>
        </w:rPr>
      </w:pPr>
      <w:r w:rsidRPr="00EB675D">
        <w:rPr>
          <w:rFonts w:eastAsia="Times New Roman" w:cstheme="minorHAnsi"/>
          <w:b/>
          <w:bCs/>
          <w:u w:val="single"/>
          <w:lang w:val="en-SG"/>
        </w:rPr>
        <w:t xml:space="preserve">What are the main ongoing requirements for </w:t>
      </w:r>
      <w:r w:rsidR="005F5793" w:rsidRPr="00EB675D">
        <w:rPr>
          <w:rFonts w:eastAsia="Times New Roman" w:cstheme="minorHAnsi"/>
          <w:b/>
          <w:bCs/>
          <w:u w:val="single"/>
          <w:lang w:val="en-SG"/>
        </w:rPr>
        <w:t>VASPs</w:t>
      </w:r>
      <w:r w:rsidRPr="00EB675D">
        <w:rPr>
          <w:rFonts w:eastAsia="Times New Roman" w:cstheme="minorHAnsi"/>
          <w:b/>
          <w:bCs/>
          <w:u w:val="single"/>
          <w:lang w:val="en-SG"/>
        </w:rPr>
        <w:t xml:space="preserve"> regulated </w:t>
      </w:r>
      <w:r w:rsidR="00DD2CD2" w:rsidRPr="00EB675D">
        <w:rPr>
          <w:rFonts w:eastAsia="Times New Roman" w:cstheme="minorHAnsi"/>
          <w:b/>
          <w:bCs/>
          <w:u w:val="single"/>
          <w:lang w:val="en-SG"/>
        </w:rPr>
        <w:t xml:space="preserve">in </w:t>
      </w:r>
      <w:r w:rsidR="00314D4A" w:rsidRPr="00EB675D">
        <w:rPr>
          <w:rFonts w:eastAsia="Times New Roman" w:cstheme="minorHAnsi"/>
          <w:b/>
          <w:bCs/>
          <w:u w:val="single"/>
          <w:lang w:val="en-SG"/>
        </w:rPr>
        <w:t>Dubai (UAE)</w:t>
      </w:r>
      <w:r w:rsidRPr="00EB675D">
        <w:rPr>
          <w:rFonts w:eastAsia="Times New Roman" w:cstheme="minorHAnsi"/>
          <w:b/>
          <w:bCs/>
          <w:u w:val="single"/>
          <w:lang w:val="en-SG"/>
        </w:rPr>
        <w:t>?</w:t>
      </w:r>
    </w:p>
    <w:p w14:paraId="330CFC1E" w14:textId="77777777" w:rsidR="008227AD" w:rsidRPr="00EB675D" w:rsidRDefault="008227AD" w:rsidP="00EB675D">
      <w:pPr>
        <w:pStyle w:val="ListParagraph"/>
        <w:spacing w:after="0" w:line="240" w:lineRule="auto"/>
        <w:ind w:left="360"/>
        <w:jc w:val="both"/>
        <w:rPr>
          <w:rFonts w:eastAsia="Times New Roman" w:cstheme="minorHAnsi"/>
          <w:b/>
          <w:bCs/>
          <w:u w:val="single"/>
          <w:lang w:val="en-SG"/>
        </w:rPr>
      </w:pPr>
    </w:p>
    <w:p w14:paraId="561C1BDD" w14:textId="77777777" w:rsidR="00B628AA" w:rsidRPr="00EB675D" w:rsidRDefault="00B628AA" w:rsidP="00EB675D">
      <w:pPr>
        <w:spacing w:after="0" w:line="240" w:lineRule="auto"/>
        <w:ind w:left="360"/>
        <w:jc w:val="both"/>
        <w:rPr>
          <w:rFonts w:eastAsia="Times New Roman" w:cstheme="minorHAnsi"/>
        </w:rPr>
      </w:pPr>
      <w:r w:rsidRPr="00B628AA">
        <w:rPr>
          <w:rFonts w:eastAsia="Times New Roman" w:cstheme="minorHAnsi"/>
        </w:rPr>
        <w:t>The Virtual Assets Issuance Rulebook, which governs virtual asset activities in Dubai, explains several ongoing requirements for VASPs regulated in Dubai, apart from licensing requirements. These include:</w:t>
      </w:r>
    </w:p>
    <w:p w14:paraId="47217E72" w14:textId="77777777" w:rsidR="00B628AA" w:rsidRPr="00B628AA" w:rsidRDefault="00B628AA" w:rsidP="00EB675D">
      <w:pPr>
        <w:spacing w:after="0" w:line="240" w:lineRule="auto"/>
        <w:jc w:val="both"/>
        <w:rPr>
          <w:rFonts w:eastAsia="Times New Roman" w:cstheme="minorHAnsi"/>
        </w:rPr>
      </w:pPr>
    </w:p>
    <w:p w14:paraId="0F65BF09" w14:textId="77777777" w:rsidR="00B628AA" w:rsidRPr="00B628AA" w:rsidRDefault="00B628AA" w:rsidP="00EB675D">
      <w:pPr>
        <w:numPr>
          <w:ilvl w:val="0"/>
          <w:numId w:val="184"/>
        </w:numPr>
        <w:spacing w:after="0" w:line="240" w:lineRule="auto"/>
        <w:jc w:val="both"/>
        <w:rPr>
          <w:rFonts w:eastAsia="Times New Roman" w:cstheme="minorHAnsi"/>
        </w:rPr>
      </w:pPr>
      <w:r w:rsidRPr="00B628AA">
        <w:rPr>
          <w:rFonts w:eastAsia="Times New Roman" w:cstheme="minorHAnsi"/>
          <w:u w:val="single"/>
        </w:rPr>
        <w:lastRenderedPageBreak/>
        <w:t>Compliance and risk management obligations</w:t>
      </w:r>
      <w:r w:rsidRPr="00B628AA">
        <w:rPr>
          <w:rFonts w:eastAsia="Times New Roman" w:cstheme="minorHAnsi"/>
        </w:rPr>
        <w:t>: VASPs must have effective systems and processes in place for identifying, assessing, managing, and mitigating risks associated with virtual asset activities, including, but not limited to AML/CFT risks. VASPs must also have a compliance program that ensures adherence to all relevant laws and regulations.</w:t>
      </w:r>
    </w:p>
    <w:p w14:paraId="4D5E7643" w14:textId="77777777" w:rsidR="00B628AA" w:rsidRPr="00B628AA" w:rsidRDefault="00B628AA" w:rsidP="00EB675D">
      <w:pPr>
        <w:spacing w:after="0" w:line="240" w:lineRule="auto"/>
        <w:jc w:val="both"/>
        <w:rPr>
          <w:rFonts w:eastAsia="Times New Roman" w:cstheme="minorHAnsi"/>
        </w:rPr>
      </w:pPr>
    </w:p>
    <w:p w14:paraId="3BEBD8CF" w14:textId="77777777" w:rsidR="00B628AA" w:rsidRPr="00B628AA" w:rsidRDefault="00B628AA" w:rsidP="00EB675D">
      <w:pPr>
        <w:numPr>
          <w:ilvl w:val="0"/>
          <w:numId w:val="184"/>
        </w:numPr>
        <w:spacing w:after="0" w:line="240" w:lineRule="auto"/>
        <w:jc w:val="both"/>
        <w:rPr>
          <w:rFonts w:eastAsia="Times New Roman" w:cstheme="minorHAnsi"/>
        </w:rPr>
      </w:pPr>
      <w:r w:rsidRPr="00B628AA">
        <w:rPr>
          <w:rFonts w:eastAsia="Times New Roman" w:cstheme="minorHAnsi"/>
          <w:u w:val="single"/>
        </w:rPr>
        <w:t>Technology and security obligations</w:t>
      </w:r>
      <w:r w:rsidRPr="00B628AA">
        <w:rPr>
          <w:rFonts w:eastAsia="Times New Roman" w:cstheme="minorHAnsi"/>
        </w:rPr>
        <w:t>: VASPs must have effective technology and security measures in place to safeguard against unauthorised access or use of virtual assets and ensure systems are functional and have appropriate disaster recovery processes.</w:t>
      </w:r>
    </w:p>
    <w:p w14:paraId="61E94953" w14:textId="77777777" w:rsidR="00B628AA" w:rsidRPr="00B628AA" w:rsidRDefault="00B628AA" w:rsidP="00EB675D">
      <w:pPr>
        <w:spacing w:after="0" w:line="240" w:lineRule="auto"/>
        <w:jc w:val="both"/>
        <w:rPr>
          <w:rFonts w:eastAsia="Times New Roman" w:cstheme="minorHAnsi"/>
        </w:rPr>
      </w:pPr>
    </w:p>
    <w:p w14:paraId="4DAEE3F9" w14:textId="77777777" w:rsidR="00B628AA" w:rsidRPr="00B628AA" w:rsidRDefault="00B628AA" w:rsidP="00EB675D">
      <w:pPr>
        <w:numPr>
          <w:ilvl w:val="0"/>
          <w:numId w:val="184"/>
        </w:numPr>
        <w:spacing w:after="0" w:line="240" w:lineRule="auto"/>
        <w:jc w:val="both"/>
        <w:rPr>
          <w:rFonts w:eastAsia="Times New Roman" w:cstheme="minorHAnsi"/>
        </w:rPr>
      </w:pPr>
      <w:r w:rsidRPr="00B628AA">
        <w:rPr>
          <w:rFonts w:eastAsia="Times New Roman" w:cstheme="minorHAnsi"/>
          <w:u w:val="single"/>
        </w:rPr>
        <w:t>AML/CFT obligations</w:t>
      </w:r>
      <w:r w:rsidRPr="00B628AA">
        <w:rPr>
          <w:rFonts w:eastAsia="Times New Roman" w:cstheme="minorHAnsi"/>
        </w:rPr>
        <w:t>: VASPs must have systems and processes in place for identifying, assessing, managing and mitigating AML/CFT risks, including implementing policies and procedures for customer due diligence, screening, and on-going monitoring, reporting suspicious activities to authorities promptly.</w:t>
      </w:r>
    </w:p>
    <w:p w14:paraId="496C93BC" w14:textId="77777777" w:rsidR="00B628AA" w:rsidRPr="00B628AA" w:rsidRDefault="00B628AA" w:rsidP="00EB675D">
      <w:pPr>
        <w:spacing w:after="0" w:line="240" w:lineRule="auto"/>
        <w:jc w:val="both"/>
        <w:rPr>
          <w:rFonts w:eastAsia="Times New Roman" w:cstheme="minorHAnsi"/>
        </w:rPr>
      </w:pPr>
    </w:p>
    <w:p w14:paraId="656C69B0" w14:textId="77777777" w:rsidR="00B628AA" w:rsidRPr="00B628AA" w:rsidRDefault="00B628AA" w:rsidP="00EB675D">
      <w:pPr>
        <w:numPr>
          <w:ilvl w:val="0"/>
          <w:numId w:val="184"/>
        </w:numPr>
        <w:spacing w:after="0" w:line="240" w:lineRule="auto"/>
        <w:jc w:val="both"/>
        <w:rPr>
          <w:rFonts w:eastAsia="Times New Roman" w:cstheme="minorHAnsi"/>
        </w:rPr>
      </w:pPr>
      <w:r w:rsidRPr="00B628AA">
        <w:rPr>
          <w:rFonts w:eastAsia="Times New Roman" w:cstheme="minorHAnsi"/>
          <w:u w:val="single"/>
        </w:rPr>
        <w:t>Marketing and consumer protection obligations</w:t>
      </w:r>
      <w:r w:rsidRPr="00B628AA">
        <w:rPr>
          <w:rFonts w:eastAsia="Times New Roman" w:cstheme="minorHAnsi"/>
        </w:rPr>
        <w:t>: VASPs must ensure that their marketing practices are fair, clear, and not misleading to consumers. All marketing materials should allow consumers to make informed decisions about virtual asset investments. Marketing communications must clearly identify promotional content using terms such as "ad," "advertisement," or "sponsored content" prominently to avoid any confusion. Additionally, VASPs are required to provide clear risk statements to customers before engaging in any virtual asset transactions, outlining the potential risks associated with the investment. Any monetary or non-monetary incentives offered must be clearly communicated in a way that does not mislead consumers or create unrealistic expectations about potential returns. For event marketing, entities not licensed by VARA may still engage in marketing activities at physical events held in Dubai, provided they adhere to strict guidelines, including the requirement to include clear disclaimers stating they are not licensed by VARA. Furthermore, all customer complaints should be handled fairly and efficiently to uphold a high standard of consumer protection.</w:t>
      </w:r>
    </w:p>
    <w:p w14:paraId="0B1F6F57" w14:textId="77777777" w:rsidR="00B628AA" w:rsidRPr="00B628AA" w:rsidRDefault="00B628AA" w:rsidP="00EB675D">
      <w:pPr>
        <w:spacing w:after="0" w:line="240" w:lineRule="auto"/>
        <w:jc w:val="both"/>
        <w:rPr>
          <w:rFonts w:eastAsia="Times New Roman" w:cstheme="minorHAnsi"/>
        </w:rPr>
      </w:pPr>
    </w:p>
    <w:p w14:paraId="4FFF0D62" w14:textId="77777777" w:rsidR="00B628AA" w:rsidRPr="00B628AA" w:rsidRDefault="00B628AA" w:rsidP="00EB675D">
      <w:pPr>
        <w:numPr>
          <w:ilvl w:val="0"/>
          <w:numId w:val="184"/>
        </w:numPr>
        <w:spacing w:after="0" w:line="240" w:lineRule="auto"/>
        <w:jc w:val="both"/>
        <w:rPr>
          <w:rFonts w:eastAsia="Times New Roman" w:cstheme="minorHAnsi"/>
        </w:rPr>
      </w:pPr>
      <w:r w:rsidRPr="00B628AA">
        <w:rPr>
          <w:rFonts w:eastAsia="Times New Roman" w:cstheme="minorHAnsi"/>
          <w:u w:val="single"/>
        </w:rPr>
        <w:t>Record-Keeping Obligations</w:t>
      </w:r>
      <w:r w:rsidRPr="00B628AA">
        <w:rPr>
          <w:rFonts w:eastAsia="Times New Roman" w:cstheme="minorHAnsi"/>
        </w:rPr>
        <w:t>: VASPs are required to maintain accurate records of all transactions, company books, and other relevant documents for a minimum of five years. These records must be readily accessible for inspection by regulatory authorities to ensure compliance with the regulations. Proper record-keeping is a fundamental obligation for VASPs, allowing for transparency and accountability in their operations.</w:t>
      </w:r>
    </w:p>
    <w:p w14:paraId="06B14BF6" w14:textId="77777777" w:rsidR="00B628AA" w:rsidRPr="00B628AA" w:rsidRDefault="00B628AA" w:rsidP="00EB675D">
      <w:pPr>
        <w:spacing w:after="0" w:line="240" w:lineRule="auto"/>
        <w:jc w:val="both"/>
        <w:rPr>
          <w:rFonts w:eastAsia="Times New Roman" w:cstheme="minorHAnsi"/>
        </w:rPr>
      </w:pPr>
    </w:p>
    <w:p w14:paraId="5ABBCA4C" w14:textId="77777777" w:rsidR="00B628AA" w:rsidRPr="00B628AA" w:rsidRDefault="00B628AA" w:rsidP="005A50DC">
      <w:pPr>
        <w:numPr>
          <w:ilvl w:val="0"/>
          <w:numId w:val="184"/>
        </w:numPr>
        <w:spacing w:after="0" w:line="240" w:lineRule="auto"/>
        <w:jc w:val="both"/>
        <w:rPr>
          <w:rFonts w:eastAsia="Times New Roman" w:cstheme="minorHAnsi"/>
        </w:rPr>
      </w:pPr>
      <w:r w:rsidRPr="00B628AA">
        <w:rPr>
          <w:rFonts w:eastAsia="Times New Roman" w:cstheme="minorHAnsi"/>
          <w:u w:val="single"/>
        </w:rPr>
        <w:t>Adherence to Rulebooks</w:t>
      </w:r>
      <w:r w:rsidRPr="00B628AA">
        <w:rPr>
          <w:rFonts w:eastAsia="Times New Roman" w:cstheme="minorHAnsi"/>
        </w:rPr>
        <w:t>: In addition to complying with the main regulatory framework, VASPs are required to adhere to several specific rulebooks issued by VARA. The Company Rulebook governs corporate governance and internal control systems, ensuring that VASPs have sound management structures in place. The Compliance and Risk Management Rulebook outlines the need for effective compliance systems, internal audits, and procedures to manage risk. The Technology and Information Rulebook establishes requirements for technology governance, including cybersecurity measures and data protection compliance, ensuring the secure handling of virtual asset transactions and sensitive information. Additionally, the Market Conduct Rulebook provides guidelines for marketing practices and interactions with consumers, ensuring that VASPs operate ethically and transparently.</w:t>
      </w:r>
    </w:p>
    <w:p w14:paraId="714CACB5" w14:textId="77777777" w:rsidR="00B628AA" w:rsidRPr="00B628AA" w:rsidRDefault="00B628AA" w:rsidP="005A50DC">
      <w:pPr>
        <w:spacing w:after="0" w:line="240" w:lineRule="auto"/>
        <w:jc w:val="both"/>
        <w:rPr>
          <w:rFonts w:eastAsia="Times New Roman" w:cstheme="minorHAnsi"/>
        </w:rPr>
      </w:pPr>
    </w:p>
    <w:p w14:paraId="258A998F" w14:textId="77777777" w:rsidR="00B628AA" w:rsidRPr="00EB675D" w:rsidRDefault="00B628AA" w:rsidP="005A50DC">
      <w:pPr>
        <w:numPr>
          <w:ilvl w:val="0"/>
          <w:numId w:val="184"/>
        </w:numPr>
        <w:spacing w:after="0" w:line="240" w:lineRule="auto"/>
        <w:jc w:val="both"/>
        <w:rPr>
          <w:rFonts w:eastAsia="Times New Roman" w:cstheme="minorHAnsi"/>
        </w:rPr>
      </w:pPr>
      <w:r w:rsidRPr="00B628AA">
        <w:rPr>
          <w:rFonts w:eastAsia="Times New Roman" w:cstheme="minorHAnsi"/>
          <w:u w:val="single"/>
        </w:rPr>
        <w:t>Regular Audits and Inspections</w:t>
      </w:r>
      <w:r w:rsidRPr="00B628AA">
        <w:rPr>
          <w:rFonts w:eastAsia="Times New Roman" w:cstheme="minorHAnsi"/>
        </w:rPr>
        <w:t xml:space="preserve">: VARA conducts regular audits and inspections to assess VASPs' compliance with the ongoing regulatory requirements. These audits are essential for </w:t>
      </w:r>
      <w:r w:rsidRPr="00B628AA">
        <w:rPr>
          <w:rFonts w:eastAsia="Times New Roman" w:cstheme="minorHAnsi"/>
        </w:rPr>
        <w:lastRenderedPageBreak/>
        <w:t>ensuring that VASPs adhere to the established standards and maintain proper operational practices. Non-compliance with the regulations can result in penalties ranging from AED 20,000 to AED 200,000, depending on the severity of the breach. Regular inspections help maintain the integrity of the virtual asset market and protect consumer interests by ensuring that VASPs operate within the regulatory framework.</w:t>
      </w:r>
    </w:p>
    <w:p w14:paraId="7A1EA32A" w14:textId="77777777" w:rsidR="00B628AA" w:rsidRPr="00B628AA" w:rsidRDefault="00B628AA" w:rsidP="005A50DC">
      <w:pPr>
        <w:spacing w:after="0" w:line="240" w:lineRule="auto"/>
        <w:jc w:val="both"/>
        <w:rPr>
          <w:rFonts w:eastAsia="Times New Roman" w:cstheme="minorHAnsi"/>
        </w:rPr>
      </w:pPr>
    </w:p>
    <w:p w14:paraId="4A2417A0" w14:textId="5131DBE3" w:rsidR="008477B3" w:rsidRPr="00EB675D" w:rsidRDefault="00B628AA" w:rsidP="005A50DC">
      <w:pPr>
        <w:spacing w:after="0" w:line="240" w:lineRule="auto"/>
        <w:ind w:left="360"/>
        <w:jc w:val="both"/>
        <w:rPr>
          <w:rFonts w:eastAsia="Times New Roman" w:cstheme="minorHAnsi"/>
          <w:lang w:val="en-SG"/>
        </w:rPr>
      </w:pPr>
      <w:r w:rsidRPr="00EB675D">
        <w:rPr>
          <w:rFonts w:eastAsia="Times New Roman" w:cstheme="minorHAnsi"/>
        </w:rPr>
        <w:t xml:space="preserve">It is important to note that these requirements may be updated from time to time, and VASPs must always be kept </w:t>
      </w:r>
      <w:proofErr w:type="gramStart"/>
      <w:r w:rsidRPr="00EB675D">
        <w:rPr>
          <w:rFonts w:eastAsia="Times New Roman" w:cstheme="minorHAnsi"/>
        </w:rPr>
        <w:t>up-to-date</w:t>
      </w:r>
      <w:proofErr w:type="gramEnd"/>
      <w:r w:rsidRPr="00EB675D">
        <w:rPr>
          <w:rFonts w:eastAsia="Times New Roman" w:cstheme="minorHAnsi"/>
        </w:rPr>
        <w:t xml:space="preserve"> with any changes in the regulations and guidelines concerning virtual assets in Dubai.</w:t>
      </w:r>
    </w:p>
    <w:p w14:paraId="60ADBDE6" w14:textId="77777777" w:rsidR="00F9672A" w:rsidRPr="00EB675D" w:rsidRDefault="00F9672A" w:rsidP="005A50DC">
      <w:pPr>
        <w:spacing w:after="0" w:line="240" w:lineRule="auto"/>
        <w:jc w:val="both"/>
        <w:rPr>
          <w:rFonts w:eastAsia="Times New Roman" w:cstheme="minorHAnsi"/>
          <w:lang w:val="en-SG"/>
        </w:rPr>
      </w:pPr>
    </w:p>
    <w:p w14:paraId="22DDE9A1" w14:textId="1E3F68AC" w:rsidR="00A06A6F" w:rsidRPr="00EB675D" w:rsidRDefault="009E6883" w:rsidP="005A50DC">
      <w:pPr>
        <w:spacing w:after="0" w:line="240" w:lineRule="auto"/>
        <w:ind w:left="357"/>
        <w:jc w:val="both"/>
        <w:rPr>
          <w:rFonts w:eastAsia="Times New Roman" w:cstheme="minorHAnsi"/>
          <w:b/>
          <w:bCs/>
          <w:u w:val="single"/>
          <w:lang w:val="en-SG"/>
        </w:rPr>
      </w:pPr>
      <w:r w:rsidRPr="00EB675D">
        <w:rPr>
          <w:rFonts w:eastAsia="Times New Roman" w:cstheme="minorHAnsi"/>
          <w:b/>
          <w:bCs/>
          <w:u w:val="single"/>
          <w:lang w:val="en-SG"/>
        </w:rPr>
        <w:t xml:space="preserve">What are the main restrictions on </w:t>
      </w:r>
      <w:r w:rsidR="005F5793" w:rsidRPr="00EB675D">
        <w:rPr>
          <w:rFonts w:eastAsia="Times New Roman" w:cstheme="minorHAnsi"/>
          <w:b/>
          <w:bCs/>
          <w:u w:val="single"/>
          <w:lang w:val="en-SG"/>
        </w:rPr>
        <w:t>VASPs</w:t>
      </w:r>
      <w:r w:rsidRPr="00EB675D">
        <w:rPr>
          <w:rFonts w:eastAsia="Times New Roman" w:cstheme="minorHAnsi"/>
          <w:b/>
          <w:bCs/>
          <w:u w:val="single"/>
          <w:lang w:val="en-SG"/>
        </w:rPr>
        <w:t xml:space="preserve"> </w:t>
      </w:r>
      <w:r w:rsidR="00DD2CD2" w:rsidRPr="00EB675D">
        <w:rPr>
          <w:rFonts w:eastAsia="Times New Roman" w:cstheme="minorHAnsi"/>
          <w:b/>
          <w:bCs/>
          <w:u w:val="single"/>
          <w:lang w:val="en-SG"/>
        </w:rPr>
        <w:t xml:space="preserve">in </w:t>
      </w:r>
      <w:r w:rsidR="00314D4A" w:rsidRPr="00EB675D">
        <w:rPr>
          <w:rFonts w:eastAsia="Times New Roman" w:cstheme="minorHAnsi"/>
          <w:b/>
          <w:bCs/>
          <w:u w:val="single"/>
          <w:lang w:val="en-SG"/>
        </w:rPr>
        <w:t>Dubai (UAE)</w:t>
      </w:r>
      <w:r w:rsidRPr="00EB675D">
        <w:rPr>
          <w:rFonts w:eastAsia="Times New Roman" w:cstheme="minorHAnsi"/>
          <w:b/>
          <w:bCs/>
          <w:u w:val="single"/>
          <w:lang w:val="en-SG"/>
        </w:rPr>
        <w:t>?</w:t>
      </w:r>
    </w:p>
    <w:p w14:paraId="7B6A6A4C" w14:textId="77777777" w:rsidR="00A06A6F" w:rsidRPr="00EB675D" w:rsidRDefault="00A06A6F" w:rsidP="005A50DC">
      <w:pPr>
        <w:spacing w:after="0" w:line="240" w:lineRule="auto"/>
        <w:ind w:left="357"/>
        <w:jc w:val="both"/>
        <w:rPr>
          <w:rFonts w:eastAsia="Times New Roman" w:cstheme="minorHAnsi"/>
          <w:b/>
          <w:bCs/>
          <w:u w:val="single"/>
          <w:lang w:val="en-SG"/>
        </w:rPr>
      </w:pPr>
    </w:p>
    <w:p w14:paraId="5DE5C769" w14:textId="77777777" w:rsidR="008829CA" w:rsidRPr="00EB675D" w:rsidRDefault="008829CA" w:rsidP="005A50DC">
      <w:pPr>
        <w:spacing w:after="0" w:line="240" w:lineRule="auto"/>
        <w:ind w:left="357"/>
        <w:jc w:val="both"/>
        <w:rPr>
          <w:rFonts w:eastAsia="Times New Roman" w:cstheme="minorHAnsi"/>
        </w:rPr>
      </w:pPr>
      <w:r w:rsidRPr="00530B7F">
        <w:rPr>
          <w:rFonts w:eastAsia="Times New Roman" w:cstheme="minorHAnsi"/>
        </w:rPr>
        <w:t>The Virtual Assets and Related Activities Regulations 2023 in Dubai impose specific restrictions and obligations on VASPs to ensure compliance with the law. Key Provisions are as follows:</w:t>
      </w:r>
    </w:p>
    <w:p w14:paraId="531FE69A" w14:textId="77777777" w:rsidR="008829CA" w:rsidRPr="00530B7F" w:rsidRDefault="008829CA" w:rsidP="005A50DC">
      <w:pPr>
        <w:spacing w:after="0" w:line="240" w:lineRule="auto"/>
        <w:ind w:left="357"/>
        <w:jc w:val="both"/>
        <w:rPr>
          <w:rFonts w:eastAsia="Times New Roman" w:cstheme="minorHAnsi"/>
        </w:rPr>
      </w:pPr>
    </w:p>
    <w:p w14:paraId="09DE8B86" w14:textId="77777777" w:rsidR="008829CA" w:rsidRPr="00530B7F" w:rsidRDefault="008829CA" w:rsidP="005A50DC">
      <w:pPr>
        <w:numPr>
          <w:ilvl w:val="0"/>
          <w:numId w:val="185"/>
        </w:numPr>
        <w:spacing w:after="0" w:line="240" w:lineRule="auto"/>
        <w:ind w:left="1077"/>
        <w:jc w:val="both"/>
        <w:rPr>
          <w:rFonts w:eastAsia="Times New Roman" w:cstheme="minorHAnsi"/>
        </w:rPr>
      </w:pPr>
      <w:r w:rsidRPr="00530B7F">
        <w:rPr>
          <w:rFonts w:eastAsia="Times New Roman" w:cstheme="minorHAnsi"/>
          <w:u w:val="single"/>
        </w:rPr>
        <w:t>General prohibition</w:t>
      </w:r>
      <w:r w:rsidRPr="00530B7F">
        <w:rPr>
          <w:rFonts w:eastAsia="Times New Roman" w:cstheme="minorHAnsi"/>
        </w:rPr>
        <w:t>: VASPs are restricted from engaging in Regulated VA Activities unless officially authorised by VARA.</w:t>
      </w:r>
    </w:p>
    <w:p w14:paraId="399B4489" w14:textId="77777777" w:rsidR="008829CA" w:rsidRPr="00530B7F" w:rsidRDefault="008829CA" w:rsidP="005A50DC">
      <w:pPr>
        <w:spacing w:after="0" w:line="240" w:lineRule="auto"/>
        <w:ind w:left="-3"/>
        <w:jc w:val="both"/>
        <w:rPr>
          <w:rFonts w:eastAsia="Times New Roman" w:cstheme="minorHAnsi"/>
        </w:rPr>
      </w:pPr>
    </w:p>
    <w:p w14:paraId="14A0FFBC" w14:textId="77777777" w:rsidR="008829CA" w:rsidRPr="00530B7F" w:rsidRDefault="008829CA" w:rsidP="005A50DC">
      <w:pPr>
        <w:numPr>
          <w:ilvl w:val="0"/>
          <w:numId w:val="185"/>
        </w:numPr>
        <w:spacing w:after="0" w:line="240" w:lineRule="auto"/>
        <w:ind w:left="1077"/>
        <w:jc w:val="both"/>
        <w:rPr>
          <w:rFonts w:eastAsia="Times New Roman" w:cstheme="minorHAnsi"/>
        </w:rPr>
      </w:pPr>
      <w:r w:rsidRPr="00530B7F">
        <w:rPr>
          <w:rFonts w:eastAsia="Times New Roman" w:cstheme="minorHAnsi"/>
          <w:u w:val="single"/>
        </w:rPr>
        <w:t>Compliance rules</w:t>
      </w:r>
      <w:r w:rsidRPr="00530B7F">
        <w:rPr>
          <w:rFonts w:eastAsia="Times New Roman" w:cstheme="minorHAnsi"/>
        </w:rPr>
        <w:t>: VASPs must adhere to regulations governing virtual asset issuance and related activities, including the proper classification of virtual assets.</w:t>
      </w:r>
    </w:p>
    <w:p w14:paraId="7F7F791A" w14:textId="77777777" w:rsidR="008829CA" w:rsidRPr="00530B7F" w:rsidRDefault="008829CA" w:rsidP="005A50DC">
      <w:pPr>
        <w:spacing w:after="0" w:line="240" w:lineRule="auto"/>
        <w:ind w:left="-3"/>
        <w:jc w:val="both"/>
        <w:rPr>
          <w:rFonts w:eastAsia="Times New Roman" w:cstheme="minorHAnsi"/>
        </w:rPr>
      </w:pPr>
    </w:p>
    <w:p w14:paraId="5855E849" w14:textId="77777777" w:rsidR="008829CA" w:rsidRPr="00530B7F" w:rsidRDefault="008829CA" w:rsidP="005A50DC">
      <w:pPr>
        <w:numPr>
          <w:ilvl w:val="0"/>
          <w:numId w:val="185"/>
        </w:numPr>
        <w:spacing w:after="0" w:line="240" w:lineRule="auto"/>
        <w:ind w:left="1077"/>
        <w:jc w:val="both"/>
        <w:rPr>
          <w:rFonts w:eastAsia="Times New Roman" w:cstheme="minorHAnsi"/>
        </w:rPr>
      </w:pPr>
      <w:r w:rsidRPr="00530B7F">
        <w:rPr>
          <w:rFonts w:eastAsia="Times New Roman" w:cstheme="minorHAnsi"/>
          <w:u w:val="single"/>
        </w:rPr>
        <w:t>Licensing requirements</w:t>
      </w:r>
      <w:r w:rsidRPr="00530B7F">
        <w:rPr>
          <w:rFonts w:eastAsia="Times New Roman" w:cstheme="minorHAnsi"/>
        </w:rPr>
        <w:t>: VARA mandates VASPs to comply with licensing requirements outlined in the regulations, providing VARA with the authority to issue licenses and authorisations.</w:t>
      </w:r>
    </w:p>
    <w:p w14:paraId="72BD0C83" w14:textId="77777777" w:rsidR="008829CA" w:rsidRPr="00530B7F" w:rsidRDefault="008829CA" w:rsidP="005A50DC">
      <w:pPr>
        <w:spacing w:after="0" w:line="240" w:lineRule="auto"/>
        <w:ind w:left="-3"/>
        <w:jc w:val="both"/>
        <w:rPr>
          <w:rFonts w:eastAsia="Times New Roman" w:cstheme="minorHAnsi"/>
        </w:rPr>
      </w:pPr>
    </w:p>
    <w:p w14:paraId="5995EF2E" w14:textId="77777777" w:rsidR="008829CA" w:rsidRPr="00530B7F" w:rsidRDefault="008829CA" w:rsidP="005A50DC">
      <w:pPr>
        <w:numPr>
          <w:ilvl w:val="0"/>
          <w:numId w:val="185"/>
        </w:numPr>
        <w:spacing w:after="0" w:line="240" w:lineRule="auto"/>
        <w:ind w:left="1077"/>
        <w:jc w:val="both"/>
        <w:rPr>
          <w:rFonts w:eastAsia="Times New Roman" w:cstheme="minorHAnsi"/>
        </w:rPr>
      </w:pPr>
      <w:r w:rsidRPr="00530B7F">
        <w:rPr>
          <w:rFonts w:eastAsia="Times New Roman" w:cstheme="minorHAnsi"/>
          <w:u w:val="single"/>
        </w:rPr>
        <w:t>Supervisory authority</w:t>
      </w:r>
      <w:r w:rsidRPr="00530B7F">
        <w:rPr>
          <w:rFonts w:eastAsia="Times New Roman" w:cstheme="minorHAnsi"/>
        </w:rPr>
        <w:t>: VARA is granted supervisory powers over VASPs, particularly focused on preventing money laundering and combating terrorism financing in accordance with AML/CFT obligations.</w:t>
      </w:r>
    </w:p>
    <w:p w14:paraId="68059FA2" w14:textId="77777777" w:rsidR="008829CA" w:rsidRPr="00530B7F" w:rsidRDefault="008829CA" w:rsidP="005A50DC">
      <w:pPr>
        <w:spacing w:after="0" w:line="240" w:lineRule="auto"/>
        <w:ind w:left="-3"/>
        <w:jc w:val="both"/>
        <w:rPr>
          <w:rFonts w:eastAsia="Times New Roman" w:cstheme="minorHAnsi"/>
        </w:rPr>
      </w:pPr>
    </w:p>
    <w:p w14:paraId="4C35FFB2" w14:textId="77777777" w:rsidR="008829CA" w:rsidRDefault="008829CA" w:rsidP="005A50DC">
      <w:pPr>
        <w:numPr>
          <w:ilvl w:val="0"/>
          <w:numId w:val="185"/>
        </w:numPr>
        <w:spacing w:after="0" w:line="240" w:lineRule="auto"/>
        <w:ind w:left="1077"/>
        <w:jc w:val="both"/>
        <w:rPr>
          <w:rFonts w:eastAsia="Times New Roman" w:cstheme="minorHAnsi"/>
        </w:rPr>
      </w:pPr>
      <w:r w:rsidRPr="00530B7F">
        <w:rPr>
          <w:rFonts w:eastAsia="Times New Roman" w:cstheme="minorHAnsi"/>
          <w:u w:val="single"/>
        </w:rPr>
        <w:t>Power to classify</w:t>
      </w:r>
      <w:r w:rsidRPr="00530B7F">
        <w:rPr>
          <w:rFonts w:eastAsia="Times New Roman" w:cstheme="minorHAnsi"/>
        </w:rPr>
        <w:t>: VARA has the authority to classify virtual assets, including the ability to designate certain assets as prohibited virtual assets. This classification restricts VASPs from engaging in activities involving these specified assets.</w:t>
      </w:r>
    </w:p>
    <w:p w14:paraId="4E9F37BD" w14:textId="77777777" w:rsidR="008829CA" w:rsidRDefault="008829CA" w:rsidP="005A50DC">
      <w:pPr>
        <w:pStyle w:val="ListParagraph"/>
        <w:spacing w:after="0" w:line="240" w:lineRule="auto"/>
        <w:rPr>
          <w:rFonts w:eastAsia="Times New Roman" w:cstheme="minorHAnsi"/>
          <w:u w:val="single"/>
        </w:rPr>
      </w:pPr>
    </w:p>
    <w:p w14:paraId="5FBE3626" w14:textId="5728420E" w:rsidR="00B36B1B" w:rsidRPr="00797A5C" w:rsidRDefault="008829CA" w:rsidP="005A50DC">
      <w:pPr>
        <w:numPr>
          <w:ilvl w:val="0"/>
          <w:numId w:val="185"/>
        </w:numPr>
        <w:spacing w:after="0" w:line="240" w:lineRule="auto"/>
        <w:ind w:left="1077"/>
        <w:jc w:val="both"/>
        <w:rPr>
          <w:rFonts w:eastAsia="Times New Roman" w:cstheme="minorHAnsi"/>
        </w:rPr>
      </w:pPr>
      <w:r w:rsidRPr="008829CA">
        <w:rPr>
          <w:rFonts w:eastAsia="Times New Roman" w:cstheme="minorHAnsi"/>
          <w:u w:val="single"/>
        </w:rPr>
        <w:t>Enforcement of prohibition</w:t>
      </w:r>
      <w:r w:rsidRPr="008829CA">
        <w:rPr>
          <w:rFonts w:eastAsia="Times New Roman" w:cstheme="minorHAnsi"/>
        </w:rPr>
        <w:t>: Emphasising the general prohibition, VASPs are explicitly barred from participating in regulated VA activities unless duly authorised by VARA.</w:t>
      </w:r>
    </w:p>
    <w:p w14:paraId="080FB67F" w14:textId="77777777" w:rsidR="00F9672A" w:rsidRPr="00EB675D" w:rsidRDefault="00F9672A" w:rsidP="005A50DC">
      <w:pPr>
        <w:spacing w:after="0" w:line="240" w:lineRule="auto"/>
        <w:jc w:val="both"/>
        <w:rPr>
          <w:rFonts w:eastAsia="Times New Roman" w:cstheme="minorHAnsi"/>
          <w:lang w:val="en-SG"/>
        </w:rPr>
      </w:pPr>
    </w:p>
    <w:p w14:paraId="39ACC6B9" w14:textId="77777777" w:rsidR="00D47E2B" w:rsidRPr="00D47E2B" w:rsidRDefault="00D47E2B" w:rsidP="005A50DC">
      <w:pPr>
        <w:spacing w:after="0" w:line="240" w:lineRule="auto"/>
        <w:ind w:left="357"/>
        <w:jc w:val="both"/>
        <w:rPr>
          <w:rFonts w:eastAsia="Times New Roman" w:cstheme="minorHAnsi"/>
          <w:b/>
          <w:bCs/>
          <w:u w:val="single"/>
        </w:rPr>
      </w:pPr>
      <w:r w:rsidRPr="00D47E2B">
        <w:rPr>
          <w:rFonts w:eastAsia="Times New Roman" w:cstheme="minorHAnsi"/>
          <w:b/>
          <w:bCs/>
          <w:u w:val="single"/>
        </w:rPr>
        <w:t xml:space="preserve">What is the main information that regulated virtual asset trading platforms </w:t>
      </w:r>
      <w:proofErr w:type="gramStart"/>
      <w:r w:rsidRPr="00D47E2B">
        <w:rPr>
          <w:rFonts w:eastAsia="Times New Roman" w:cstheme="minorHAnsi"/>
          <w:b/>
          <w:bCs/>
          <w:u w:val="single"/>
        </w:rPr>
        <w:t>have to</w:t>
      </w:r>
      <w:proofErr w:type="gramEnd"/>
      <w:r w:rsidRPr="00D47E2B">
        <w:rPr>
          <w:rFonts w:eastAsia="Times New Roman" w:cstheme="minorHAnsi"/>
          <w:b/>
          <w:bCs/>
          <w:u w:val="single"/>
        </w:rPr>
        <w:t xml:space="preserve"> make available to </w:t>
      </w:r>
      <w:proofErr w:type="gramStart"/>
      <w:r w:rsidRPr="00D47E2B">
        <w:rPr>
          <w:rFonts w:eastAsia="Times New Roman" w:cstheme="minorHAnsi"/>
          <w:b/>
          <w:bCs/>
          <w:u w:val="single"/>
        </w:rPr>
        <w:t>its</w:t>
      </w:r>
      <w:proofErr w:type="gramEnd"/>
      <w:r w:rsidRPr="00D47E2B">
        <w:rPr>
          <w:rFonts w:eastAsia="Times New Roman" w:cstheme="minorHAnsi"/>
          <w:b/>
          <w:bCs/>
          <w:u w:val="single"/>
        </w:rPr>
        <w:t xml:space="preserve"> customers?</w:t>
      </w:r>
    </w:p>
    <w:p w14:paraId="65832D2E" w14:textId="4914AFE5" w:rsidR="00D47E2B" w:rsidRPr="00EB675D" w:rsidRDefault="00D47E2B" w:rsidP="005A50DC">
      <w:pPr>
        <w:spacing w:after="0" w:line="240" w:lineRule="auto"/>
        <w:ind w:left="357"/>
        <w:jc w:val="both"/>
        <w:rPr>
          <w:rFonts w:eastAsia="Times New Roman" w:cstheme="minorHAnsi"/>
          <w:b/>
          <w:bCs/>
          <w:u w:val="single"/>
          <w:lang w:val="en-SG"/>
        </w:rPr>
      </w:pPr>
    </w:p>
    <w:p w14:paraId="6A9CF96A" w14:textId="77777777" w:rsidR="00D47E2B" w:rsidRPr="00EB675D" w:rsidRDefault="00D47E2B" w:rsidP="005A50DC">
      <w:pPr>
        <w:spacing w:after="0" w:line="240" w:lineRule="auto"/>
        <w:ind w:left="357"/>
        <w:jc w:val="both"/>
        <w:rPr>
          <w:rFonts w:eastAsia="Times New Roman" w:cstheme="minorHAnsi"/>
        </w:rPr>
      </w:pPr>
      <w:r w:rsidRPr="00D47E2B">
        <w:rPr>
          <w:rFonts w:eastAsia="Times New Roman" w:cstheme="minorHAnsi"/>
        </w:rPr>
        <w:t xml:space="preserve">Under Administrative Order No. (01) of 2022 and Administrative Order No. (02) of 2022, the VARA has established specific provisions that require virtual asset trading platforms to provide essential information to their customers. These requirements have been updated to enhance consumer protection </w:t>
      </w:r>
      <w:proofErr w:type="gramStart"/>
      <w:r w:rsidRPr="00D47E2B">
        <w:rPr>
          <w:rFonts w:eastAsia="Times New Roman" w:cstheme="minorHAnsi"/>
        </w:rPr>
        <w:t>in light of</w:t>
      </w:r>
      <w:proofErr w:type="gramEnd"/>
      <w:r w:rsidRPr="00D47E2B">
        <w:rPr>
          <w:rFonts w:eastAsia="Times New Roman" w:cstheme="minorHAnsi"/>
        </w:rPr>
        <w:t xml:space="preserve"> recent regulatory changes effective October 1, 2024. The main information that regulated virtual asset trading platforms must make available includes:</w:t>
      </w:r>
    </w:p>
    <w:p w14:paraId="5A67DA1A" w14:textId="77777777" w:rsidR="00D47E2B" w:rsidRPr="00D47E2B" w:rsidRDefault="00D47E2B" w:rsidP="005A50DC">
      <w:pPr>
        <w:spacing w:after="0" w:line="240" w:lineRule="auto"/>
        <w:ind w:left="357"/>
        <w:jc w:val="both"/>
        <w:rPr>
          <w:rFonts w:eastAsia="Times New Roman" w:cstheme="minorHAnsi"/>
        </w:rPr>
      </w:pPr>
    </w:p>
    <w:p w14:paraId="23194EDF" w14:textId="77777777" w:rsidR="00D47E2B" w:rsidRDefault="00D47E2B" w:rsidP="005A50DC">
      <w:pPr>
        <w:numPr>
          <w:ilvl w:val="0"/>
          <w:numId w:val="186"/>
        </w:numPr>
        <w:spacing w:after="0" w:line="240" w:lineRule="auto"/>
        <w:ind w:left="1077"/>
        <w:jc w:val="both"/>
        <w:rPr>
          <w:rFonts w:eastAsia="Times New Roman" w:cstheme="minorHAnsi"/>
        </w:rPr>
      </w:pPr>
      <w:r w:rsidRPr="00D47E2B">
        <w:rPr>
          <w:rFonts w:eastAsia="Times New Roman" w:cstheme="minorHAnsi"/>
        </w:rPr>
        <w:t xml:space="preserve">clear disclosure of the risks associated with virtual assets, including market volatility, liquidity risks, and potential loss of </w:t>
      </w:r>
      <w:proofErr w:type="gramStart"/>
      <w:r w:rsidRPr="00D47E2B">
        <w:rPr>
          <w:rFonts w:eastAsia="Times New Roman" w:cstheme="minorHAnsi"/>
        </w:rPr>
        <w:t>capital;</w:t>
      </w:r>
      <w:proofErr w:type="gramEnd"/>
    </w:p>
    <w:p w14:paraId="5309DE89" w14:textId="77777777" w:rsidR="005A50DC" w:rsidRPr="00D47E2B" w:rsidRDefault="005A50DC" w:rsidP="005A50DC">
      <w:pPr>
        <w:spacing w:after="0" w:line="240" w:lineRule="auto"/>
        <w:ind w:left="1077"/>
        <w:jc w:val="both"/>
        <w:rPr>
          <w:rFonts w:eastAsia="Times New Roman" w:cstheme="minorHAnsi"/>
        </w:rPr>
      </w:pPr>
    </w:p>
    <w:p w14:paraId="1CF3820D" w14:textId="77777777" w:rsidR="00D47E2B" w:rsidRDefault="00D47E2B" w:rsidP="005A50DC">
      <w:pPr>
        <w:numPr>
          <w:ilvl w:val="0"/>
          <w:numId w:val="186"/>
        </w:numPr>
        <w:spacing w:after="0" w:line="240" w:lineRule="auto"/>
        <w:ind w:left="1077"/>
        <w:jc w:val="both"/>
        <w:rPr>
          <w:rFonts w:eastAsia="Times New Roman" w:cstheme="minorHAnsi"/>
        </w:rPr>
      </w:pPr>
      <w:r w:rsidRPr="00D47E2B">
        <w:rPr>
          <w:rFonts w:eastAsia="Times New Roman" w:cstheme="minorHAnsi"/>
        </w:rPr>
        <w:lastRenderedPageBreak/>
        <w:t xml:space="preserve">comprehensive details regarding the terms and conditions of the platform's services, including any fees, charges, and expenses related to </w:t>
      </w:r>
      <w:proofErr w:type="gramStart"/>
      <w:r w:rsidRPr="00D47E2B">
        <w:rPr>
          <w:rFonts w:eastAsia="Times New Roman" w:cstheme="minorHAnsi"/>
        </w:rPr>
        <w:t>transactions;</w:t>
      </w:r>
      <w:proofErr w:type="gramEnd"/>
    </w:p>
    <w:p w14:paraId="0960D110" w14:textId="77777777" w:rsidR="005A50DC" w:rsidRPr="00D47E2B" w:rsidRDefault="005A50DC" w:rsidP="005A50DC">
      <w:pPr>
        <w:spacing w:after="0" w:line="240" w:lineRule="auto"/>
        <w:jc w:val="both"/>
        <w:rPr>
          <w:rFonts w:eastAsia="Times New Roman" w:cstheme="minorHAnsi"/>
        </w:rPr>
      </w:pPr>
    </w:p>
    <w:p w14:paraId="44D0F9AD" w14:textId="77777777" w:rsidR="00D47E2B" w:rsidRDefault="00D47E2B" w:rsidP="005A50DC">
      <w:pPr>
        <w:numPr>
          <w:ilvl w:val="0"/>
          <w:numId w:val="186"/>
        </w:numPr>
        <w:spacing w:after="0" w:line="240" w:lineRule="auto"/>
        <w:ind w:left="1077"/>
        <w:jc w:val="both"/>
        <w:rPr>
          <w:rFonts w:eastAsia="Times New Roman" w:cstheme="minorHAnsi"/>
        </w:rPr>
      </w:pPr>
      <w:r w:rsidRPr="00D47E2B">
        <w:rPr>
          <w:rFonts w:eastAsia="Times New Roman" w:cstheme="minorHAnsi"/>
        </w:rPr>
        <w:t xml:space="preserve">detailed procedures for making payments through the platform, including accepted payment methods and any associated </w:t>
      </w:r>
      <w:proofErr w:type="gramStart"/>
      <w:r w:rsidRPr="00D47E2B">
        <w:rPr>
          <w:rFonts w:eastAsia="Times New Roman" w:cstheme="minorHAnsi"/>
        </w:rPr>
        <w:t>costs;</w:t>
      </w:r>
      <w:proofErr w:type="gramEnd"/>
    </w:p>
    <w:p w14:paraId="4F35351C" w14:textId="77777777" w:rsidR="005A50DC" w:rsidRPr="00D47E2B" w:rsidRDefault="005A50DC" w:rsidP="005A50DC">
      <w:pPr>
        <w:spacing w:after="0" w:line="240" w:lineRule="auto"/>
        <w:jc w:val="both"/>
        <w:rPr>
          <w:rFonts w:eastAsia="Times New Roman" w:cstheme="minorHAnsi"/>
        </w:rPr>
      </w:pPr>
    </w:p>
    <w:p w14:paraId="20072A3B" w14:textId="77777777" w:rsidR="00D47E2B" w:rsidRDefault="00D47E2B" w:rsidP="005A50DC">
      <w:pPr>
        <w:numPr>
          <w:ilvl w:val="0"/>
          <w:numId w:val="186"/>
        </w:numPr>
        <w:spacing w:after="0" w:line="240" w:lineRule="auto"/>
        <w:ind w:left="1077"/>
        <w:jc w:val="both"/>
        <w:rPr>
          <w:rFonts w:eastAsia="Times New Roman" w:cstheme="minorHAnsi"/>
        </w:rPr>
      </w:pPr>
      <w:r w:rsidRPr="00D47E2B">
        <w:rPr>
          <w:rFonts w:eastAsia="Times New Roman" w:cstheme="minorHAnsi"/>
        </w:rPr>
        <w:t xml:space="preserve">clear instructions on how customers can buy, sell, or exchange virtual assets on the platform, including any limitations or </w:t>
      </w:r>
      <w:proofErr w:type="gramStart"/>
      <w:r w:rsidRPr="00D47E2B">
        <w:rPr>
          <w:rFonts w:eastAsia="Times New Roman" w:cstheme="minorHAnsi"/>
        </w:rPr>
        <w:t>requirements;</w:t>
      </w:r>
      <w:proofErr w:type="gramEnd"/>
    </w:p>
    <w:p w14:paraId="1CAEF0AE" w14:textId="77777777" w:rsidR="005A50DC" w:rsidRPr="00D47E2B" w:rsidRDefault="005A50DC" w:rsidP="005A50DC">
      <w:pPr>
        <w:spacing w:after="0" w:line="240" w:lineRule="auto"/>
        <w:jc w:val="both"/>
        <w:rPr>
          <w:rFonts w:eastAsia="Times New Roman" w:cstheme="minorHAnsi"/>
        </w:rPr>
      </w:pPr>
    </w:p>
    <w:p w14:paraId="4DEBDEBE" w14:textId="77777777" w:rsidR="00D47E2B" w:rsidRDefault="00D47E2B" w:rsidP="005A50DC">
      <w:pPr>
        <w:numPr>
          <w:ilvl w:val="0"/>
          <w:numId w:val="186"/>
        </w:numPr>
        <w:spacing w:after="0" w:line="240" w:lineRule="auto"/>
        <w:ind w:left="1077"/>
        <w:jc w:val="both"/>
        <w:rPr>
          <w:rFonts w:eastAsia="Times New Roman" w:cstheme="minorHAnsi"/>
        </w:rPr>
      </w:pPr>
      <w:r w:rsidRPr="00D47E2B">
        <w:rPr>
          <w:rFonts w:eastAsia="Times New Roman" w:cstheme="minorHAnsi"/>
        </w:rPr>
        <w:t xml:space="preserve">information on how customers can file complaints and the processes for resolving disputes effectively and </w:t>
      </w:r>
      <w:proofErr w:type="gramStart"/>
      <w:r w:rsidRPr="00D47E2B">
        <w:rPr>
          <w:rFonts w:eastAsia="Times New Roman" w:cstheme="minorHAnsi"/>
        </w:rPr>
        <w:t>efficiently;</w:t>
      </w:r>
      <w:proofErr w:type="gramEnd"/>
    </w:p>
    <w:p w14:paraId="2AC3751C" w14:textId="77777777" w:rsidR="005A50DC" w:rsidRPr="00D47E2B" w:rsidRDefault="005A50DC" w:rsidP="005A50DC">
      <w:pPr>
        <w:spacing w:after="0" w:line="240" w:lineRule="auto"/>
        <w:jc w:val="both"/>
        <w:rPr>
          <w:rFonts w:eastAsia="Times New Roman" w:cstheme="minorHAnsi"/>
        </w:rPr>
      </w:pPr>
    </w:p>
    <w:p w14:paraId="6CCCF989" w14:textId="77777777" w:rsidR="00D47E2B" w:rsidRDefault="00D47E2B" w:rsidP="005A50DC">
      <w:pPr>
        <w:numPr>
          <w:ilvl w:val="0"/>
          <w:numId w:val="186"/>
        </w:numPr>
        <w:spacing w:after="0" w:line="240" w:lineRule="auto"/>
        <w:ind w:left="1077"/>
        <w:jc w:val="both"/>
        <w:rPr>
          <w:rFonts w:eastAsia="Times New Roman" w:cstheme="minorHAnsi"/>
        </w:rPr>
      </w:pPr>
      <w:proofErr w:type="gramStart"/>
      <w:r w:rsidRPr="00D47E2B">
        <w:rPr>
          <w:rFonts w:eastAsia="Times New Roman" w:cstheme="minorHAnsi"/>
        </w:rPr>
        <w:t>as</w:t>
      </w:r>
      <w:proofErr w:type="gramEnd"/>
      <w:r w:rsidRPr="00D47E2B">
        <w:rPr>
          <w:rFonts w:eastAsia="Times New Roman" w:cstheme="minorHAnsi"/>
        </w:rPr>
        <w:t xml:space="preserve"> per the updated marketing regulations effective October 1, 2024, platforms must ensure that all marketing communications are accurate and not misleading. This includes providing risk disclosure statements before transactions and ensuring that promotional content is clearly identified as </w:t>
      </w:r>
      <w:proofErr w:type="gramStart"/>
      <w:r w:rsidRPr="00D47E2B">
        <w:rPr>
          <w:rFonts w:eastAsia="Times New Roman" w:cstheme="minorHAnsi"/>
        </w:rPr>
        <w:t>such;</w:t>
      </w:r>
      <w:proofErr w:type="gramEnd"/>
    </w:p>
    <w:p w14:paraId="74BC1038" w14:textId="77777777" w:rsidR="005A50DC" w:rsidRPr="00D47E2B" w:rsidRDefault="005A50DC" w:rsidP="005A50DC">
      <w:pPr>
        <w:spacing w:after="0" w:line="240" w:lineRule="auto"/>
        <w:jc w:val="both"/>
        <w:rPr>
          <w:rFonts w:eastAsia="Times New Roman" w:cstheme="minorHAnsi"/>
        </w:rPr>
      </w:pPr>
    </w:p>
    <w:p w14:paraId="0E8DE6CC" w14:textId="77777777" w:rsidR="00D47E2B" w:rsidRDefault="00D47E2B" w:rsidP="005A50DC">
      <w:pPr>
        <w:numPr>
          <w:ilvl w:val="0"/>
          <w:numId w:val="186"/>
        </w:numPr>
        <w:spacing w:after="0" w:line="240" w:lineRule="auto"/>
        <w:ind w:left="1077"/>
        <w:jc w:val="both"/>
        <w:rPr>
          <w:rFonts w:eastAsia="Times New Roman" w:cstheme="minorHAnsi"/>
        </w:rPr>
      </w:pPr>
      <w:proofErr w:type="gramStart"/>
      <w:r w:rsidRPr="00D47E2B">
        <w:rPr>
          <w:rFonts w:eastAsia="Times New Roman" w:cstheme="minorHAnsi"/>
        </w:rPr>
        <w:t>any</w:t>
      </w:r>
      <w:proofErr w:type="gramEnd"/>
      <w:r w:rsidRPr="00D47E2B">
        <w:rPr>
          <w:rFonts w:eastAsia="Times New Roman" w:cstheme="minorHAnsi"/>
        </w:rPr>
        <w:t xml:space="preserve"> monetary or non-monetary incentives offered must be clearly communicated without creating urgency or misleading investors. These incentives should not overshadow risk disclosures and must be presented alongside any ongoing </w:t>
      </w:r>
      <w:proofErr w:type="gramStart"/>
      <w:r w:rsidRPr="00D47E2B">
        <w:rPr>
          <w:rFonts w:eastAsia="Times New Roman" w:cstheme="minorHAnsi"/>
        </w:rPr>
        <w:t>charges;</w:t>
      </w:r>
      <w:proofErr w:type="gramEnd"/>
    </w:p>
    <w:p w14:paraId="567486D2" w14:textId="77777777" w:rsidR="005A50DC" w:rsidRPr="00D47E2B" w:rsidRDefault="005A50DC" w:rsidP="005A50DC">
      <w:pPr>
        <w:spacing w:after="0" w:line="240" w:lineRule="auto"/>
        <w:jc w:val="both"/>
        <w:rPr>
          <w:rFonts w:eastAsia="Times New Roman" w:cstheme="minorHAnsi"/>
        </w:rPr>
      </w:pPr>
    </w:p>
    <w:p w14:paraId="410F6C1B" w14:textId="11F94F8F" w:rsidR="005A50DC" w:rsidRDefault="00D47E2B" w:rsidP="005A50DC">
      <w:pPr>
        <w:numPr>
          <w:ilvl w:val="0"/>
          <w:numId w:val="186"/>
        </w:numPr>
        <w:spacing w:after="0" w:line="240" w:lineRule="auto"/>
        <w:ind w:left="1077"/>
        <w:jc w:val="both"/>
        <w:rPr>
          <w:rFonts w:eastAsia="Times New Roman" w:cstheme="minorHAnsi"/>
        </w:rPr>
      </w:pPr>
      <w:r w:rsidRPr="00D47E2B">
        <w:rPr>
          <w:rFonts w:eastAsia="Times New Roman" w:cstheme="minorHAnsi"/>
        </w:rPr>
        <w:t xml:space="preserve">required disclaimers in marketing materials must be prominently displayed in a manner that is easily seen and legible across all </w:t>
      </w:r>
      <w:proofErr w:type="gramStart"/>
      <w:r w:rsidRPr="00D47E2B">
        <w:rPr>
          <w:rFonts w:eastAsia="Times New Roman" w:cstheme="minorHAnsi"/>
        </w:rPr>
        <w:t>devices;</w:t>
      </w:r>
      <w:proofErr w:type="gramEnd"/>
    </w:p>
    <w:p w14:paraId="23F4115A" w14:textId="77777777" w:rsidR="005A50DC" w:rsidRPr="005A50DC" w:rsidRDefault="005A50DC" w:rsidP="005A50DC">
      <w:pPr>
        <w:spacing w:after="0" w:line="240" w:lineRule="auto"/>
        <w:jc w:val="both"/>
        <w:rPr>
          <w:rFonts w:eastAsia="Times New Roman" w:cstheme="minorHAnsi"/>
        </w:rPr>
      </w:pPr>
    </w:p>
    <w:p w14:paraId="1FFFA2FA" w14:textId="77777777" w:rsidR="005A50DC" w:rsidRDefault="00D47E2B" w:rsidP="005A50DC">
      <w:pPr>
        <w:numPr>
          <w:ilvl w:val="0"/>
          <w:numId w:val="186"/>
        </w:numPr>
        <w:spacing w:after="0" w:line="240" w:lineRule="auto"/>
        <w:ind w:left="1077"/>
        <w:jc w:val="both"/>
        <w:rPr>
          <w:rFonts w:eastAsia="Times New Roman" w:cstheme="minorHAnsi"/>
        </w:rPr>
      </w:pPr>
      <w:r w:rsidRPr="00D47E2B">
        <w:rPr>
          <w:rFonts w:eastAsia="Times New Roman" w:cstheme="minorHAnsi"/>
        </w:rPr>
        <w:t>any other information deemed necessary by VARA or the trading platform to help customers make informed decisions about using the platform; and</w:t>
      </w:r>
    </w:p>
    <w:p w14:paraId="2D1C087E" w14:textId="77777777" w:rsidR="005A50DC" w:rsidRDefault="005A50DC" w:rsidP="005A50DC">
      <w:pPr>
        <w:pStyle w:val="ListParagraph"/>
        <w:spacing w:after="0" w:line="240" w:lineRule="auto"/>
        <w:rPr>
          <w:rFonts w:eastAsia="Times New Roman" w:cstheme="minorHAnsi"/>
        </w:rPr>
      </w:pPr>
    </w:p>
    <w:p w14:paraId="3E3398E9" w14:textId="4AE72191" w:rsidR="00D47E2B" w:rsidRPr="005A50DC" w:rsidRDefault="00D47E2B" w:rsidP="005A50DC">
      <w:pPr>
        <w:numPr>
          <w:ilvl w:val="0"/>
          <w:numId w:val="186"/>
        </w:numPr>
        <w:spacing w:after="0" w:line="240" w:lineRule="auto"/>
        <w:ind w:left="1077"/>
        <w:jc w:val="both"/>
        <w:rPr>
          <w:rFonts w:eastAsia="Times New Roman" w:cstheme="minorHAnsi"/>
        </w:rPr>
      </w:pPr>
      <w:r w:rsidRPr="005A50DC">
        <w:rPr>
          <w:rFonts w:eastAsia="Times New Roman" w:cstheme="minorHAnsi"/>
        </w:rPr>
        <w:t xml:space="preserve">platforms should provide access to VARA’s newly issued Marketing Guidance Document, which outlines </w:t>
      </w:r>
      <w:proofErr w:type="gramStart"/>
      <w:r w:rsidRPr="005A50DC">
        <w:rPr>
          <w:rFonts w:eastAsia="Times New Roman" w:cstheme="minorHAnsi"/>
        </w:rPr>
        <w:t>best</w:t>
      </w:r>
      <w:proofErr w:type="gramEnd"/>
      <w:r w:rsidRPr="005A50DC">
        <w:rPr>
          <w:rFonts w:eastAsia="Times New Roman" w:cstheme="minorHAnsi"/>
        </w:rPr>
        <w:t xml:space="preserve"> practices for compliant marketing activities within the virtual asset sector.</w:t>
      </w:r>
    </w:p>
    <w:p w14:paraId="7EBF0DA2" w14:textId="77777777" w:rsidR="00D47E2B" w:rsidRPr="00EB675D" w:rsidRDefault="00D47E2B" w:rsidP="005A50DC">
      <w:pPr>
        <w:spacing w:after="0" w:line="240" w:lineRule="auto"/>
        <w:ind w:left="357"/>
        <w:jc w:val="both"/>
        <w:rPr>
          <w:rFonts w:eastAsia="Times New Roman" w:cstheme="minorHAnsi"/>
          <w:b/>
          <w:bCs/>
          <w:u w:val="single"/>
          <w:lang w:val="en-SG"/>
        </w:rPr>
      </w:pPr>
    </w:p>
    <w:p w14:paraId="68A9D488" w14:textId="746917B2" w:rsidR="00E538DF" w:rsidRPr="00EB675D" w:rsidRDefault="009E6883" w:rsidP="005A50DC">
      <w:pPr>
        <w:spacing w:after="0" w:line="240" w:lineRule="auto"/>
        <w:ind w:left="357"/>
        <w:jc w:val="both"/>
        <w:rPr>
          <w:rFonts w:eastAsia="Times New Roman" w:cstheme="minorHAnsi"/>
          <w:b/>
          <w:bCs/>
          <w:u w:val="single"/>
          <w:lang w:val="en-SG"/>
        </w:rPr>
      </w:pPr>
      <w:r w:rsidRPr="00EB675D">
        <w:rPr>
          <w:rFonts w:eastAsia="Times New Roman" w:cstheme="minorHAnsi"/>
          <w:b/>
          <w:bCs/>
          <w:u w:val="single"/>
          <w:lang w:val="en-SG"/>
        </w:rPr>
        <w:t>What market misconduct legislation/regulations apply to virtual assets?</w:t>
      </w:r>
    </w:p>
    <w:p w14:paraId="74044C55" w14:textId="77777777" w:rsidR="00B36B1B" w:rsidRPr="00EB675D" w:rsidRDefault="00B36B1B" w:rsidP="005A50DC">
      <w:pPr>
        <w:spacing w:after="0" w:line="240" w:lineRule="auto"/>
        <w:ind w:left="357"/>
        <w:jc w:val="both"/>
        <w:rPr>
          <w:rFonts w:eastAsia="Times New Roman" w:cstheme="minorHAnsi"/>
          <w:b/>
          <w:bCs/>
          <w:u w:val="single"/>
          <w:lang w:val="en-SG"/>
        </w:rPr>
      </w:pPr>
    </w:p>
    <w:p w14:paraId="0C813E4A" w14:textId="77671430" w:rsidR="008E0F31" w:rsidRPr="00EB675D" w:rsidRDefault="008E0F31" w:rsidP="005A50DC">
      <w:pPr>
        <w:spacing w:after="0" w:line="240" w:lineRule="auto"/>
        <w:ind w:left="357"/>
        <w:jc w:val="both"/>
        <w:rPr>
          <w:rFonts w:eastAsia="Times New Roman" w:cstheme="minorHAnsi"/>
          <w:bCs/>
        </w:rPr>
      </w:pPr>
      <w:r w:rsidRPr="008E0F31">
        <w:rPr>
          <w:rFonts w:eastAsia="Times New Roman" w:cstheme="minorHAnsi"/>
          <w:bCs/>
        </w:rPr>
        <w:t xml:space="preserve">Market misconduct refers to any actions that can influence the market value of virtual assets, such as insider dealing, unlawful disclosure, or market manipulation. The Virtual Assets and Related Activities Regulations 2023, </w:t>
      </w:r>
      <w:hyperlink r:id="rId38" w:history="1">
        <w:r w:rsidRPr="008E0F31">
          <w:rPr>
            <w:rStyle w:val="Hyperlink"/>
            <w:rFonts w:eastAsia="Times New Roman" w:cstheme="minorHAnsi"/>
            <w:bCs/>
            <w:color w:val="FF6E00"/>
            <w:u w:val="none"/>
          </w:rPr>
          <w:t>Regulations on the Marketing of Virtual Assets and Related Activities 2024</w:t>
        </w:r>
      </w:hyperlink>
      <w:r w:rsidRPr="008E0F31">
        <w:rPr>
          <w:rFonts w:eastAsia="Times New Roman" w:cstheme="minorHAnsi"/>
          <w:bCs/>
        </w:rPr>
        <w:t xml:space="preserve"> and Marketing and Promotions Guidelines 2024 set out provisions to prevent and detect market misconduct in virtual asset trading.</w:t>
      </w:r>
    </w:p>
    <w:p w14:paraId="5BC7C791" w14:textId="77777777" w:rsidR="008E0F31" w:rsidRPr="008E0F31" w:rsidRDefault="008E0F31" w:rsidP="00EB675D">
      <w:pPr>
        <w:spacing w:after="0" w:line="240" w:lineRule="auto"/>
        <w:ind w:left="357"/>
        <w:jc w:val="both"/>
        <w:rPr>
          <w:rFonts w:eastAsia="Times New Roman" w:cstheme="minorHAnsi"/>
          <w:bCs/>
        </w:rPr>
      </w:pPr>
    </w:p>
    <w:p w14:paraId="553F5826" w14:textId="77777777" w:rsidR="008E0F31" w:rsidRPr="00EB675D" w:rsidRDefault="008E0F31" w:rsidP="00EB675D">
      <w:pPr>
        <w:spacing w:after="0" w:line="240" w:lineRule="auto"/>
        <w:ind w:left="357"/>
        <w:jc w:val="both"/>
        <w:rPr>
          <w:rFonts w:eastAsia="Times New Roman" w:cstheme="minorHAnsi"/>
          <w:bCs/>
        </w:rPr>
      </w:pPr>
      <w:r w:rsidRPr="008E0F31">
        <w:rPr>
          <w:rFonts w:eastAsia="Times New Roman" w:cstheme="minorHAnsi"/>
          <w:bCs/>
        </w:rPr>
        <w:t xml:space="preserve">VARA has the power to conduct investigations, examinations, and impose fines and penalties related to market misconduct. Any entity found guilty of engaging in or attempting to engage in market misconduct in </w:t>
      </w:r>
      <w:proofErr w:type="gramStart"/>
      <w:r w:rsidRPr="008E0F31">
        <w:rPr>
          <w:rFonts w:eastAsia="Times New Roman" w:cstheme="minorHAnsi"/>
          <w:bCs/>
        </w:rPr>
        <w:t>Dubai,</w:t>
      </w:r>
      <w:proofErr w:type="gramEnd"/>
      <w:r w:rsidRPr="008E0F31">
        <w:rPr>
          <w:rFonts w:eastAsia="Times New Roman" w:cstheme="minorHAnsi"/>
          <w:bCs/>
        </w:rPr>
        <w:t xml:space="preserve"> will face severe penalties under the regulations. </w:t>
      </w:r>
    </w:p>
    <w:p w14:paraId="21FDFF24" w14:textId="77777777" w:rsidR="008E0F31" w:rsidRPr="008E0F31" w:rsidRDefault="008E0F31" w:rsidP="00EB675D">
      <w:pPr>
        <w:spacing w:after="0" w:line="240" w:lineRule="auto"/>
        <w:ind w:left="357"/>
        <w:jc w:val="both"/>
        <w:rPr>
          <w:rFonts w:eastAsia="Times New Roman" w:cstheme="minorHAnsi"/>
          <w:bCs/>
        </w:rPr>
      </w:pPr>
    </w:p>
    <w:p w14:paraId="7A259DA4" w14:textId="77777777" w:rsidR="008E0F31" w:rsidRPr="00EB675D" w:rsidRDefault="008E0F31" w:rsidP="00EB675D">
      <w:pPr>
        <w:spacing w:after="0" w:line="240" w:lineRule="auto"/>
        <w:ind w:left="357"/>
        <w:jc w:val="both"/>
        <w:rPr>
          <w:rFonts w:eastAsia="Times New Roman" w:cstheme="minorHAnsi"/>
          <w:bCs/>
        </w:rPr>
      </w:pPr>
      <w:r w:rsidRPr="008E0F31">
        <w:rPr>
          <w:rFonts w:eastAsia="Times New Roman" w:cstheme="minorHAnsi"/>
          <w:bCs/>
        </w:rPr>
        <w:t xml:space="preserve">Examples of market misconduct offenses and penalties include: </w:t>
      </w:r>
    </w:p>
    <w:p w14:paraId="19CF2769" w14:textId="77777777" w:rsidR="008E0F31" w:rsidRPr="008E0F31" w:rsidRDefault="008E0F31" w:rsidP="00EB675D">
      <w:pPr>
        <w:spacing w:after="0" w:line="240" w:lineRule="auto"/>
        <w:ind w:left="357"/>
        <w:jc w:val="both"/>
        <w:rPr>
          <w:rFonts w:eastAsia="Times New Roman" w:cstheme="minorHAnsi"/>
          <w:bCs/>
        </w:rPr>
      </w:pPr>
    </w:p>
    <w:p w14:paraId="101D95BE" w14:textId="77777777" w:rsidR="008E0F31" w:rsidRPr="008E0F31" w:rsidRDefault="008E0F31" w:rsidP="00EB675D">
      <w:pPr>
        <w:numPr>
          <w:ilvl w:val="0"/>
          <w:numId w:val="187"/>
        </w:numPr>
        <w:spacing w:after="0" w:line="240" w:lineRule="auto"/>
        <w:ind w:left="1077"/>
        <w:jc w:val="both"/>
        <w:rPr>
          <w:rFonts w:eastAsia="Times New Roman" w:cstheme="minorHAnsi"/>
          <w:bCs/>
        </w:rPr>
      </w:pPr>
      <w:r w:rsidRPr="008E0F31">
        <w:rPr>
          <w:rFonts w:eastAsia="Times New Roman" w:cstheme="minorHAnsi"/>
          <w:bCs/>
          <w:u w:val="single"/>
        </w:rPr>
        <w:t>Insider dealing</w:t>
      </w:r>
      <w:r w:rsidRPr="008E0F31">
        <w:rPr>
          <w:rFonts w:eastAsia="Times New Roman" w:cstheme="minorHAnsi"/>
          <w:bCs/>
        </w:rPr>
        <w:t xml:space="preserve">: This occurs when someone having access to sufficient inside information about </w:t>
      </w:r>
      <w:proofErr w:type="gramStart"/>
      <w:r w:rsidRPr="008E0F31">
        <w:rPr>
          <w:rFonts w:eastAsia="Times New Roman" w:cstheme="minorHAnsi"/>
          <w:bCs/>
        </w:rPr>
        <w:t>a security</w:t>
      </w:r>
      <w:proofErr w:type="gramEnd"/>
      <w:r w:rsidRPr="008E0F31">
        <w:rPr>
          <w:rFonts w:eastAsia="Times New Roman" w:cstheme="minorHAnsi"/>
          <w:bCs/>
        </w:rPr>
        <w:t xml:space="preserve"> or stock deals in that security illegally to make a profit or avoid losses. The penalty for insider dealing in Dubai is a minimum sentence of two years and a maximum </w:t>
      </w:r>
      <w:r w:rsidRPr="008E0F31">
        <w:rPr>
          <w:rFonts w:eastAsia="Times New Roman" w:cstheme="minorHAnsi"/>
          <w:bCs/>
        </w:rPr>
        <w:lastRenderedPageBreak/>
        <w:t>sentence of five years imprisonment, or a fine of at least AED 500,000 and not more than AED 5,000,000 or both.</w:t>
      </w:r>
    </w:p>
    <w:p w14:paraId="5A06428F" w14:textId="77777777" w:rsidR="008E0F31" w:rsidRPr="008E0F31" w:rsidRDefault="008E0F31" w:rsidP="00EB675D">
      <w:pPr>
        <w:spacing w:after="0" w:line="240" w:lineRule="auto"/>
        <w:ind w:left="-3"/>
        <w:jc w:val="both"/>
        <w:rPr>
          <w:rFonts w:eastAsia="Times New Roman" w:cstheme="minorHAnsi"/>
          <w:bCs/>
        </w:rPr>
      </w:pPr>
    </w:p>
    <w:p w14:paraId="3D344C0E" w14:textId="77777777" w:rsidR="008E0F31" w:rsidRPr="008E0F31" w:rsidRDefault="008E0F31" w:rsidP="00EB675D">
      <w:pPr>
        <w:numPr>
          <w:ilvl w:val="0"/>
          <w:numId w:val="187"/>
        </w:numPr>
        <w:spacing w:after="0" w:line="240" w:lineRule="auto"/>
        <w:ind w:left="1077"/>
        <w:jc w:val="both"/>
        <w:rPr>
          <w:rFonts w:eastAsia="Times New Roman" w:cstheme="minorHAnsi"/>
          <w:bCs/>
        </w:rPr>
      </w:pPr>
      <w:r w:rsidRPr="008E0F31">
        <w:rPr>
          <w:rFonts w:eastAsia="Times New Roman" w:cstheme="minorHAnsi"/>
          <w:bCs/>
          <w:u w:val="single"/>
        </w:rPr>
        <w:t>Unlawful disclosure</w:t>
      </w:r>
      <w:r w:rsidRPr="008E0F31">
        <w:rPr>
          <w:rFonts w:eastAsia="Times New Roman" w:cstheme="minorHAnsi"/>
          <w:bCs/>
        </w:rPr>
        <w:t xml:space="preserve">: This occurs when someone without lawful </w:t>
      </w:r>
      <w:proofErr w:type="gramStart"/>
      <w:r w:rsidRPr="008E0F31">
        <w:rPr>
          <w:rFonts w:eastAsia="Times New Roman" w:cstheme="minorHAnsi"/>
          <w:bCs/>
        </w:rPr>
        <w:t>authority,</w:t>
      </w:r>
      <w:proofErr w:type="gramEnd"/>
      <w:r w:rsidRPr="008E0F31">
        <w:rPr>
          <w:rFonts w:eastAsia="Times New Roman" w:cstheme="minorHAnsi"/>
          <w:bCs/>
        </w:rPr>
        <w:t xml:space="preserve"> discloses non-public information about a listed company or virtual asset. The penalty for unlawful disclosure in Dubai is a minimum sentence of one year and a maximum sentence of three years imprisonment, or a fine of at least AED 200,000 and not more than AED 3,000,000 or both.</w:t>
      </w:r>
    </w:p>
    <w:p w14:paraId="1A568257" w14:textId="77777777" w:rsidR="008E0F31" w:rsidRPr="008E0F31" w:rsidRDefault="008E0F31" w:rsidP="00EB675D">
      <w:pPr>
        <w:spacing w:after="0" w:line="240" w:lineRule="auto"/>
        <w:ind w:left="-3"/>
        <w:jc w:val="both"/>
        <w:rPr>
          <w:rFonts w:eastAsia="Times New Roman" w:cstheme="minorHAnsi"/>
          <w:bCs/>
        </w:rPr>
      </w:pPr>
    </w:p>
    <w:p w14:paraId="03D30180" w14:textId="77777777" w:rsidR="008E0F31" w:rsidRPr="00EB675D" w:rsidRDefault="008E0F31" w:rsidP="00EB675D">
      <w:pPr>
        <w:numPr>
          <w:ilvl w:val="0"/>
          <w:numId w:val="187"/>
        </w:numPr>
        <w:spacing w:after="0" w:line="240" w:lineRule="auto"/>
        <w:ind w:left="1077"/>
        <w:jc w:val="both"/>
        <w:rPr>
          <w:rFonts w:eastAsia="Times New Roman" w:cstheme="minorHAnsi"/>
          <w:bCs/>
        </w:rPr>
      </w:pPr>
      <w:r w:rsidRPr="008E0F31">
        <w:rPr>
          <w:rFonts w:eastAsia="Times New Roman" w:cstheme="minorHAnsi"/>
          <w:bCs/>
          <w:u w:val="single"/>
        </w:rPr>
        <w:t>Market manipulation</w:t>
      </w:r>
      <w:r w:rsidRPr="008E0F31">
        <w:rPr>
          <w:rFonts w:eastAsia="Times New Roman" w:cstheme="minorHAnsi"/>
          <w:bCs/>
        </w:rPr>
        <w:t>: This occurs when someone controls or affects market behavior of virtual assets, stock, security to derive benefits illegally. The penalty for market manipulation in Dubai is a minimum sentence of two years and a maximum sentence of ten years imprisonment, or a fine of at least AED 1,000,000 and not more than AED 10,000,000 or both.</w:t>
      </w:r>
    </w:p>
    <w:p w14:paraId="7D6E68DF" w14:textId="77777777" w:rsidR="008E0F31" w:rsidRPr="008E0F31" w:rsidRDefault="008E0F31" w:rsidP="00EB675D">
      <w:pPr>
        <w:spacing w:after="0" w:line="240" w:lineRule="auto"/>
        <w:jc w:val="both"/>
        <w:rPr>
          <w:rFonts w:eastAsia="Times New Roman" w:cstheme="minorHAnsi"/>
          <w:bCs/>
        </w:rPr>
      </w:pPr>
    </w:p>
    <w:p w14:paraId="50ED4053" w14:textId="77777777" w:rsidR="008E0F31" w:rsidRPr="00EB675D" w:rsidRDefault="008E0F31" w:rsidP="00EB675D">
      <w:pPr>
        <w:spacing w:after="0" w:line="240" w:lineRule="auto"/>
        <w:ind w:left="357"/>
        <w:jc w:val="both"/>
        <w:rPr>
          <w:rFonts w:eastAsia="Times New Roman" w:cstheme="minorHAnsi"/>
          <w:bCs/>
        </w:rPr>
      </w:pPr>
      <w:r w:rsidRPr="008E0F31">
        <w:rPr>
          <w:rFonts w:eastAsia="Times New Roman" w:cstheme="minorHAnsi"/>
          <w:bCs/>
        </w:rPr>
        <w:t>In addition to the above penalties, VARA may also impose fines, revoke a company's license to trade virtual assets, or publicly name and shame the offending entity. It is worth noting that penalties may change, depending on the severity of the misconduct and its impact on the market. Moreover, the regulations empower VARA to act against market misconduct using its powers to investigate, or direct responsible individuals or licensed VASP to take remedial actions.</w:t>
      </w:r>
    </w:p>
    <w:p w14:paraId="38714037" w14:textId="77777777" w:rsidR="008E0F31" w:rsidRPr="008E0F31" w:rsidRDefault="008E0F31" w:rsidP="00EB675D">
      <w:pPr>
        <w:spacing w:after="0" w:line="240" w:lineRule="auto"/>
        <w:ind w:left="357"/>
        <w:jc w:val="both"/>
        <w:rPr>
          <w:rFonts w:eastAsia="Times New Roman" w:cstheme="minorHAnsi"/>
          <w:bCs/>
        </w:rPr>
      </w:pPr>
    </w:p>
    <w:p w14:paraId="38C98C2A" w14:textId="0255FCD8" w:rsidR="008E0F31" w:rsidRPr="00EB675D" w:rsidRDefault="008E0F31" w:rsidP="00EB675D">
      <w:pPr>
        <w:spacing w:after="0" w:line="240" w:lineRule="auto"/>
        <w:ind w:left="357"/>
        <w:jc w:val="both"/>
        <w:rPr>
          <w:rFonts w:eastAsia="Times New Roman" w:cstheme="minorHAnsi"/>
          <w:bCs/>
        </w:rPr>
      </w:pPr>
      <w:r w:rsidRPr="008E0F31">
        <w:rPr>
          <w:rFonts w:eastAsia="Times New Roman" w:cstheme="minorHAnsi"/>
          <w:bCs/>
        </w:rPr>
        <w:t xml:space="preserve">Furthermore, as part of its ongoing efforts to enhance regulatory oversight in the virtual asset sector, the Dubai VARA introduced new marketing regulations under the </w:t>
      </w:r>
      <w:hyperlink r:id="rId39" w:history="1">
        <w:r w:rsidRPr="008E0F31">
          <w:rPr>
            <w:rStyle w:val="Hyperlink"/>
            <w:rFonts w:eastAsia="Times New Roman" w:cstheme="minorHAnsi"/>
            <w:bCs/>
            <w:color w:val="FF6E00"/>
            <w:u w:val="none"/>
          </w:rPr>
          <w:t>Regulations on the Marketing of Virtual Assets and Related Activities 2024</w:t>
        </w:r>
      </w:hyperlink>
      <w:r w:rsidRPr="008E0F31">
        <w:rPr>
          <w:rFonts w:eastAsia="Times New Roman" w:cstheme="minorHAnsi"/>
          <w:bCs/>
        </w:rPr>
        <w:t xml:space="preserve"> and </w:t>
      </w:r>
      <w:hyperlink r:id="rId40" w:history="1">
        <w:r w:rsidRPr="008E0F31">
          <w:rPr>
            <w:rStyle w:val="Hyperlink"/>
            <w:rFonts w:eastAsia="Times New Roman" w:cstheme="minorHAnsi"/>
            <w:bCs/>
            <w:color w:val="FF6E00"/>
            <w:u w:val="none"/>
          </w:rPr>
          <w:t>Marketing and Promotions Guidelines 2024</w:t>
        </w:r>
      </w:hyperlink>
      <w:r w:rsidRPr="008E0F31">
        <w:rPr>
          <w:rFonts w:eastAsia="Times New Roman" w:cstheme="minorHAnsi"/>
          <w:bCs/>
        </w:rPr>
        <w:t>, effective from October 1, 2024. These regulations aim to ensure ethical marketing practices. One of the key elements of the updated framework is the broad definition of marketing, which encompasses all forms of advertisement and promotional content related to virtual assets. This applies to both traditional and digital platforms, ensuring that any communication promoting virtual assets falls under regulatory scrutiny.</w:t>
      </w:r>
    </w:p>
    <w:p w14:paraId="4167D995" w14:textId="77777777" w:rsidR="008E0F31" w:rsidRPr="008E0F31" w:rsidRDefault="008E0F31" w:rsidP="00EB675D">
      <w:pPr>
        <w:spacing w:after="0" w:line="240" w:lineRule="auto"/>
        <w:ind w:left="357"/>
        <w:jc w:val="both"/>
        <w:rPr>
          <w:rFonts w:eastAsia="Times New Roman" w:cstheme="minorHAnsi"/>
          <w:bCs/>
        </w:rPr>
      </w:pPr>
    </w:p>
    <w:p w14:paraId="27130332" w14:textId="77777777" w:rsidR="008E0F31" w:rsidRPr="00EB675D" w:rsidRDefault="008E0F31" w:rsidP="00EB675D">
      <w:pPr>
        <w:spacing w:after="0" w:line="240" w:lineRule="auto"/>
        <w:ind w:left="357"/>
        <w:jc w:val="both"/>
        <w:rPr>
          <w:rFonts w:eastAsia="Times New Roman" w:cstheme="minorHAnsi"/>
          <w:bCs/>
        </w:rPr>
      </w:pPr>
      <w:r w:rsidRPr="008E0F31">
        <w:rPr>
          <w:rFonts w:eastAsia="Times New Roman" w:cstheme="minorHAnsi"/>
          <w:bCs/>
        </w:rPr>
        <w:t>VARA mandates that all marketing materials must be clear, accurate, and truthful, preventing any misleading information about virtual assets. Companies are required to ensure that the benefits, risks, and legal status of virtual assets are not misrepresented in their promotional efforts. A significant aspect of the regulations is the requirement for prominent disclaimers. Disclaimers regarding the risks associated with virtual assets must be clearly visible and easily understandable across all platforms, highlighting market volatility, regulatory uncertainties, and potential investment losses.</w:t>
      </w:r>
    </w:p>
    <w:p w14:paraId="219D331A" w14:textId="77777777" w:rsidR="007B050F" w:rsidRPr="008E0F31" w:rsidRDefault="007B050F" w:rsidP="00EB675D">
      <w:pPr>
        <w:spacing w:after="0" w:line="240" w:lineRule="auto"/>
        <w:ind w:left="357"/>
        <w:jc w:val="both"/>
        <w:rPr>
          <w:rFonts w:eastAsia="Times New Roman" w:cstheme="minorHAnsi"/>
          <w:bCs/>
        </w:rPr>
      </w:pPr>
    </w:p>
    <w:p w14:paraId="5D7A32D5" w14:textId="1F6E6A23" w:rsidR="00B36B1B" w:rsidRPr="00EB675D" w:rsidRDefault="008E0F31" w:rsidP="00EB675D">
      <w:pPr>
        <w:spacing w:after="0" w:line="240" w:lineRule="auto"/>
        <w:ind w:left="357"/>
        <w:jc w:val="both"/>
        <w:rPr>
          <w:rFonts w:eastAsia="Times New Roman" w:cstheme="minorHAnsi"/>
          <w:bCs/>
        </w:rPr>
      </w:pPr>
      <w:r w:rsidRPr="00EB675D">
        <w:rPr>
          <w:rFonts w:eastAsia="Times New Roman" w:cstheme="minorHAnsi"/>
          <w:bCs/>
        </w:rPr>
        <w:t>Additionally, the regulations address the disclosure of incentives. If marketers offer monetary or non-monetary incentives for promoting virtual assets, they must disclose these incentives responsibly, alongside risk warnings. This ensures that incentives do not overshadow the inherent risks involved in virtual asset investments. VARA's enforcement measures include strict penalties for non-compliance, ranging from fines to the suspension of marketing activities within Dubai’s virtual asset market.</w:t>
      </w:r>
    </w:p>
    <w:p w14:paraId="64654FC6" w14:textId="77777777" w:rsidR="0028403B" w:rsidRPr="00EB675D" w:rsidRDefault="0028403B" w:rsidP="00EB675D">
      <w:pPr>
        <w:spacing w:after="0" w:line="240" w:lineRule="auto"/>
        <w:ind w:left="357"/>
        <w:jc w:val="both"/>
        <w:rPr>
          <w:rFonts w:eastAsia="Times New Roman" w:cstheme="minorHAnsi"/>
          <w:b/>
          <w:bCs/>
          <w:u w:val="single"/>
          <w:lang w:val="en-SG"/>
        </w:rPr>
      </w:pPr>
    </w:p>
    <w:p w14:paraId="73C2D5FA" w14:textId="09C55535" w:rsidR="00B62FFD" w:rsidRPr="00EB675D" w:rsidRDefault="009E6883" w:rsidP="00EB675D">
      <w:pPr>
        <w:numPr>
          <w:ilvl w:val="0"/>
          <w:numId w:val="19"/>
        </w:numPr>
        <w:spacing w:after="0" w:line="240" w:lineRule="auto"/>
        <w:jc w:val="both"/>
        <w:rPr>
          <w:rFonts w:eastAsia="Times New Roman" w:cstheme="minorHAnsi"/>
          <w:b/>
          <w:bCs/>
          <w:u w:val="single"/>
          <w:lang w:val="en-SG"/>
        </w:rPr>
      </w:pPr>
      <w:r w:rsidRPr="00EB675D">
        <w:rPr>
          <w:rFonts w:eastAsia="Times New Roman" w:cstheme="minorHAnsi"/>
          <w:b/>
          <w:lang w:val="en-SG"/>
        </w:rPr>
        <w:t xml:space="preserve">Regulation of other crypto-related activities </w:t>
      </w:r>
      <w:r w:rsidR="00DD2CD2" w:rsidRPr="00EB675D">
        <w:rPr>
          <w:rFonts w:eastAsia="Times New Roman" w:cstheme="minorHAnsi"/>
          <w:b/>
          <w:lang w:val="en-SG"/>
        </w:rPr>
        <w:t xml:space="preserve">in </w:t>
      </w:r>
      <w:r w:rsidR="00314D4A" w:rsidRPr="00EB675D">
        <w:rPr>
          <w:rFonts w:eastAsia="Times New Roman" w:cstheme="minorHAnsi"/>
          <w:b/>
          <w:lang w:val="en-SG"/>
        </w:rPr>
        <w:t>Dubai (UAE)</w:t>
      </w:r>
    </w:p>
    <w:p w14:paraId="5BEE6719" w14:textId="77777777" w:rsidR="00AC3F77" w:rsidRPr="00EB675D" w:rsidRDefault="00AC3F77" w:rsidP="00EB675D">
      <w:pPr>
        <w:spacing w:after="0" w:line="240" w:lineRule="auto"/>
        <w:jc w:val="both"/>
        <w:rPr>
          <w:rFonts w:eastAsia="Times New Roman" w:cstheme="minorHAnsi"/>
          <w:b/>
          <w:bCs/>
          <w:u w:val="single"/>
          <w:lang w:val="en-SG"/>
        </w:rPr>
      </w:pPr>
    </w:p>
    <w:p w14:paraId="76C872C9" w14:textId="148BC3D5" w:rsidR="00F32174" w:rsidRPr="00EB675D" w:rsidRDefault="00F32174" w:rsidP="00EB675D">
      <w:pPr>
        <w:spacing w:after="0" w:line="240" w:lineRule="auto"/>
        <w:ind w:left="360"/>
        <w:jc w:val="both"/>
        <w:rPr>
          <w:rFonts w:eastAsia="Times New Roman" w:cstheme="minorHAnsi"/>
          <w:b/>
          <w:bCs/>
          <w:u w:val="single"/>
          <w:lang w:val="en-SG"/>
        </w:rPr>
      </w:pPr>
      <w:r w:rsidRPr="00EB675D">
        <w:rPr>
          <w:rFonts w:eastAsia="Times New Roman" w:cstheme="minorHAnsi"/>
          <w:b/>
          <w:bCs/>
          <w:u w:val="single"/>
          <w:lang w:val="en-SG"/>
        </w:rPr>
        <w:t xml:space="preserve">Are managers of crypto funds regulated in </w:t>
      </w:r>
      <w:r w:rsidR="00314D4A" w:rsidRPr="00EB675D">
        <w:rPr>
          <w:rFonts w:eastAsia="Times New Roman" w:cstheme="minorHAnsi"/>
          <w:b/>
          <w:bCs/>
          <w:u w:val="single"/>
          <w:lang w:val="en-SG"/>
        </w:rPr>
        <w:t>Dubai (UAE)</w:t>
      </w:r>
      <w:r w:rsidRPr="00EB675D">
        <w:rPr>
          <w:rFonts w:eastAsia="Times New Roman" w:cstheme="minorHAnsi"/>
          <w:b/>
          <w:bCs/>
          <w:u w:val="single"/>
          <w:lang w:val="en-SG"/>
        </w:rPr>
        <w:t xml:space="preserve">? </w:t>
      </w:r>
    </w:p>
    <w:p w14:paraId="02E88541" w14:textId="77777777" w:rsidR="00F32174" w:rsidRPr="00EB675D" w:rsidRDefault="00F32174" w:rsidP="00EB675D">
      <w:pPr>
        <w:spacing w:after="0" w:line="240" w:lineRule="auto"/>
        <w:ind w:left="360"/>
        <w:jc w:val="both"/>
        <w:rPr>
          <w:rFonts w:eastAsia="Times New Roman" w:cstheme="minorHAnsi"/>
          <w:lang w:val="en-SG"/>
        </w:rPr>
      </w:pPr>
    </w:p>
    <w:p w14:paraId="19946017" w14:textId="77777777" w:rsidR="006D3929" w:rsidRPr="006D3929" w:rsidRDefault="006D3929" w:rsidP="00EB675D">
      <w:pPr>
        <w:spacing w:after="0" w:line="240" w:lineRule="auto"/>
        <w:ind w:left="360"/>
        <w:jc w:val="both"/>
        <w:rPr>
          <w:rFonts w:eastAsia="Times New Roman" w:cstheme="minorHAnsi"/>
          <w:b/>
          <w:lang w:val="en-SG"/>
        </w:rPr>
      </w:pPr>
      <w:r w:rsidRPr="006D3929">
        <w:rPr>
          <w:rFonts w:eastAsia="Times New Roman" w:cstheme="minorHAnsi"/>
        </w:rPr>
        <w:lastRenderedPageBreak/>
        <w:t xml:space="preserve">According to Part IV of the Virtual Assets and Related Activities Regulations 2023, any virtual asset service provider that intends to carry out VA activities is required to obtain authorisation from the VARA and obtain the appropriate license. This includes managers of crypto funds. </w:t>
      </w:r>
    </w:p>
    <w:p w14:paraId="6C371258" w14:textId="77777777" w:rsidR="006D3929" w:rsidRPr="006D3929" w:rsidRDefault="006D3929" w:rsidP="00EB675D">
      <w:pPr>
        <w:spacing w:after="0" w:line="240" w:lineRule="auto"/>
        <w:ind w:left="360"/>
        <w:jc w:val="both"/>
        <w:rPr>
          <w:rFonts w:eastAsia="Times New Roman" w:cstheme="minorHAnsi"/>
        </w:rPr>
      </w:pPr>
    </w:p>
    <w:p w14:paraId="17C79875" w14:textId="77777777" w:rsidR="006D3929" w:rsidRPr="006D3929" w:rsidRDefault="006D3929" w:rsidP="00EB675D">
      <w:pPr>
        <w:spacing w:after="0" w:line="240" w:lineRule="auto"/>
        <w:ind w:left="360"/>
        <w:jc w:val="both"/>
        <w:rPr>
          <w:rFonts w:eastAsia="Times New Roman" w:cstheme="minorHAnsi"/>
          <w:b/>
          <w:lang w:val="en-SG"/>
        </w:rPr>
      </w:pPr>
      <w:r w:rsidRPr="006D3929">
        <w:rPr>
          <w:rFonts w:eastAsia="Times New Roman" w:cstheme="minorHAnsi"/>
        </w:rPr>
        <w:t xml:space="preserve">The licensing requirements include necessary documentation such as the application form, protocol on corporate governance, measures for identifying, preventing, and managing conflicts of interest, business plan, financial statements and any other information deemed relevant by VARA. These requirements may be different depending on the type of VA activities the manager intends to engage in such as management of funds. </w:t>
      </w:r>
    </w:p>
    <w:p w14:paraId="5F3075ED" w14:textId="77777777" w:rsidR="006D3929" w:rsidRPr="006D3929" w:rsidRDefault="006D3929" w:rsidP="00EB675D">
      <w:pPr>
        <w:spacing w:after="0" w:line="240" w:lineRule="auto"/>
        <w:ind w:left="360"/>
        <w:jc w:val="both"/>
        <w:rPr>
          <w:rFonts w:eastAsia="Times New Roman" w:cstheme="minorHAnsi"/>
        </w:rPr>
      </w:pPr>
    </w:p>
    <w:p w14:paraId="6128F27E" w14:textId="77777777" w:rsidR="006D3929" w:rsidRPr="006D3929" w:rsidRDefault="006D3929" w:rsidP="00EB675D">
      <w:pPr>
        <w:spacing w:after="0" w:line="240" w:lineRule="auto"/>
        <w:ind w:left="360"/>
        <w:jc w:val="both"/>
        <w:rPr>
          <w:rFonts w:eastAsia="Times New Roman" w:cstheme="minorHAnsi"/>
          <w:b/>
          <w:lang w:val="en-SG"/>
        </w:rPr>
      </w:pPr>
      <w:r w:rsidRPr="006D3929">
        <w:rPr>
          <w:rFonts w:eastAsia="Times New Roman" w:cstheme="minorHAnsi"/>
        </w:rPr>
        <w:t xml:space="preserve">VARA also has the power to grant licenses on conditions that it deems appropriate. These conditions may be adjusted over time depending on future circumstances. Additionally, VARA may revoke licenses at any time on various grounds such as non-compliance with the Virtual Assets and Related Activities Regulations or rules and directives issued by VARA. Such decisions are subject to an appeals process. </w:t>
      </w:r>
    </w:p>
    <w:p w14:paraId="7AEBAD1A" w14:textId="77777777" w:rsidR="006D3929" w:rsidRPr="006D3929" w:rsidRDefault="006D3929" w:rsidP="00EB675D">
      <w:pPr>
        <w:spacing w:after="0" w:line="240" w:lineRule="auto"/>
        <w:ind w:left="360"/>
        <w:jc w:val="both"/>
        <w:rPr>
          <w:rFonts w:eastAsia="Times New Roman" w:cstheme="minorHAnsi"/>
        </w:rPr>
      </w:pPr>
    </w:p>
    <w:p w14:paraId="3E5CBCC6" w14:textId="77777777" w:rsidR="006D3929" w:rsidRPr="006D3929" w:rsidRDefault="006D3929" w:rsidP="00EB675D">
      <w:pPr>
        <w:spacing w:after="0" w:line="240" w:lineRule="auto"/>
        <w:ind w:left="360"/>
        <w:jc w:val="both"/>
        <w:rPr>
          <w:rFonts w:eastAsia="Times New Roman" w:cstheme="minorHAnsi"/>
          <w:b/>
          <w:lang w:val="en-SG"/>
        </w:rPr>
      </w:pPr>
      <w:r w:rsidRPr="006D3929">
        <w:rPr>
          <w:rFonts w:eastAsia="Times New Roman" w:cstheme="minorHAnsi"/>
        </w:rPr>
        <w:t xml:space="preserve">It is important to note that all VASPs, including managers of crypto funds, are subject to the same AML and CFT obligations and regulations as traditional financial businesses. </w:t>
      </w:r>
    </w:p>
    <w:p w14:paraId="23AB98AF" w14:textId="77777777" w:rsidR="00E538DF" w:rsidRPr="00EB675D" w:rsidRDefault="00E538DF" w:rsidP="00EB675D">
      <w:pPr>
        <w:spacing w:after="0" w:line="240" w:lineRule="auto"/>
        <w:jc w:val="both"/>
        <w:rPr>
          <w:rFonts w:eastAsia="Times New Roman" w:cstheme="minorHAnsi"/>
          <w:b/>
          <w:bCs/>
          <w:u w:val="single"/>
          <w:lang w:val="en-SG"/>
        </w:rPr>
      </w:pPr>
    </w:p>
    <w:p w14:paraId="54DE0805" w14:textId="1BAFC9E0" w:rsidR="00B62FFD" w:rsidRPr="00EB675D" w:rsidRDefault="009E6883" w:rsidP="00EB675D">
      <w:pPr>
        <w:spacing w:after="0" w:line="240" w:lineRule="auto"/>
        <w:ind w:left="360"/>
        <w:jc w:val="both"/>
        <w:rPr>
          <w:rFonts w:eastAsia="Times New Roman" w:cstheme="minorHAnsi"/>
          <w:b/>
          <w:bCs/>
          <w:u w:val="single"/>
          <w:lang w:val="en-SG"/>
        </w:rPr>
      </w:pPr>
      <w:r w:rsidRPr="00EB675D">
        <w:rPr>
          <w:rFonts w:eastAsia="Times New Roman" w:cstheme="minorHAnsi"/>
          <w:b/>
          <w:bCs/>
          <w:u w:val="single"/>
          <w:lang w:val="en-SG"/>
        </w:rPr>
        <w:t xml:space="preserve">Are distributors of virtual asset funds regulated </w:t>
      </w:r>
      <w:r w:rsidR="00DD2CD2" w:rsidRPr="00EB675D">
        <w:rPr>
          <w:rFonts w:eastAsia="Times New Roman" w:cstheme="minorHAnsi"/>
          <w:b/>
          <w:bCs/>
          <w:u w:val="single"/>
          <w:lang w:val="en-SG"/>
        </w:rPr>
        <w:t xml:space="preserve">in </w:t>
      </w:r>
      <w:r w:rsidR="00314D4A" w:rsidRPr="00EB675D">
        <w:rPr>
          <w:rFonts w:eastAsia="Times New Roman" w:cstheme="minorHAnsi"/>
          <w:b/>
          <w:bCs/>
          <w:u w:val="single"/>
          <w:lang w:val="en-SG"/>
        </w:rPr>
        <w:t>Dubai (UAE)</w:t>
      </w:r>
      <w:r w:rsidRPr="00EB675D">
        <w:rPr>
          <w:rFonts w:eastAsia="Times New Roman" w:cstheme="minorHAnsi"/>
          <w:b/>
          <w:bCs/>
          <w:u w:val="single"/>
          <w:lang w:val="en-SG"/>
        </w:rPr>
        <w:t>?</w:t>
      </w:r>
    </w:p>
    <w:p w14:paraId="244ED14D" w14:textId="77777777" w:rsidR="00AC3F77" w:rsidRPr="00EB675D" w:rsidRDefault="00AC3F77" w:rsidP="00EB675D">
      <w:pPr>
        <w:spacing w:after="0" w:line="240" w:lineRule="auto"/>
        <w:ind w:left="360"/>
        <w:jc w:val="both"/>
        <w:rPr>
          <w:rFonts w:eastAsia="Times New Roman" w:cstheme="minorHAnsi"/>
          <w:b/>
          <w:bCs/>
          <w:u w:val="single"/>
          <w:lang w:val="en-SG"/>
        </w:rPr>
      </w:pPr>
    </w:p>
    <w:p w14:paraId="5388AFB1" w14:textId="77777777" w:rsidR="00707E46" w:rsidRPr="00EB675D" w:rsidRDefault="00707E46" w:rsidP="00EB675D">
      <w:pPr>
        <w:spacing w:after="0" w:line="240" w:lineRule="auto"/>
        <w:ind w:left="360"/>
        <w:jc w:val="both"/>
        <w:rPr>
          <w:rFonts w:eastAsia="Times New Roman" w:cstheme="minorHAnsi"/>
        </w:rPr>
      </w:pPr>
      <w:r w:rsidRPr="00707E46">
        <w:rPr>
          <w:rFonts w:eastAsia="Times New Roman" w:cstheme="minorHAnsi"/>
        </w:rPr>
        <w:t xml:space="preserve">Distributors of virtual asset funds are regulated in Dubai. According to the Virtual Assets and Related Activities Regulations 2023, any person or entity who intends to carry out any virtual asset-related activity in or from Dubai, including the distribution of virtual asset funds, must be authorised by the VARA. </w:t>
      </w:r>
    </w:p>
    <w:p w14:paraId="5165899E" w14:textId="77777777" w:rsidR="00707E46" w:rsidRPr="00707E46" w:rsidRDefault="00707E46" w:rsidP="00EB675D">
      <w:pPr>
        <w:spacing w:after="0" w:line="240" w:lineRule="auto"/>
        <w:ind w:left="360"/>
        <w:jc w:val="both"/>
        <w:rPr>
          <w:rFonts w:eastAsia="Times New Roman" w:cstheme="minorHAnsi"/>
        </w:rPr>
      </w:pPr>
    </w:p>
    <w:p w14:paraId="3DC8FB0C" w14:textId="77777777" w:rsidR="00707E46" w:rsidRPr="00EB675D" w:rsidRDefault="00707E46" w:rsidP="00EB675D">
      <w:pPr>
        <w:spacing w:after="0" w:line="240" w:lineRule="auto"/>
        <w:ind w:left="360"/>
        <w:jc w:val="both"/>
        <w:rPr>
          <w:rFonts w:eastAsia="Times New Roman" w:cstheme="minorHAnsi"/>
        </w:rPr>
      </w:pPr>
      <w:r w:rsidRPr="00707E46">
        <w:rPr>
          <w:rFonts w:eastAsia="Times New Roman" w:cstheme="minorHAnsi"/>
        </w:rPr>
        <w:t>Such distributors must obtain the appropriate license from VARA and comply with all the relevant regulations and rules. Furthermore, VARA may revoke or suspend licenses at any time for non-compliance with the regulations, rules, and directives issued by VARA.</w:t>
      </w:r>
    </w:p>
    <w:p w14:paraId="01A75EDF" w14:textId="77777777" w:rsidR="00707E46" w:rsidRPr="00707E46" w:rsidRDefault="00707E46" w:rsidP="00EB675D">
      <w:pPr>
        <w:spacing w:after="0" w:line="240" w:lineRule="auto"/>
        <w:ind w:left="360"/>
        <w:jc w:val="both"/>
        <w:rPr>
          <w:rFonts w:eastAsia="Times New Roman" w:cstheme="minorHAnsi"/>
        </w:rPr>
      </w:pPr>
    </w:p>
    <w:p w14:paraId="6253C024" w14:textId="77777777" w:rsidR="00707E46" w:rsidRPr="00EB675D" w:rsidRDefault="00707E46" w:rsidP="00EB675D">
      <w:pPr>
        <w:spacing w:after="0" w:line="240" w:lineRule="auto"/>
        <w:ind w:left="360"/>
        <w:jc w:val="both"/>
        <w:rPr>
          <w:rFonts w:eastAsia="Times New Roman" w:cstheme="minorHAnsi"/>
        </w:rPr>
      </w:pPr>
      <w:r w:rsidRPr="00707E46">
        <w:rPr>
          <w:rFonts w:eastAsia="Times New Roman" w:cstheme="minorHAnsi"/>
        </w:rPr>
        <w:t xml:space="preserve">AML/CFT Obligations of </w:t>
      </w:r>
      <w:proofErr w:type="gramStart"/>
      <w:r w:rsidRPr="00707E46">
        <w:rPr>
          <w:rFonts w:eastAsia="Times New Roman" w:cstheme="minorHAnsi"/>
        </w:rPr>
        <w:t>VASPs,</w:t>
      </w:r>
      <w:proofErr w:type="gramEnd"/>
      <w:r w:rsidRPr="00707E46">
        <w:rPr>
          <w:rFonts w:eastAsia="Times New Roman" w:cstheme="minorHAnsi"/>
        </w:rPr>
        <w:t xml:space="preserve"> provides general AML/CFT requirements applicable to all Virtual Asset Service Providers, including those who distribute virtual asset funds. The regulations specify the requirements for Customer Due Diligence (</w:t>
      </w:r>
      <w:r w:rsidRPr="00707E46">
        <w:rPr>
          <w:rFonts w:eastAsia="Times New Roman" w:cstheme="minorHAnsi"/>
          <w:b/>
          <w:bCs/>
        </w:rPr>
        <w:t>CDD</w:t>
      </w:r>
      <w:r w:rsidRPr="00707E46">
        <w:rPr>
          <w:rFonts w:eastAsia="Times New Roman" w:cstheme="minorHAnsi"/>
        </w:rPr>
        <w:t>), Enhanced Due Diligence (</w:t>
      </w:r>
      <w:r w:rsidRPr="00707E46">
        <w:rPr>
          <w:rFonts w:eastAsia="Times New Roman" w:cstheme="minorHAnsi"/>
          <w:b/>
          <w:bCs/>
        </w:rPr>
        <w:t>EDD</w:t>
      </w:r>
      <w:r w:rsidRPr="00707E46">
        <w:rPr>
          <w:rFonts w:eastAsia="Times New Roman" w:cstheme="minorHAnsi"/>
        </w:rPr>
        <w:t xml:space="preserve">), record-keeping, and reporting. </w:t>
      </w:r>
    </w:p>
    <w:p w14:paraId="50A39729" w14:textId="77777777" w:rsidR="00707E46" w:rsidRPr="00707E46" w:rsidRDefault="00707E46" w:rsidP="00EB675D">
      <w:pPr>
        <w:spacing w:after="0" w:line="240" w:lineRule="auto"/>
        <w:ind w:left="360"/>
        <w:jc w:val="both"/>
        <w:rPr>
          <w:rFonts w:eastAsia="Times New Roman" w:cstheme="minorHAnsi"/>
        </w:rPr>
      </w:pPr>
    </w:p>
    <w:p w14:paraId="41FF1B8A" w14:textId="77777777" w:rsidR="00707E46" w:rsidRPr="00EB675D" w:rsidRDefault="00707E46" w:rsidP="00EB675D">
      <w:pPr>
        <w:spacing w:after="0" w:line="240" w:lineRule="auto"/>
        <w:ind w:left="360"/>
        <w:jc w:val="both"/>
        <w:rPr>
          <w:rFonts w:eastAsia="Times New Roman" w:cstheme="minorHAnsi"/>
        </w:rPr>
      </w:pPr>
      <w:r w:rsidRPr="00707E46">
        <w:rPr>
          <w:rFonts w:eastAsia="Times New Roman" w:cstheme="minorHAnsi"/>
        </w:rPr>
        <w:t xml:space="preserve">Additionally, Marketing, Advertising or </w:t>
      </w:r>
      <w:proofErr w:type="gramStart"/>
      <w:r w:rsidRPr="00707E46">
        <w:rPr>
          <w:rFonts w:eastAsia="Times New Roman" w:cstheme="minorHAnsi"/>
        </w:rPr>
        <w:t>Promotion,</w:t>
      </w:r>
      <w:proofErr w:type="gramEnd"/>
      <w:r w:rsidRPr="00707E46">
        <w:rPr>
          <w:rFonts w:eastAsia="Times New Roman" w:cstheme="minorHAnsi"/>
        </w:rPr>
        <w:t xml:space="preserve"> sets out the regulations for marketing virtual asset funds. It specifies that any marketing material aimed at retail investors should disclose clear and concise information about the risks involved. </w:t>
      </w:r>
    </w:p>
    <w:p w14:paraId="0379DDAE" w14:textId="77777777" w:rsidR="00707E46" w:rsidRPr="00707E46" w:rsidRDefault="00707E46" w:rsidP="00EB675D">
      <w:pPr>
        <w:spacing w:after="0" w:line="240" w:lineRule="auto"/>
        <w:ind w:left="360"/>
        <w:jc w:val="both"/>
        <w:rPr>
          <w:rFonts w:eastAsia="Times New Roman" w:cstheme="minorHAnsi"/>
        </w:rPr>
      </w:pPr>
    </w:p>
    <w:p w14:paraId="72D05DA3" w14:textId="77777777" w:rsidR="00707E46" w:rsidRPr="00EB675D" w:rsidRDefault="00707E46" w:rsidP="00EB675D">
      <w:pPr>
        <w:spacing w:after="0" w:line="240" w:lineRule="auto"/>
        <w:ind w:left="360"/>
        <w:jc w:val="both"/>
        <w:rPr>
          <w:rFonts w:eastAsia="Times New Roman" w:cstheme="minorHAnsi"/>
        </w:rPr>
      </w:pPr>
      <w:r w:rsidRPr="00707E46">
        <w:rPr>
          <w:rFonts w:eastAsia="Times New Roman" w:cstheme="minorHAnsi"/>
        </w:rPr>
        <w:t xml:space="preserve">Moreover, if a virtual asset fund distributor offers advisory services for virtual assets, they would be required to comply with the Advisory Services Rulebook. Similarly, if they offer custody services for virtual assets, they </w:t>
      </w:r>
      <w:proofErr w:type="gramStart"/>
      <w:r w:rsidRPr="00707E46">
        <w:rPr>
          <w:rFonts w:eastAsia="Times New Roman" w:cstheme="minorHAnsi"/>
        </w:rPr>
        <w:t>would</w:t>
      </w:r>
      <w:proofErr w:type="gramEnd"/>
      <w:r w:rsidRPr="00707E46">
        <w:rPr>
          <w:rFonts w:eastAsia="Times New Roman" w:cstheme="minorHAnsi"/>
        </w:rPr>
        <w:t xml:space="preserve"> need to comply with the Custody Services Rulebook. Each VA Activity Rulebook specifies the requirements that VASPs need to comply with when offering that </w:t>
      </w:r>
      <w:proofErr w:type="gramStart"/>
      <w:r w:rsidRPr="00707E46">
        <w:rPr>
          <w:rFonts w:eastAsia="Times New Roman" w:cstheme="minorHAnsi"/>
        </w:rPr>
        <w:t>particular VA</w:t>
      </w:r>
      <w:proofErr w:type="gramEnd"/>
      <w:r w:rsidRPr="00707E46">
        <w:rPr>
          <w:rFonts w:eastAsia="Times New Roman" w:cstheme="minorHAnsi"/>
        </w:rPr>
        <w:t xml:space="preserve"> Activity.</w:t>
      </w:r>
    </w:p>
    <w:p w14:paraId="362A4B84" w14:textId="77777777" w:rsidR="00707E46" w:rsidRPr="00707E46" w:rsidRDefault="00707E46" w:rsidP="00EB675D">
      <w:pPr>
        <w:spacing w:after="0" w:line="240" w:lineRule="auto"/>
        <w:ind w:left="360"/>
        <w:jc w:val="both"/>
        <w:rPr>
          <w:rFonts w:eastAsia="Times New Roman" w:cstheme="minorHAnsi"/>
        </w:rPr>
      </w:pPr>
    </w:p>
    <w:p w14:paraId="1C7CA7D8" w14:textId="680A49B7" w:rsidR="0080783A" w:rsidRPr="00EB675D" w:rsidRDefault="00707E46" w:rsidP="00EB675D">
      <w:pPr>
        <w:spacing w:after="0" w:line="240" w:lineRule="auto"/>
        <w:ind w:left="360"/>
        <w:jc w:val="both"/>
        <w:rPr>
          <w:rFonts w:eastAsia="Times New Roman" w:cstheme="minorHAnsi"/>
        </w:rPr>
      </w:pPr>
      <w:r w:rsidRPr="00707E46">
        <w:rPr>
          <w:rFonts w:eastAsia="Times New Roman" w:cstheme="minorHAnsi"/>
        </w:rPr>
        <w:t>Therefore, distributors of virtual asset funds are required to comply with all the relevant regulations and rules, including obtaining the appropriate license from the VARA, complying with the AML/CFT obligations, and adhering to the marketing regulations.</w:t>
      </w:r>
    </w:p>
    <w:p w14:paraId="3C91BECC" w14:textId="77777777" w:rsidR="00F9672A" w:rsidRPr="00EB675D" w:rsidRDefault="00F9672A" w:rsidP="00EB675D">
      <w:pPr>
        <w:spacing w:after="0" w:line="240" w:lineRule="auto"/>
        <w:ind w:left="360"/>
        <w:jc w:val="both"/>
        <w:rPr>
          <w:rFonts w:eastAsia="Times New Roman" w:cstheme="minorHAnsi"/>
          <w:b/>
          <w:bCs/>
          <w:u w:val="single"/>
          <w:lang w:val="en-SG"/>
        </w:rPr>
      </w:pPr>
    </w:p>
    <w:p w14:paraId="617CA107" w14:textId="5860951F" w:rsidR="00B62FFD" w:rsidRPr="00EB675D" w:rsidRDefault="009E6883" w:rsidP="00EB675D">
      <w:pPr>
        <w:spacing w:after="0" w:line="240" w:lineRule="auto"/>
        <w:ind w:left="360"/>
        <w:jc w:val="both"/>
        <w:rPr>
          <w:rFonts w:eastAsia="Times New Roman" w:cstheme="minorHAnsi"/>
          <w:b/>
          <w:bCs/>
          <w:u w:val="single"/>
          <w:lang w:val="en-SG"/>
        </w:rPr>
      </w:pPr>
      <w:r w:rsidRPr="00EB675D">
        <w:rPr>
          <w:rFonts w:eastAsia="Times New Roman" w:cstheme="minorHAnsi"/>
          <w:b/>
          <w:bCs/>
          <w:u w:val="single"/>
          <w:lang w:val="en-SG"/>
        </w:rPr>
        <w:t xml:space="preserve">Are there requirements for intermediaries seeking to provide trading in virtual assets for clients or advise clients on virtual assets </w:t>
      </w:r>
      <w:r w:rsidR="00DD2CD2" w:rsidRPr="00EB675D">
        <w:rPr>
          <w:rFonts w:eastAsia="Times New Roman" w:cstheme="minorHAnsi"/>
          <w:b/>
          <w:bCs/>
          <w:u w:val="single"/>
          <w:lang w:val="en-SG"/>
        </w:rPr>
        <w:t xml:space="preserve">in </w:t>
      </w:r>
      <w:r w:rsidR="00314D4A" w:rsidRPr="00EB675D">
        <w:rPr>
          <w:rFonts w:eastAsia="Times New Roman" w:cstheme="minorHAnsi"/>
          <w:b/>
          <w:bCs/>
          <w:u w:val="single"/>
          <w:lang w:val="en-SG"/>
        </w:rPr>
        <w:t>Dubai (UAE)</w:t>
      </w:r>
      <w:r w:rsidRPr="00EB675D">
        <w:rPr>
          <w:rFonts w:eastAsia="Times New Roman" w:cstheme="minorHAnsi"/>
          <w:b/>
          <w:bCs/>
          <w:u w:val="single"/>
          <w:lang w:val="en-SG"/>
        </w:rPr>
        <w:t>?</w:t>
      </w:r>
    </w:p>
    <w:p w14:paraId="2AB5F457" w14:textId="77777777" w:rsidR="00137D30" w:rsidRPr="00EB675D" w:rsidRDefault="00137D30" w:rsidP="00EB675D">
      <w:pPr>
        <w:spacing w:after="0" w:line="240" w:lineRule="auto"/>
        <w:ind w:left="360"/>
        <w:jc w:val="both"/>
        <w:rPr>
          <w:rFonts w:eastAsia="Times New Roman" w:cstheme="minorHAnsi"/>
          <w:b/>
          <w:bCs/>
          <w:u w:val="single"/>
          <w:lang w:val="en-SG"/>
        </w:rPr>
      </w:pPr>
    </w:p>
    <w:p w14:paraId="031E855A" w14:textId="77777777" w:rsidR="00B76AC4" w:rsidRPr="00EB675D" w:rsidRDefault="00B76AC4" w:rsidP="00EB675D">
      <w:pPr>
        <w:spacing w:after="0" w:line="240" w:lineRule="auto"/>
        <w:ind w:left="360"/>
        <w:jc w:val="both"/>
        <w:rPr>
          <w:rFonts w:eastAsia="Times New Roman" w:cstheme="minorHAnsi"/>
        </w:rPr>
      </w:pPr>
      <w:r w:rsidRPr="00B76AC4">
        <w:rPr>
          <w:rFonts w:eastAsia="Times New Roman" w:cstheme="minorHAnsi"/>
        </w:rPr>
        <w:t>In Dubai, intermediaries engaging in virtual asset-related activities must adhere to the Virtual Assets and Related Activities Regulations 2023 and the Exchange Services Rulebook issued by the Dubai VARA. The regulations mandate licensing, compliance with specific rulebooks, and adherence to anti-money laundering and counter-financing of terrorism requirements. The Exchange Services Rulebook outlines obligations related to board governance, remuneration reporting, internal policies, public disclosures, code of conduct, market surveillance, and prudential requirements for margin trading.</w:t>
      </w:r>
    </w:p>
    <w:p w14:paraId="19A5B6BA" w14:textId="77777777" w:rsidR="00B76AC4" w:rsidRPr="00B76AC4" w:rsidRDefault="00B76AC4" w:rsidP="00EB675D">
      <w:pPr>
        <w:spacing w:after="0" w:line="240" w:lineRule="auto"/>
        <w:ind w:left="360"/>
        <w:jc w:val="both"/>
        <w:rPr>
          <w:rFonts w:eastAsia="Times New Roman" w:cstheme="minorHAnsi"/>
        </w:rPr>
      </w:pPr>
    </w:p>
    <w:p w14:paraId="44EE90F9" w14:textId="77777777" w:rsidR="00B76AC4" w:rsidRPr="00EB675D" w:rsidRDefault="00B76AC4" w:rsidP="00EB675D">
      <w:pPr>
        <w:numPr>
          <w:ilvl w:val="0"/>
          <w:numId w:val="189"/>
        </w:numPr>
        <w:spacing w:after="0" w:line="240" w:lineRule="auto"/>
        <w:jc w:val="both"/>
        <w:rPr>
          <w:rFonts w:eastAsia="Times New Roman" w:cstheme="minorHAnsi"/>
        </w:rPr>
      </w:pPr>
      <w:r w:rsidRPr="00B76AC4">
        <w:rPr>
          <w:rFonts w:eastAsia="Times New Roman" w:cstheme="minorHAnsi"/>
          <w:u w:val="single"/>
        </w:rPr>
        <w:t>Virtual Assets and Related Activities Regulations 2023:</w:t>
      </w:r>
    </w:p>
    <w:p w14:paraId="7F1EFAD6" w14:textId="77777777" w:rsidR="00B76AC4" w:rsidRPr="00B76AC4" w:rsidRDefault="00B76AC4" w:rsidP="00EB675D">
      <w:pPr>
        <w:spacing w:after="0" w:line="240" w:lineRule="auto"/>
        <w:ind w:left="1080"/>
        <w:jc w:val="both"/>
        <w:rPr>
          <w:rFonts w:eastAsia="Times New Roman" w:cstheme="minorHAnsi"/>
        </w:rPr>
      </w:pPr>
    </w:p>
    <w:p w14:paraId="0F3C6F64" w14:textId="77777777" w:rsidR="00B76AC4" w:rsidRPr="00B76AC4" w:rsidRDefault="00B76AC4" w:rsidP="00EB675D">
      <w:pPr>
        <w:numPr>
          <w:ilvl w:val="0"/>
          <w:numId w:val="190"/>
        </w:numPr>
        <w:spacing w:after="0" w:line="240" w:lineRule="auto"/>
        <w:jc w:val="both"/>
        <w:rPr>
          <w:rFonts w:eastAsia="Times New Roman" w:cstheme="minorHAnsi"/>
        </w:rPr>
      </w:pPr>
      <w:r w:rsidRPr="00B76AC4">
        <w:rPr>
          <w:rFonts w:eastAsia="Times New Roman" w:cstheme="minorHAnsi"/>
          <w:u w:val="single"/>
        </w:rPr>
        <w:t>Licensing Requirement</w:t>
      </w:r>
      <w:r w:rsidRPr="00B76AC4">
        <w:rPr>
          <w:rFonts w:eastAsia="Times New Roman" w:cstheme="minorHAnsi"/>
        </w:rPr>
        <w:t>: Intermediaries intending to engage in virtual asset-related activities, including trading and advisory services, must secure a license from the VARA under the Virtual Assets and Related Activities Regulations 2023.</w:t>
      </w:r>
    </w:p>
    <w:p w14:paraId="1C8A0521" w14:textId="77777777" w:rsidR="00B76AC4" w:rsidRPr="00B76AC4" w:rsidRDefault="00B76AC4" w:rsidP="00EB675D">
      <w:pPr>
        <w:spacing w:after="0" w:line="240" w:lineRule="auto"/>
        <w:ind w:left="360"/>
        <w:jc w:val="both"/>
        <w:rPr>
          <w:rFonts w:eastAsia="Times New Roman" w:cstheme="minorHAnsi"/>
        </w:rPr>
      </w:pPr>
    </w:p>
    <w:p w14:paraId="75F3867F" w14:textId="77777777" w:rsidR="00B76AC4" w:rsidRPr="00B76AC4" w:rsidRDefault="00B76AC4" w:rsidP="00EB675D">
      <w:pPr>
        <w:numPr>
          <w:ilvl w:val="0"/>
          <w:numId w:val="190"/>
        </w:numPr>
        <w:spacing w:after="0" w:line="240" w:lineRule="auto"/>
        <w:jc w:val="both"/>
        <w:rPr>
          <w:rFonts w:eastAsia="Times New Roman" w:cstheme="minorHAnsi"/>
        </w:rPr>
      </w:pPr>
      <w:r w:rsidRPr="00B76AC4">
        <w:rPr>
          <w:rFonts w:eastAsia="Times New Roman" w:cstheme="minorHAnsi"/>
          <w:u w:val="single"/>
        </w:rPr>
        <w:t>Compliance with VA Activity Rulebooks</w:t>
      </w:r>
      <w:r w:rsidRPr="00B76AC4">
        <w:rPr>
          <w:rFonts w:eastAsia="Times New Roman" w:cstheme="minorHAnsi"/>
        </w:rPr>
        <w:t>: For trading activities, intermediaries must adhere to the VA Activity Rulebook for Exchange Services, and for advisory services, compliance with the VA Activity Rulebook for Advisory Services is mandatory. These rulebooks detail specific requirements and standards for each type of activity.</w:t>
      </w:r>
    </w:p>
    <w:p w14:paraId="1A7BA93B" w14:textId="77777777" w:rsidR="00B76AC4" w:rsidRPr="00B76AC4" w:rsidRDefault="00B76AC4" w:rsidP="00EB675D">
      <w:pPr>
        <w:spacing w:after="0" w:line="240" w:lineRule="auto"/>
        <w:ind w:left="360"/>
        <w:jc w:val="both"/>
        <w:rPr>
          <w:rFonts w:eastAsia="Times New Roman" w:cstheme="minorHAnsi"/>
        </w:rPr>
      </w:pPr>
    </w:p>
    <w:p w14:paraId="1517EFEA" w14:textId="77777777" w:rsidR="00B76AC4" w:rsidRPr="00B76AC4" w:rsidRDefault="00B76AC4" w:rsidP="00EB675D">
      <w:pPr>
        <w:numPr>
          <w:ilvl w:val="0"/>
          <w:numId w:val="190"/>
        </w:numPr>
        <w:spacing w:after="0" w:line="240" w:lineRule="auto"/>
        <w:jc w:val="both"/>
        <w:rPr>
          <w:rFonts w:eastAsia="Times New Roman" w:cstheme="minorHAnsi"/>
        </w:rPr>
      </w:pPr>
      <w:r w:rsidRPr="00B76AC4">
        <w:rPr>
          <w:rFonts w:eastAsia="Times New Roman" w:cstheme="minorHAnsi"/>
          <w:u w:val="single"/>
        </w:rPr>
        <w:t>AML/CFT Requirements</w:t>
      </w:r>
      <w:r w:rsidRPr="00B76AC4">
        <w:rPr>
          <w:rFonts w:eastAsia="Times New Roman" w:cstheme="minorHAnsi"/>
        </w:rPr>
        <w:t>: Intermediaries are obligated to follow AML and CFT requirements explained in Regulation VI of the Virtual Assets and Related Activities Regulations 2023. This includes conducting thorough customer due diligence, monitoring transactions for suspicious activities, and maintaining proper record-keeping.</w:t>
      </w:r>
    </w:p>
    <w:p w14:paraId="525B8F51" w14:textId="77777777" w:rsidR="00B76AC4" w:rsidRPr="00B76AC4" w:rsidRDefault="00B76AC4" w:rsidP="00EB675D">
      <w:pPr>
        <w:spacing w:after="0" w:line="240" w:lineRule="auto"/>
        <w:ind w:left="360"/>
        <w:jc w:val="both"/>
        <w:rPr>
          <w:rFonts w:eastAsia="Times New Roman" w:cstheme="minorHAnsi"/>
        </w:rPr>
      </w:pPr>
    </w:p>
    <w:p w14:paraId="1D95EFD1" w14:textId="77777777" w:rsidR="00B76AC4" w:rsidRPr="00B76AC4" w:rsidRDefault="00B76AC4" w:rsidP="00EB675D">
      <w:pPr>
        <w:numPr>
          <w:ilvl w:val="0"/>
          <w:numId w:val="189"/>
        </w:numPr>
        <w:spacing w:after="0" w:line="240" w:lineRule="auto"/>
        <w:jc w:val="both"/>
        <w:rPr>
          <w:rFonts w:eastAsia="Times New Roman" w:cstheme="minorHAnsi"/>
        </w:rPr>
      </w:pPr>
      <w:r w:rsidRPr="00B76AC4">
        <w:rPr>
          <w:rFonts w:eastAsia="Times New Roman" w:cstheme="minorHAnsi"/>
          <w:u w:val="single"/>
        </w:rPr>
        <w:t>Exchange Services Rulebook</w:t>
      </w:r>
      <w:r w:rsidRPr="00B76AC4">
        <w:rPr>
          <w:rFonts w:eastAsia="Times New Roman" w:cstheme="minorHAnsi"/>
        </w:rPr>
        <w:t>: Intermediaries must comply with the Exchange Services Rulebook, which outlines specific guidelines for trading venues, settlement, delivery, clearing, and measures for prohibiting, detecting, preventing, and deterring market offenses and abusive practices.</w:t>
      </w:r>
    </w:p>
    <w:p w14:paraId="1C1DF327" w14:textId="77777777" w:rsidR="00B76AC4" w:rsidRPr="00B76AC4" w:rsidRDefault="00B76AC4" w:rsidP="00EB675D">
      <w:pPr>
        <w:spacing w:after="0" w:line="240" w:lineRule="auto"/>
        <w:ind w:left="360"/>
        <w:jc w:val="both"/>
        <w:rPr>
          <w:rFonts w:eastAsia="Times New Roman" w:cstheme="minorHAnsi"/>
        </w:rPr>
      </w:pPr>
    </w:p>
    <w:p w14:paraId="4405EAEC" w14:textId="77777777" w:rsidR="00B76AC4" w:rsidRPr="00B76AC4" w:rsidRDefault="00B76AC4" w:rsidP="00EB675D">
      <w:pPr>
        <w:numPr>
          <w:ilvl w:val="0"/>
          <w:numId w:val="188"/>
        </w:numPr>
        <w:spacing w:after="0" w:line="240" w:lineRule="auto"/>
        <w:ind w:left="1440"/>
        <w:jc w:val="both"/>
        <w:rPr>
          <w:rFonts w:eastAsia="Times New Roman" w:cstheme="minorHAnsi"/>
        </w:rPr>
      </w:pPr>
      <w:r w:rsidRPr="00B76AC4">
        <w:rPr>
          <w:rFonts w:eastAsia="Times New Roman" w:cstheme="minorHAnsi"/>
          <w:u w:val="single"/>
        </w:rPr>
        <w:t>Board Governance</w:t>
      </w:r>
      <w:r w:rsidRPr="00B76AC4">
        <w:rPr>
          <w:rFonts w:eastAsia="Times New Roman" w:cstheme="minorHAnsi"/>
        </w:rPr>
        <w:t>: The Exchange Services Rulebook emphasises the importance of appropriate board composition and committees for good governance within VASPs. This ensures effective oversight and management of virtual asset exchange activities.</w:t>
      </w:r>
    </w:p>
    <w:p w14:paraId="32122BB6" w14:textId="77777777" w:rsidR="00B76AC4" w:rsidRPr="00B76AC4" w:rsidRDefault="00B76AC4" w:rsidP="00EB675D">
      <w:pPr>
        <w:spacing w:after="0" w:line="240" w:lineRule="auto"/>
        <w:ind w:left="1080"/>
        <w:jc w:val="both"/>
        <w:rPr>
          <w:rFonts w:eastAsia="Times New Roman" w:cstheme="minorHAnsi"/>
        </w:rPr>
      </w:pPr>
    </w:p>
    <w:p w14:paraId="7E23C5FF" w14:textId="77777777" w:rsidR="00B76AC4" w:rsidRPr="00B76AC4" w:rsidRDefault="00B76AC4" w:rsidP="00EB675D">
      <w:pPr>
        <w:numPr>
          <w:ilvl w:val="0"/>
          <w:numId w:val="188"/>
        </w:numPr>
        <w:spacing w:after="0" w:line="240" w:lineRule="auto"/>
        <w:ind w:left="1440"/>
        <w:jc w:val="both"/>
        <w:rPr>
          <w:rFonts w:eastAsia="Times New Roman" w:cstheme="minorHAnsi"/>
        </w:rPr>
      </w:pPr>
      <w:r w:rsidRPr="00B76AC4">
        <w:rPr>
          <w:rFonts w:eastAsia="Times New Roman" w:cstheme="minorHAnsi"/>
          <w:u w:val="single"/>
        </w:rPr>
        <w:t>Board Remuneration Reporting</w:t>
      </w:r>
      <w:r w:rsidRPr="00B76AC4">
        <w:rPr>
          <w:rFonts w:eastAsia="Times New Roman" w:cstheme="minorHAnsi"/>
        </w:rPr>
        <w:t>: VASPs must implement board remuneration reporting requirements, aligning with relevant laws and regulations in Dubai. This involves transparent reporting of board members' remuneration, contributing to accountability and disclosure.</w:t>
      </w:r>
    </w:p>
    <w:p w14:paraId="3D6FC285" w14:textId="77777777" w:rsidR="00B76AC4" w:rsidRPr="00B76AC4" w:rsidRDefault="00B76AC4" w:rsidP="00EB675D">
      <w:pPr>
        <w:spacing w:after="0" w:line="240" w:lineRule="auto"/>
        <w:ind w:left="1080"/>
        <w:jc w:val="both"/>
        <w:rPr>
          <w:rFonts w:eastAsia="Times New Roman" w:cstheme="minorHAnsi"/>
        </w:rPr>
      </w:pPr>
    </w:p>
    <w:p w14:paraId="03863DF7" w14:textId="77777777" w:rsidR="00B76AC4" w:rsidRPr="00B76AC4" w:rsidRDefault="00B76AC4" w:rsidP="00EB675D">
      <w:pPr>
        <w:numPr>
          <w:ilvl w:val="0"/>
          <w:numId w:val="188"/>
        </w:numPr>
        <w:spacing w:after="0" w:line="240" w:lineRule="auto"/>
        <w:ind w:left="1440"/>
        <w:jc w:val="both"/>
        <w:rPr>
          <w:rFonts w:eastAsia="Times New Roman" w:cstheme="minorHAnsi"/>
        </w:rPr>
      </w:pPr>
      <w:r w:rsidRPr="00B76AC4">
        <w:rPr>
          <w:rFonts w:eastAsia="Times New Roman" w:cstheme="minorHAnsi"/>
          <w:u w:val="single"/>
        </w:rPr>
        <w:t>Internal Policies and Procedures</w:t>
      </w:r>
      <w:r w:rsidRPr="00B76AC4">
        <w:rPr>
          <w:rFonts w:eastAsia="Times New Roman" w:cstheme="minorHAnsi"/>
        </w:rPr>
        <w:t>: Intermediaries providing exchange services must establish, implement, and enforce written internal policies and procedures. These cover various aspects, including the prohibition, detection, prevention, and deterrence of market offenses, settlement, delivery and clearing processes, fees, and margin trading rules.</w:t>
      </w:r>
    </w:p>
    <w:p w14:paraId="5003D172" w14:textId="77777777" w:rsidR="00B76AC4" w:rsidRPr="00B76AC4" w:rsidRDefault="00B76AC4" w:rsidP="00EB675D">
      <w:pPr>
        <w:spacing w:after="0" w:line="240" w:lineRule="auto"/>
        <w:ind w:left="1080"/>
        <w:jc w:val="both"/>
        <w:rPr>
          <w:rFonts w:eastAsia="Times New Roman" w:cstheme="minorHAnsi"/>
        </w:rPr>
      </w:pPr>
    </w:p>
    <w:p w14:paraId="3D86DC67" w14:textId="77777777" w:rsidR="00B76AC4" w:rsidRPr="00B76AC4" w:rsidRDefault="00B76AC4" w:rsidP="00EB675D">
      <w:pPr>
        <w:numPr>
          <w:ilvl w:val="0"/>
          <w:numId w:val="188"/>
        </w:numPr>
        <w:spacing w:after="0" w:line="240" w:lineRule="auto"/>
        <w:ind w:left="1440"/>
        <w:jc w:val="both"/>
        <w:rPr>
          <w:rFonts w:eastAsia="Times New Roman" w:cstheme="minorHAnsi"/>
        </w:rPr>
      </w:pPr>
      <w:r w:rsidRPr="00B76AC4">
        <w:rPr>
          <w:rFonts w:eastAsia="Times New Roman" w:cstheme="minorHAnsi"/>
          <w:u w:val="single"/>
        </w:rPr>
        <w:lastRenderedPageBreak/>
        <w:t>Public Disclosures</w:t>
      </w:r>
      <w:r w:rsidRPr="00B76AC4">
        <w:rPr>
          <w:rFonts w:eastAsia="Times New Roman" w:cstheme="minorHAnsi"/>
        </w:rPr>
        <w:t>: VASPs offering exchange services are required to publish specific information about each virtual asset on their website. This includes details such as the virtual asset's name, symbol, issuance date, market capitalisation, fully diluted value, circulating supply, and whether it has undergone an independent smart contract audit.</w:t>
      </w:r>
    </w:p>
    <w:p w14:paraId="79C23B06" w14:textId="77777777" w:rsidR="00B76AC4" w:rsidRPr="00B76AC4" w:rsidRDefault="00B76AC4" w:rsidP="00EB675D">
      <w:pPr>
        <w:spacing w:after="0" w:line="240" w:lineRule="auto"/>
        <w:ind w:left="1080"/>
        <w:jc w:val="both"/>
        <w:rPr>
          <w:rFonts w:eastAsia="Times New Roman" w:cstheme="minorHAnsi"/>
        </w:rPr>
      </w:pPr>
    </w:p>
    <w:p w14:paraId="2B5F4CB1" w14:textId="77777777" w:rsidR="00B76AC4" w:rsidRPr="00B76AC4" w:rsidRDefault="00B76AC4" w:rsidP="00EB675D">
      <w:pPr>
        <w:numPr>
          <w:ilvl w:val="0"/>
          <w:numId w:val="188"/>
        </w:numPr>
        <w:spacing w:after="0" w:line="240" w:lineRule="auto"/>
        <w:ind w:left="1440"/>
        <w:jc w:val="both"/>
        <w:rPr>
          <w:rFonts w:eastAsia="Times New Roman" w:cstheme="minorHAnsi"/>
        </w:rPr>
      </w:pPr>
      <w:r w:rsidRPr="00B76AC4">
        <w:rPr>
          <w:rFonts w:eastAsia="Times New Roman" w:cstheme="minorHAnsi"/>
          <w:u w:val="single"/>
        </w:rPr>
        <w:t>Code of Conduct</w:t>
      </w:r>
      <w:r w:rsidRPr="00B76AC4">
        <w:rPr>
          <w:rFonts w:eastAsia="Times New Roman" w:cstheme="minorHAnsi"/>
        </w:rPr>
        <w:t>: VASPs must develop and enforce a code of conduct or other rules governing the behavior of all participants on their trading venue. This ensures fair and ethical practices among individuals interacting within the virtual asset exchange ecosystem.</w:t>
      </w:r>
    </w:p>
    <w:p w14:paraId="020DF15B" w14:textId="77777777" w:rsidR="00B76AC4" w:rsidRPr="00B76AC4" w:rsidRDefault="00B76AC4" w:rsidP="00EB675D">
      <w:pPr>
        <w:spacing w:after="0" w:line="240" w:lineRule="auto"/>
        <w:ind w:left="1080"/>
        <w:jc w:val="both"/>
        <w:rPr>
          <w:rFonts w:eastAsia="Times New Roman" w:cstheme="minorHAnsi"/>
        </w:rPr>
      </w:pPr>
    </w:p>
    <w:p w14:paraId="6BF0D55F" w14:textId="77777777" w:rsidR="00B76AC4" w:rsidRPr="00B76AC4" w:rsidRDefault="00B76AC4" w:rsidP="00EB675D">
      <w:pPr>
        <w:numPr>
          <w:ilvl w:val="0"/>
          <w:numId w:val="188"/>
        </w:numPr>
        <w:spacing w:after="0" w:line="240" w:lineRule="auto"/>
        <w:ind w:left="1440"/>
        <w:jc w:val="both"/>
        <w:rPr>
          <w:rFonts w:eastAsia="Times New Roman" w:cstheme="minorHAnsi"/>
        </w:rPr>
      </w:pPr>
      <w:r w:rsidRPr="00B76AC4">
        <w:rPr>
          <w:rFonts w:eastAsia="Times New Roman" w:cstheme="minorHAnsi"/>
          <w:u w:val="single"/>
        </w:rPr>
        <w:t>Market Surveillance</w:t>
      </w:r>
      <w:r w:rsidRPr="00B76AC4">
        <w:rPr>
          <w:rFonts w:eastAsia="Times New Roman" w:cstheme="minorHAnsi"/>
        </w:rPr>
        <w:t>: Policies and procedures for market surveillance are crucial for VASPs. These include mechanisms to detect and prevent market abuse, with an obligation to notify VARA in cases where potential abuse affecting the market is suspected.</w:t>
      </w:r>
    </w:p>
    <w:p w14:paraId="113688E4" w14:textId="77777777" w:rsidR="00B76AC4" w:rsidRPr="00B76AC4" w:rsidRDefault="00B76AC4" w:rsidP="00EB675D">
      <w:pPr>
        <w:spacing w:after="0" w:line="240" w:lineRule="auto"/>
        <w:ind w:left="1080"/>
        <w:jc w:val="both"/>
        <w:rPr>
          <w:rFonts w:eastAsia="Times New Roman" w:cstheme="minorHAnsi"/>
        </w:rPr>
      </w:pPr>
    </w:p>
    <w:p w14:paraId="3068D762" w14:textId="582CBBE4" w:rsidR="00B76AC4" w:rsidRPr="00EB675D" w:rsidRDefault="00B76AC4" w:rsidP="00EB675D">
      <w:pPr>
        <w:numPr>
          <w:ilvl w:val="0"/>
          <w:numId w:val="188"/>
        </w:numPr>
        <w:spacing w:after="0" w:line="240" w:lineRule="auto"/>
        <w:ind w:left="1440"/>
        <w:jc w:val="both"/>
        <w:rPr>
          <w:rFonts w:eastAsia="Times New Roman" w:cstheme="minorHAnsi"/>
        </w:rPr>
      </w:pPr>
      <w:r w:rsidRPr="00B76AC4">
        <w:rPr>
          <w:rFonts w:eastAsia="Times New Roman" w:cstheme="minorHAnsi"/>
          <w:u w:val="single"/>
        </w:rPr>
        <w:t>Prudential Requirements for Margin Trading</w:t>
      </w:r>
      <w:r w:rsidRPr="00B76AC4">
        <w:rPr>
          <w:rFonts w:eastAsia="Times New Roman" w:cstheme="minorHAnsi"/>
        </w:rPr>
        <w:t>: When providing Margin Trading services, VASPs must adhere to prudential requirements, initial margin, and maintenance margin. These measures contribute to the stability and integrity of margin trading activities.</w:t>
      </w:r>
    </w:p>
    <w:p w14:paraId="3E455EAB" w14:textId="77777777" w:rsidR="00B76AC4" w:rsidRPr="00EB675D" w:rsidRDefault="00B76AC4" w:rsidP="00EB675D">
      <w:pPr>
        <w:spacing w:after="0" w:line="240" w:lineRule="auto"/>
        <w:ind w:left="720"/>
        <w:jc w:val="both"/>
        <w:rPr>
          <w:rFonts w:eastAsia="Times New Roman" w:cstheme="minorHAnsi"/>
        </w:rPr>
      </w:pPr>
    </w:p>
    <w:p w14:paraId="00A8CD4B" w14:textId="6D7C2D8B" w:rsidR="0028403B" w:rsidRPr="00EB675D" w:rsidRDefault="00B76AC4" w:rsidP="00EB675D">
      <w:pPr>
        <w:numPr>
          <w:ilvl w:val="0"/>
          <w:numId w:val="188"/>
        </w:numPr>
        <w:spacing w:after="0" w:line="240" w:lineRule="auto"/>
        <w:ind w:left="1440"/>
        <w:jc w:val="both"/>
        <w:rPr>
          <w:rFonts w:eastAsia="Times New Roman" w:cstheme="minorHAnsi"/>
        </w:rPr>
      </w:pPr>
      <w:r w:rsidRPr="00EB675D">
        <w:rPr>
          <w:rFonts w:eastAsia="Times New Roman" w:cstheme="minorHAnsi"/>
          <w:u w:val="single"/>
        </w:rPr>
        <w:t>Margin Trading Agreement</w:t>
      </w:r>
      <w:r w:rsidRPr="00EB675D">
        <w:rPr>
          <w:rFonts w:eastAsia="Times New Roman" w:cstheme="minorHAnsi"/>
        </w:rPr>
        <w:t xml:space="preserve">: The Margin Trading Agreement between </w:t>
      </w:r>
      <w:proofErr w:type="gramStart"/>
      <w:r w:rsidRPr="00EB675D">
        <w:rPr>
          <w:rFonts w:eastAsia="Times New Roman" w:cstheme="minorHAnsi"/>
        </w:rPr>
        <w:t>the VASP</w:t>
      </w:r>
      <w:proofErr w:type="gramEnd"/>
      <w:r w:rsidRPr="00EB675D">
        <w:rPr>
          <w:rFonts w:eastAsia="Times New Roman" w:cstheme="minorHAnsi"/>
        </w:rPr>
        <w:t xml:space="preserve"> and the client must encompass essential elements. This includes responsibilities, termination rights, the effect of termination, applicable dispute resolution mechanisms, and the VASP's obligation to provide early warning notifications to the client. This agreement ensures clarity and protection for both parties involved in margin trading.</w:t>
      </w:r>
    </w:p>
    <w:p w14:paraId="552B8D58" w14:textId="77777777" w:rsidR="00F9672A" w:rsidRPr="00EB675D" w:rsidRDefault="00F9672A" w:rsidP="00EB675D">
      <w:pPr>
        <w:spacing w:after="0" w:line="240" w:lineRule="auto"/>
        <w:ind w:left="360"/>
        <w:jc w:val="both"/>
        <w:rPr>
          <w:rFonts w:eastAsia="Times New Roman" w:cstheme="minorHAnsi"/>
          <w:b/>
          <w:bCs/>
          <w:u w:val="single"/>
          <w:lang w:val="en-SG"/>
        </w:rPr>
      </w:pPr>
    </w:p>
    <w:p w14:paraId="0CD37C62" w14:textId="77777777" w:rsidR="00B62FFD" w:rsidRPr="00EB675D" w:rsidRDefault="009E6883" w:rsidP="00EB675D">
      <w:pPr>
        <w:numPr>
          <w:ilvl w:val="0"/>
          <w:numId w:val="19"/>
        </w:numPr>
        <w:spacing w:after="0" w:line="240" w:lineRule="auto"/>
        <w:jc w:val="both"/>
        <w:rPr>
          <w:rFonts w:eastAsia="Times New Roman" w:cstheme="minorHAnsi"/>
          <w:b/>
          <w:lang w:val="en-SG"/>
        </w:rPr>
      </w:pPr>
      <w:r w:rsidRPr="00EB675D">
        <w:rPr>
          <w:rFonts w:eastAsia="Times New Roman" w:cstheme="minorHAnsi"/>
          <w:b/>
          <w:lang w:val="en-SG"/>
        </w:rPr>
        <w:t>Other relevant regulatory information</w:t>
      </w:r>
    </w:p>
    <w:p w14:paraId="54EF6ADB" w14:textId="77777777" w:rsidR="00AC3F77" w:rsidRPr="00EB675D" w:rsidRDefault="00AC3F77" w:rsidP="00EB675D">
      <w:pPr>
        <w:spacing w:after="0" w:line="240" w:lineRule="auto"/>
        <w:jc w:val="both"/>
        <w:rPr>
          <w:rFonts w:eastAsia="Times New Roman" w:cstheme="minorHAnsi"/>
          <w:b/>
          <w:lang w:val="en-SG"/>
        </w:rPr>
      </w:pPr>
    </w:p>
    <w:p w14:paraId="5D677053" w14:textId="65136303" w:rsidR="00B62FFD" w:rsidRPr="00EB675D" w:rsidRDefault="009E6883" w:rsidP="00EB675D">
      <w:pPr>
        <w:spacing w:after="0" w:line="240" w:lineRule="auto"/>
        <w:ind w:left="360"/>
        <w:jc w:val="both"/>
        <w:rPr>
          <w:rFonts w:eastAsia="Times New Roman" w:cstheme="minorHAnsi"/>
          <w:b/>
          <w:bCs/>
          <w:u w:val="single"/>
          <w:lang w:val="en-SG"/>
        </w:rPr>
      </w:pPr>
      <w:r w:rsidRPr="00EB675D">
        <w:rPr>
          <w:rFonts w:eastAsia="Times New Roman" w:cstheme="minorHAnsi"/>
          <w:b/>
          <w:bCs/>
          <w:u w:val="single"/>
          <w:lang w:val="en-SG"/>
        </w:rPr>
        <w:t xml:space="preserve">Are there any upcoming regulatory developments in respect of crypto-related activity </w:t>
      </w:r>
      <w:r w:rsidR="00DD2CD2" w:rsidRPr="00EB675D">
        <w:rPr>
          <w:rFonts w:eastAsia="Times New Roman" w:cstheme="minorHAnsi"/>
          <w:b/>
          <w:bCs/>
          <w:u w:val="single"/>
          <w:lang w:val="en-SG"/>
        </w:rPr>
        <w:t xml:space="preserve">in </w:t>
      </w:r>
      <w:r w:rsidR="00314D4A" w:rsidRPr="00EB675D">
        <w:rPr>
          <w:rFonts w:eastAsia="Times New Roman" w:cstheme="minorHAnsi"/>
          <w:b/>
          <w:bCs/>
          <w:u w:val="single"/>
          <w:lang w:val="en-SG"/>
        </w:rPr>
        <w:t>Dubai (UAE)</w:t>
      </w:r>
      <w:r w:rsidRPr="00EB675D">
        <w:rPr>
          <w:rFonts w:eastAsia="Times New Roman" w:cstheme="minorHAnsi"/>
          <w:b/>
          <w:bCs/>
          <w:u w:val="single"/>
          <w:lang w:val="en-SG"/>
        </w:rPr>
        <w:t>?</w:t>
      </w:r>
    </w:p>
    <w:p w14:paraId="5B3C7C35" w14:textId="77777777" w:rsidR="00B36B1B" w:rsidRPr="00EB675D" w:rsidRDefault="00B36B1B" w:rsidP="00EB675D">
      <w:pPr>
        <w:spacing w:after="0" w:line="240" w:lineRule="auto"/>
        <w:ind w:left="360"/>
        <w:jc w:val="both"/>
        <w:rPr>
          <w:rFonts w:eastAsia="Times New Roman" w:cstheme="minorHAnsi"/>
        </w:rPr>
      </w:pPr>
    </w:p>
    <w:p w14:paraId="71EAF783" w14:textId="77777777" w:rsidR="002B2F3E" w:rsidRPr="00EB675D" w:rsidRDefault="002B2F3E" w:rsidP="00EB675D">
      <w:pPr>
        <w:spacing w:after="0" w:line="240" w:lineRule="auto"/>
        <w:ind w:left="360"/>
        <w:jc w:val="both"/>
        <w:rPr>
          <w:rFonts w:eastAsia="Times New Roman" w:cstheme="minorHAnsi"/>
        </w:rPr>
      </w:pPr>
      <w:r w:rsidRPr="002B2F3E">
        <w:rPr>
          <w:rFonts w:eastAsia="Times New Roman" w:cstheme="minorHAnsi"/>
        </w:rPr>
        <w:t>As part of its ongoing efforts to manage the evolving landscape of digital assets, VARA is preparing to introduce several key regulatory updates. One of the most notable is the introduction of enhanced marketing and promotion regulations, which took effect on October 1, 2024. These new rules require that all marketing materials related to virtual assets be transparent, accurate, and not misleading. They also mandate that risk disclaimers must be prominently displayed, and any incentives offered in promotional campaigns must be clearly disclosed. This regulation is aimed at protecting consumers from the increasing risks associated with virtual asset investments and ensuring ethical marketing practices.</w:t>
      </w:r>
    </w:p>
    <w:p w14:paraId="2A23BD0E" w14:textId="77777777" w:rsidR="002B2F3E" w:rsidRPr="002B2F3E" w:rsidRDefault="002B2F3E" w:rsidP="00EB675D">
      <w:pPr>
        <w:spacing w:after="0" w:line="240" w:lineRule="auto"/>
        <w:ind w:left="360"/>
        <w:jc w:val="both"/>
        <w:rPr>
          <w:rFonts w:eastAsia="Times New Roman" w:cstheme="minorHAnsi"/>
        </w:rPr>
      </w:pPr>
    </w:p>
    <w:p w14:paraId="5E26402B" w14:textId="77777777" w:rsidR="002B2F3E" w:rsidRPr="00EB675D" w:rsidRDefault="002B2F3E" w:rsidP="00EB675D">
      <w:pPr>
        <w:spacing w:after="0" w:line="240" w:lineRule="auto"/>
        <w:ind w:left="360"/>
        <w:jc w:val="both"/>
        <w:rPr>
          <w:rFonts w:eastAsia="Times New Roman" w:cstheme="minorHAnsi"/>
        </w:rPr>
      </w:pPr>
      <w:r w:rsidRPr="002B2F3E">
        <w:rPr>
          <w:rFonts w:eastAsia="Times New Roman" w:cstheme="minorHAnsi"/>
        </w:rPr>
        <w:t xml:space="preserve">VARA is also focusing on regulating NFTs, especially as they become more integrated into </w:t>
      </w:r>
      <w:proofErr w:type="gramStart"/>
      <w:r w:rsidRPr="002B2F3E">
        <w:rPr>
          <w:rFonts w:eastAsia="Times New Roman" w:cstheme="minorHAnsi"/>
        </w:rPr>
        <w:t>the Metaverse</w:t>
      </w:r>
      <w:proofErr w:type="gramEnd"/>
      <w:r w:rsidRPr="002B2F3E">
        <w:rPr>
          <w:rFonts w:eastAsia="Times New Roman" w:cstheme="minorHAnsi"/>
        </w:rPr>
        <w:t>. Upcoming regulations will address security and compliance concerns surrounding NFTs, particularly in relation to cross-border transactions and the growing threat of cybercrime. Stricter KYC protocols are expected to be introduced for NFT platforms to ensure that user identities are properly verified. Additionally, AML/CFT measures will be strengthened to mitigate the risks associated with the blockchain-based transactions, which can be exploited for illicit activities such as money laundering.</w:t>
      </w:r>
    </w:p>
    <w:p w14:paraId="757FEF4F" w14:textId="77777777" w:rsidR="002B2F3E" w:rsidRPr="002B2F3E" w:rsidRDefault="002B2F3E" w:rsidP="00EB675D">
      <w:pPr>
        <w:spacing w:after="0" w:line="240" w:lineRule="auto"/>
        <w:ind w:left="360"/>
        <w:jc w:val="both"/>
        <w:rPr>
          <w:rFonts w:eastAsia="Times New Roman" w:cstheme="minorHAnsi"/>
        </w:rPr>
      </w:pPr>
    </w:p>
    <w:p w14:paraId="7C789AE4" w14:textId="77777777" w:rsidR="002B2F3E" w:rsidRPr="00EB675D" w:rsidRDefault="002B2F3E" w:rsidP="00EB675D">
      <w:pPr>
        <w:spacing w:after="0" w:line="240" w:lineRule="auto"/>
        <w:ind w:left="360"/>
        <w:jc w:val="both"/>
        <w:rPr>
          <w:rFonts w:eastAsia="Times New Roman" w:cstheme="minorHAnsi"/>
        </w:rPr>
      </w:pPr>
      <w:r w:rsidRPr="002B2F3E">
        <w:rPr>
          <w:rFonts w:eastAsia="Times New Roman" w:cstheme="minorHAnsi"/>
        </w:rPr>
        <w:t xml:space="preserve">VARA is also tightening its licensing requirements for all firms involved in crypto-related activities. Unauthorised and unlicensed entities will be prohibited from operating within Dubai’s virtual asset </w:t>
      </w:r>
      <w:r w:rsidRPr="002B2F3E">
        <w:rPr>
          <w:rFonts w:eastAsia="Times New Roman" w:cstheme="minorHAnsi"/>
        </w:rPr>
        <w:lastRenderedPageBreak/>
        <w:t xml:space="preserve">market, with stricter enforcement of these rules already underway. VARA has </w:t>
      </w:r>
      <w:proofErr w:type="gramStart"/>
      <w:r w:rsidRPr="002B2F3E">
        <w:rPr>
          <w:rFonts w:eastAsia="Times New Roman" w:cstheme="minorHAnsi"/>
        </w:rPr>
        <w:t>taken action</w:t>
      </w:r>
      <w:proofErr w:type="gramEnd"/>
      <w:r w:rsidRPr="002B2F3E">
        <w:rPr>
          <w:rFonts w:eastAsia="Times New Roman" w:cstheme="minorHAnsi"/>
        </w:rPr>
        <w:t xml:space="preserve"> by issuing cease-and-desist orders and imposing fines on companies that fail to comply with licensing requirements.</w:t>
      </w:r>
    </w:p>
    <w:p w14:paraId="6B2EEDC8" w14:textId="77777777" w:rsidR="002B2F3E" w:rsidRPr="002B2F3E" w:rsidRDefault="002B2F3E" w:rsidP="00EB675D">
      <w:pPr>
        <w:spacing w:after="0" w:line="240" w:lineRule="auto"/>
        <w:ind w:left="360"/>
        <w:jc w:val="both"/>
        <w:rPr>
          <w:rFonts w:eastAsia="Times New Roman" w:cstheme="minorHAnsi"/>
        </w:rPr>
      </w:pPr>
    </w:p>
    <w:p w14:paraId="0E83D0B9" w14:textId="39DB24E6" w:rsidR="002B2F3E" w:rsidRPr="00EB675D" w:rsidRDefault="002B2F3E" w:rsidP="00EB675D">
      <w:pPr>
        <w:spacing w:after="0" w:line="240" w:lineRule="auto"/>
        <w:ind w:left="360"/>
        <w:jc w:val="both"/>
        <w:rPr>
          <w:rFonts w:eastAsia="Times New Roman" w:cstheme="minorHAnsi"/>
        </w:rPr>
      </w:pPr>
      <w:r w:rsidRPr="00EB675D">
        <w:rPr>
          <w:rFonts w:eastAsia="Times New Roman" w:cstheme="minorHAnsi"/>
        </w:rPr>
        <w:t>In response to the global nature of the digital asset market, VARA is also working to align its regulatory framework with international standards, particularly in managing cross-border NFT transactions. This is essential as NFTs and other digital assets are frequently traded across jurisdictions with varying regulatory frameworks.</w:t>
      </w:r>
    </w:p>
    <w:p w14:paraId="15F83FEB" w14:textId="77777777" w:rsidR="0028403B" w:rsidRPr="00EB675D" w:rsidRDefault="0028403B" w:rsidP="00EB675D">
      <w:pPr>
        <w:spacing w:after="0" w:line="240" w:lineRule="auto"/>
        <w:ind w:left="360"/>
        <w:jc w:val="both"/>
        <w:rPr>
          <w:rFonts w:eastAsia="Times New Roman" w:cstheme="minorHAnsi"/>
          <w:b/>
          <w:bCs/>
          <w:u w:val="single"/>
          <w:lang w:val="en-SG"/>
        </w:rPr>
      </w:pPr>
    </w:p>
    <w:p w14:paraId="1B6032E5" w14:textId="769ED973" w:rsidR="00E538DF" w:rsidRPr="00EB675D" w:rsidRDefault="009E6883" w:rsidP="00EB675D">
      <w:pPr>
        <w:spacing w:after="0" w:line="240" w:lineRule="auto"/>
        <w:ind w:left="360"/>
        <w:jc w:val="both"/>
        <w:rPr>
          <w:rFonts w:eastAsia="Times New Roman" w:cstheme="minorHAnsi"/>
          <w:b/>
          <w:bCs/>
          <w:u w:val="single"/>
          <w:lang w:val="en-SG"/>
        </w:rPr>
      </w:pPr>
      <w:r w:rsidRPr="00EB675D">
        <w:rPr>
          <w:rFonts w:eastAsia="Times New Roman" w:cstheme="minorHAnsi"/>
          <w:b/>
          <w:bCs/>
          <w:u w:val="single"/>
          <w:lang w:val="en-SG"/>
        </w:rPr>
        <w:t xml:space="preserve">Has there been any notable events </w:t>
      </w:r>
      <w:r w:rsidR="00DD2CD2" w:rsidRPr="00EB675D">
        <w:rPr>
          <w:rFonts w:eastAsia="Times New Roman" w:cstheme="minorHAnsi"/>
          <w:b/>
          <w:bCs/>
          <w:u w:val="single"/>
          <w:lang w:val="en-SG"/>
        </w:rPr>
        <w:t xml:space="preserve">in </w:t>
      </w:r>
      <w:r w:rsidR="00314D4A" w:rsidRPr="00EB675D">
        <w:rPr>
          <w:rFonts w:eastAsia="Times New Roman" w:cstheme="minorHAnsi"/>
          <w:b/>
          <w:bCs/>
          <w:u w:val="single"/>
          <w:lang w:val="en-SG"/>
        </w:rPr>
        <w:t>Dubai (UAE)</w:t>
      </w:r>
      <w:r w:rsidR="00AD22F5" w:rsidRPr="00EB675D">
        <w:rPr>
          <w:rFonts w:eastAsia="Times New Roman" w:cstheme="minorHAnsi"/>
          <w:b/>
          <w:bCs/>
          <w:u w:val="single"/>
          <w:lang w:val="en-SG"/>
        </w:rPr>
        <w:t xml:space="preserve"> </w:t>
      </w:r>
      <w:r w:rsidRPr="00EB675D">
        <w:rPr>
          <w:rFonts w:eastAsia="Times New Roman" w:cstheme="minorHAnsi"/>
          <w:b/>
          <w:bCs/>
          <w:u w:val="single"/>
          <w:lang w:val="en-SG"/>
        </w:rPr>
        <w:t>that has prompted regulatory change recently?</w:t>
      </w:r>
    </w:p>
    <w:p w14:paraId="4A4B3125" w14:textId="77777777" w:rsidR="00B36B1B" w:rsidRPr="00EB675D" w:rsidRDefault="00B36B1B" w:rsidP="00EB675D">
      <w:pPr>
        <w:spacing w:after="0" w:line="240" w:lineRule="auto"/>
        <w:ind w:left="360"/>
        <w:jc w:val="both"/>
        <w:rPr>
          <w:rFonts w:eastAsia="Times New Roman" w:cstheme="minorHAnsi"/>
          <w:b/>
          <w:bCs/>
          <w:u w:val="single"/>
          <w:lang w:val="en-SG"/>
        </w:rPr>
      </w:pPr>
    </w:p>
    <w:p w14:paraId="7B0CDE66" w14:textId="415D0B5C" w:rsidR="002D002E" w:rsidRPr="00EB675D" w:rsidRDefault="002D002E" w:rsidP="00EB675D">
      <w:pPr>
        <w:spacing w:after="0" w:line="240" w:lineRule="auto"/>
        <w:ind w:left="360"/>
        <w:jc w:val="both"/>
        <w:rPr>
          <w:rFonts w:eastAsia="Times New Roman" w:cstheme="minorHAnsi"/>
        </w:rPr>
      </w:pPr>
      <w:r w:rsidRPr="002D002E">
        <w:rPr>
          <w:rFonts w:eastAsia="Times New Roman" w:cstheme="minorHAnsi"/>
        </w:rPr>
        <w:t xml:space="preserve">Recent events in Dubai have led to significant regulatory changes in the crypto sector. One of the most notable actions has been the </w:t>
      </w:r>
      <w:hyperlink r:id="rId41" w:history="1">
        <w:r w:rsidRPr="002D002E">
          <w:rPr>
            <w:rStyle w:val="Hyperlink"/>
            <w:rFonts w:eastAsia="Times New Roman" w:cstheme="minorHAnsi"/>
            <w:color w:val="FF6E00"/>
            <w:u w:val="none"/>
          </w:rPr>
          <w:t>VARA cracking down on unauthorised firms</w:t>
        </w:r>
      </w:hyperlink>
      <w:r w:rsidRPr="002D002E">
        <w:rPr>
          <w:rFonts w:eastAsia="Times New Roman" w:cstheme="minorHAnsi"/>
        </w:rPr>
        <w:t xml:space="preserve"> operating in the crypto market. This crackdown is aimed at ensuring that all VASPs comply with the required licensing and marketing regulations.</w:t>
      </w:r>
    </w:p>
    <w:p w14:paraId="29BBD037" w14:textId="77777777" w:rsidR="002D002E" w:rsidRPr="002D002E" w:rsidRDefault="002D002E" w:rsidP="00EB675D">
      <w:pPr>
        <w:spacing w:after="0" w:line="240" w:lineRule="auto"/>
        <w:ind w:left="360"/>
        <w:jc w:val="both"/>
        <w:rPr>
          <w:rFonts w:eastAsia="Times New Roman" w:cstheme="minorHAnsi"/>
        </w:rPr>
      </w:pPr>
    </w:p>
    <w:p w14:paraId="37BCDBB4" w14:textId="77777777" w:rsidR="002D002E" w:rsidRPr="00EB675D" w:rsidRDefault="002D002E" w:rsidP="00EB675D">
      <w:pPr>
        <w:spacing w:after="0" w:line="240" w:lineRule="auto"/>
        <w:ind w:left="360"/>
        <w:jc w:val="both"/>
        <w:rPr>
          <w:rFonts w:eastAsia="Times New Roman" w:cstheme="minorHAnsi"/>
        </w:rPr>
      </w:pPr>
      <w:r w:rsidRPr="002D002E">
        <w:rPr>
          <w:rFonts w:eastAsia="Times New Roman" w:cstheme="minorHAnsi"/>
        </w:rPr>
        <w:t xml:space="preserve">In October 2024, VARA took enforcement actions by issuing cease-and-desist orders and fining seven companies for operating without the necessary licenses. These fines ranged from AED 50,000 to AED 100,000 per company, depending on the severity of the violations. VARA emphasised that only licensed entities are allowed to offer virtual asset services in or from Dubai and warned the public about the risks of dealing with unlicensed firms. </w:t>
      </w:r>
    </w:p>
    <w:p w14:paraId="7E1C213E" w14:textId="77777777" w:rsidR="002D002E" w:rsidRPr="002D002E" w:rsidRDefault="002D002E" w:rsidP="00EB675D">
      <w:pPr>
        <w:spacing w:after="0" w:line="240" w:lineRule="auto"/>
        <w:ind w:left="360"/>
        <w:jc w:val="both"/>
        <w:rPr>
          <w:rFonts w:eastAsia="Times New Roman" w:cstheme="minorHAnsi"/>
        </w:rPr>
      </w:pPr>
    </w:p>
    <w:p w14:paraId="63454A8D" w14:textId="77777777" w:rsidR="002D002E" w:rsidRPr="00EB675D" w:rsidRDefault="002D002E" w:rsidP="00EB675D">
      <w:pPr>
        <w:spacing w:after="0" w:line="240" w:lineRule="auto"/>
        <w:ind w:left="360"/>
        <w:jc w:val="both"/>
        <w:rPr>
          <w:rFonts w:eastAsia="Times New Roman" w:cstheme="minorHAnsi"/>
        </w:rPr>
      </w:pPr>
      <w:r w:rsidRPr="002D002E">
        <w:rPr>
          <w:rFonts w:eastAsia="Times New Roman" w:cstheme="minorHAnsi"/>
        </w:rPr>
        <w:t>On September 9, 2024, VARA, in collaboration with the SCA, introduced a new supervisory framework for virtual asset firms. This new framework aims to provide greater regulatory consistency across the UAE, allowing virtual asset firms to obtain a VARA license that also automatically grants them registration with the SCA. This change is expected to streamline operations for crypto firms and enhance their ability to serve clients throughout the UAE.</w:t>
      </w:r>
    </w:p>
    <w:p w14:paraId="6E89CE82" w14:textId="77777777" w:rsidR="002D002E" w:rsidRPr="002D002E" w:rsidRDefault="002D002E" w:rsidP="00EB675D">
      <w:pPr>
        <w:spacing w:after="0" w:line="240" w:lineRule="auto"/>
        <w:ind w:left="360"/>
        <w:jc w:val="both"/>
        <w:rPr>
          <w:rFonts w:eastAsia="Times New Roman" w:cstheme="minorHAnsi"/>
        </w:rPr>
      </w:pPr>
    </w:p>
    <w:p w14:paraId="7449EBF8" w14:textId="77777777" w:rsidR="002D002E" w:rsidRPr="00EB675D" w:rsidRDefault="002D002E" w:rsidP="00EB675D">
      <w:pPr>
        <w:spacing w:after="0" w:line="240" w:lineRule="auto"/>
        <w:ind w:left="360"/>
        <w:jc w:val="both"/>
        <w:rPr>
          <w:rFonts w:eastAsia="Times New Roman" w:cstheme="minorHAnsi"/>
        </w:rPr>
      </w:pPr>
      <w:r w:rsidRPr="002D002E">
        <w:rPr>
          <w:rFonts w:eastAsia="Times New Roman" w:cstheme="minorHAnsi"/>
        </w:rPr>
        <w:t xml:space="preserve">Additionally, VARA introduced updated marketing regulations, effective from October 1, 2024, designed to improve transparency and consumer protection in the marketing of virtual assets. These regulations require that all marketing materials be fair and not misleading, with a strong emphasis on clearly communicating the risks associated with investing in cryptocurrencies. </w:t>
      </w:r>
    </w:p>
    <w:p w14:paraId="06204500" w14:textId="77777777" w:rsidR="002D002E" w:rsidRPr="002D002E" w:rsidRDefault="002D002E" w:rsidP="00EB675D">
      <w:pPr>
        <w:spacing w:after="0" w:line="240" w:lineRule="auto"/>
        <w:ind w:left="360"/>
        <w:jc w:val="both"/>
        <w:rPr>
          <w:rFonts w:eastAsia="Times New Roman" w:cstheme="minorHAnsi"/>
        </w:rPr>
      </w:pPr>
    </w:p>
    <w:p w14:paraId="233BC749" w14:textId="646CEA15" w:rsidR="0028403B" w:rsidRPr="00EB675D" w:rsidRDefault="002D002E" w:rsidP="00EB675D">
      <w:pPr>
        <w:spacing w:after="0" w:line="240" w:lineRule="auto"/>
        <w:ind w:left="360"/>
        <w:jc w:val="both"/>
        <w:rPr>
          <w:rFonts w:eastAsia="Times New Roman" w:cstheme="minorHAnsi"/>
        </w:rPr>
      </w:pPr>
      <w:r w:rsidRPr="00EB675D">
        <w:rPr>
          <w:rFonts w:eastAsia="Times New Roman" w:cstheme="minorHAnsi"/>
        </w:rPr>
        <w:t>Furthermore, On October 14, 2024, AED Stablecoin LLC received in-principal approval from the Central Bank of the UAE to launch </w:t>
      </w:r>
      <w:hyperlink r:id="rId42" w:history="1">
        <w:r w:rsidRPr="00EB675D">
          <w:rPr>
            <w:rStyle w:val="Hyperlink"/>
            <w:rFonts w:eastAsia="Times New Roman" w:cstheme="minorHAnsi"/>
            <w:color w:val="FF6E00"/>
            <w:u w:val="none"/>
          </w:rPr>
          <w:t>AE Coin, the first dirham-backed stablecoin in the UAE</w:t>
        </w:r>
      </w:hyperlink>
      <w:r w:rsidRPr="00EB675D">
        <w:rPr>
          <w:rFonts w:eastAsia="Times New Roman" w:cstheme="minorHAnsi"/>
        </w:rPr>
        <w:t>. This approval aligns with the country’s Digital Government Strategy 2025 and the Payment Token Services Regulation established earlier in June 2024. AE Coin is designed to combine the stability of the UAE dirham with the efficiency of blockchain technology, enabling secure and low-cost transactions for both individuals and businesses. </w:t>
      </w:r>
    </w:p>
    <w:p w14:paraId="39C36A8A" w14:textId="77777777" w:rsidR="006B45A1" w:rsidRPr="00EB675D" w:rsidRDefault="006B45A1" w:rsidP="00EB675D">
      <w:pPr>
        <w:spacing w:after="0" w:line="240" w:lineRule="auto"/>
        <w:ind w:left="360"/>
        <w:jc w:val="both"/>
        <w:rPr>
          <w:rFonts w:eastAsia="Times New Roman" w:cstheme="minorHAnsi"/>
        </w:rPr>
      </w:pPr>
    </w:p>
    <w:p w14:paraId="25233241" w14:textId="21EEE250" w:rsidR="006B45A1" w:rsidRPr="00EB675D" w:rsidRDefault="006B45A1" w:rsidP="00EB675D">
      <w:pPr>
        <w:spacing w:after="0" w:line="240" w:lineRule="auto"/>
        <w:ind w:left="360"/>
        <w:jc w:val="both"/>
        <w:rPr>
          <w:rFonts w:eastAsia="Times New Roman" w:cstheme="minorHAnsi"/>
        </w:rPr>
      </w:pPr>
      <w:r w:rsidRPr="006B45A1">
        <w:rPr>
          <w:rFonts w:eastAsia="Times New Roman" w:cstheme="minorHAnsi"/>
        </w:rPr>
        <w:t>Also, the UAE's Ras Al Khaimah Digital Assets Oasis (</w:t>
      </w:r>
      <w:hyperlink r:id="rId43" w:history="1">
        <w:r w:rsidRPr="006B45A1">
          <w:rPr>
            <w:rStyle w:val="Hyperlink"/>
            <w:rFonts w:eastAsia="Times New Roman" w:cstheme="minorHAnsi"/>
            <w:b/>
            <w:bCs/>
            <w:color w:val="FF6E00"/>
            <w:u w:val="none"/>
          </w:rPr>
          <w:t>RAK DAO</w:t>
        </w:r>
      </w:hyperlink>
      <w:r w:rsidRPr="006B45A1">
        <w:rPr>
          <w:rFonts w:eastAsia="Times New Roman" w:cstheme="minorHAnsi"/>
        </w:rPr>
        <w:t>) is set to introduce a legal framework for decentralized autonomous organizations (</w:t>
      </w:r>
      <w:hyperlink r:id="rId44" w:history="1">
        <w:r w:rsidRPr="006B45A1">
          <w:rPr>
            <w:rStyle w:val="Hyperlink"/>
            <w:rFonts w:eastAsia="Times New Roman" w:cstheme="minorHAnsi"/>
            <w:b/>
            <w:bCs/>
            <w:color w:val="FF6E00"/>
            <w:u w:val="none"/>
          </w:rPr>
          <w:t>DAOs</w:t>
        </w:r>
      </w:hyperlink>
      <w:r w:rsidRPr="006B45A1">
        <w:rPr>
          <w:rFonts w:eastAsia="Times New Roman" w:cstheme="minorHAnsi"/>
        </w:rPr>
        <w:t xml:space="preserve">) on October 25, 2024, during the DAO Legal Clinic event. This framework is designed to empower DAOs, including smaller entities, to operate legally within the UAE by clarifying governance and compliance expectations. Key features of the framework include remote registration, allowing DAOs to register without a physical presence in the UAE, which will attract global participation. Additionally, the framework will provide a legal identity for DAOs and protection from individual liabilities for founders and members. It will also permit DAOs to own both on-chain and off-chain assets while clarifying tax obligations and benefits. Furthermore, procedures </w:t>
      </w:r>
      <w:r w:rsidRPr="006B45A1">
        <w:rPr>
          <w:rFonts w:eastAsia="Times New Roman" w:cstheme="minorHAnsi"/>
        </w:rPr>
        <w:lastRenderedPageBreak/>
        <w:t>for handling internal and external conflicts will be established, enabling DAOs to undertake legally enforceable obligations.</w:t>
      </w:r>
    </w:p>
    <w:p w14:paraId="359D9FEC" w14:textId="77777777" w:rsidR="002D002E" w:rsidRPr="00EB675D" w:rsidRDefault="002D002E" w:rsidP="00EB675D">
      <w:pPr>
        <w:spacing w:after="0" w:line="240" w:lineRule="auto"/>
        <w:ind w:left="360"/>
        <w:jc w:val="both"/>
        <w:rPr>
          <w:rFonts w:eastAsia="Times New Roman" w:cstheme="minorHAnsi"/>
          <w:b/>
          <w:bCs/>
          <w:u w:val="single"/>
          <w:lang w:val="en-SG"/>
        </w:rPr>
      </w:pPr>
    </w:p>
    <w:p w14:paraId="14FBEAF9" w14:textId="425039C2" w:rsidR="00B62FFD" w:rsidRPr="00EB675D" w:rsidRDefault="009E6883" w:rsidP="00EB675D">
      <w:pPr>
        <w:numPr>
          <w:ilvl w:val="0"/>
          <w:numId w:val="19"/>
        </w:numPr>
        <w:spacing w:after="0" w:line="240" w:lineRule="auto"/>
        <w:jc w:val="both"/>
        <w:rPr>
          <w:rFonts w:eastAsia="Times New Roman" w:cstheme="minorHAnsi"/>
          <w:b/>
          <w:lang w:val="en-SG"/>
        </w:rPr>
      </w:pPr>
      <w:r w:rsidRPr="00EB675D">
        <w:rPr>
          <w:rFonts w:eastAsia="Times New Roman" w:cstheme="minorHAnsi"/>
          <w:b/>
          <w:lang w:val="en-SG"/>
        </w:rPr>
        <w:t xml:space="preserve">Pending litigation and judgments related to virtual assets </w:t>
      </w:r>
      <w:r w:rsidR="00DD2CD2" w:rsidRPr="00EB675D">
        <w:rPr>
          <w:rFonts w:eastAsia="Times New Roman" w:cstheme="minorHAnsi"/>
          <w:b/>
          <w:lang w:val="en-SG"/>
        </w:rPr>
        <w:t xml:space="preserve">in </w:t>
      </w:r>
      <w:r w:rsidR="00314D4A" w:rsidRPr="00EB675D">
        <w:rPr>
          <w:rFonts w:eastAsia="Times New Roman" w:cstheme="minorHAnsi"/>
          <w:b/>
          <w:lang w:val="en-SG"/>
        </w:rPr>
        <w:t>Dubai (UAE)</w:t>
      </w:r>
      <w:r w:rsidR="00800E9F" w:rsidRPr="00EB675D">
        <w:rPr>
          <w:rFonts w:eastAsia="Times New Roman" w:cstheme="minorHAnsi"/>
          <w:b/>
          <w:lang w:val="en-SG"/>
        </w:rPr>
        <w:t xml:space="preserve"> </w:t>
      </w:r>
      <w:r w:rsidRPr="00EB675D">
        <w:rPr>
          <w:rFonts w:eastAsia="Times New Roman" w:cstheme="minorHAnsi"/>
          <w:b/>
          <w:lang w:val="en-SG"/>
        </w:rPr>
        <w:t>(if any)</w:t>
      </w:r>
    </w:p>
    <w:p w14:paraId="375BF8D9" w14:textId="77777777" w:rsidR="00AC3F77" w:rsidRPr="00EB675D" w:rsidRDefault="00AC3F77" w:rsidP="00EB675D">
      <w:pPr>
        <w:spacing w:after="0" w:line="240" w:lineRule="auto"/>
        <w:jc w:val="both"/>
        <w:rPr>
          <w:rFonts w:eastAsia="Times New Roman" w:cstheme="minorHAnsi"/>
          <w:b/>
          <w:lang w:val="en-SG"/>
        </w:rPr>
      </w:pPr>
    </w:p>
    <w:p w14:paraId="27269ACE" w14:textId="40F429EF" w:rsidR="00A074B0" w:rsidRPr="00EB675D" w:rsidRDefault="00A074B0" w:rsidP="00EB675D">
      <w:pPr>
        <w:spacing w:after="0" w:line="240" w:lineRule="auto"/>
        <w:ind w:left="360"/>
        <w:jc w:val="both"/>
        <w:rPr>
          <w:rFonts w:eastAsia="Times New Roman" w:cstheme="minorHAnsi"/>
          <w:bCs/>
        </w:rPr>
      </w:pPr>
      <w:hyperlink r:id="rId45" w:history="1">
        <w:r w:rsidRPr="00A074B0">
          <w:rPr>
            <w:rStyle w:val="Hyperlink"/>
            <w:rFonts w:eastAsia="Times New Roman" w:cstheme="minorHAnsi"/>
            <w:bCs/>
            <w:color w:val="FF6E00"/>
          </w:rPr>
          <w:t>Dubai Appeals Court Case No. 27/2024</w:t>
        </w:r>
      </w:hyperlink>
      <w:r w:rsidRPr="00A074B0">
        <w:rPr>
          <w:rFonts w:eastAsia="Times New Roman" w:cstheme="minorHAnsi"/>
          <w:bCs/>
        </w:rPr>
        <w:t xml:space="preserve">: In this important ruling, the Dubai Appeals Court supported a previous decision that awarded damages in a cryptocurrency fraud case. The plaintiff claimed that AED 200,000 meant for cryptocurrency transactions was stolen by the defendant, who already faced criminal charges for this act. The court recognised cryptocurrency as property, meaning that digital assets have ownership rights and can be protected by current laws. </w:t>
      </w:r>
    </w:p>
    <w:p w14:paraId="1BE11D36" w14:textId="77777777" w:rsidR="00273D15" w:rsidRPr="00A074B0" w:rsidRDefault="00273D15" w:rsidP="00EB675D">
      <w:pPr>
        <w:spacing w:after="0" w:line="240" w:lineRule="auto"/>
        <w:ind w:left="360"/>
        <w:jc w:val="both"/>
        <w:rPr>
          <w:rFonts w:eastAsia="Times New Roman" w:cstheme="minorHAnsi"/>
          <w:bCs/>
        </w:rPr>
      </w:pPr>
    </w:p>
    <w:p w14:paraId="0F0D9805" w14:textId="1AEE3F04" w:rsidR="00A074B0" w:rsidRPr="00EB675D" w:rsidRDefault="00A074B0" w:rsidP="00EB675D">
      <w:pPr>
        <w:spacing w:after="0" w:line="240" w:lineRule="auto"/>
        <w:ind w:left="360"/>
        <w:jc w:val="both"/>
        <w:rPr>
          <w:rFonts w:eastAsia="Times New Roman" w:cstheme="minorHAnsi"/>
          <w:bCs/>
        </w:rPr>
      </w:pPr>
      <w:hyperlink r:id="rId46" w:history="1">
        <w:r w:rsidRPr="00A074B0">
          <w:rPr>
            <w:rStyle w:val="Hyperlink"/>
            <w:rFonts w:eastAsia="Times New Roman" w:cstheme="minorHAnsi"/>
            <w:bCs/>
            <w:color w:val="FF6E00"/>
          </w:rPr>
          <w:t>Dubai Court of First Instance Case No. 1739 of 2024</w:t>
        </w:r>
      </w:hyperlink>
      <w:r w:rsidRPr="00A074B0">
        <w:rPr>
          <w:rFonts w:eastAsia="Times New Roman" w:cstheme="minorHAnsi"/>
          <w:bCs/>
        </w:rPr>
        <w:t xml:space="preserve">: This case created a new legal rule about employee pay in digital assets. The court decided that employees can receive their salaries in digital currencies, specifically EcoWatt tokens, as mentioned in their job contracts. This ruling reversed an earlier decision that didn't allow payments in digital currency because of concerns about its value. </w:t>
      </w:r>
    </w:p>
    <w:p w14:paraId="09063CF8" w14:textId="77777777" w:rsidR="00A074B0" w:rsidRPr="00A074B0" w:rsidRDefault="00A074B0" w:rsidP="00EB675D">
      <w:pPr>
        <w:spacing w:after="0" w:line="240" w:lineRule="auto"/>
        <w:ind w:left="360"/>
        <w:jc w:val="both"/>
        <w:rPr>
          <w:rFonts w:eastAsia="Times New Roman" w:cstheme="minorHAnsi"/>
          <w:bCs/>
        </w:rPr>
      </w:pPr>
    </w:p>
    <w:p w14:paraId="436224B2" w14:textId="22791A2F" w:rsidR="00A074B0" w:rsidRPr="00EB675D" w:rsidRDefault="00A074B0" w:rsidP="00EB675D">
      <w:pPr>
        <w:spacing w:after="0" w:line="240" w:lineRule="auto"/>
        <w:ind w:left="360"/>
        <w:jc w:val="both"/>
        <w:rPr>
          <w:rFonts w:eastAsia="Times New Roman" w:cstheme="minorHAnsi"/>
          <w:bCs/>
        </w:rPr>
      </w:pPr>
      <w:hyperlink r:id="rId47" w:history="1">
        <w:r w:rsidRPr="00A074B0">
          <w:rPr>
            <w:rStyle w:val="Hyperlink"/>
            <w:rFonts w:eastAsia="Times New Roman" w:cstheme="minorHAnsi"/>
            <w:bCs/>
            <w:color w:val="FF6E00"/>
          </w:rPr>
          <w:t>VARA's Crackdown on Unlicensed firms</w:t>
        </w:r>
      </w:hyperlink>
      <w:r w:rsidRPr="00A074B0">
        <w:rPr>
          <w:rFonts w:eastAsia="Times New Roman" w:cstheme="minorHAnsi"/>
          <w:bCs/>
        </w:rPr>
        <w:t xml:space="preserve">: </w:t>
      </w:r>
      <w:proofErr w:type="gramStart"/>
      <w:r w:rsidRPr="00A074B0">
        <w:rPr>
          <w:rFonts w:eastAsia="Times New Roman" w:cstheme="minorHAnsi"/>
          <w:bCs/>
        </w:rPr>
        <w:t>The VARA</w:t>
      </w:r>
      <w:proofErr w:type="gramEnd"/>
      <w:r w:rsidRPr="00A074B0">
        <w:rPr>
          <w:rFonts w:eastAsia="Times New Roman" w:cstheme="minorHAnsi"/>
          <w:bCs/>
        </w:rPr>
        <w:t xml:space="preserve"> has been actively pursuing unlicensed firms operating in Dubai’s virtual asset ecosystem. Recently, VARA issued cease-and-desist orders and imposed fines ranging from AED 50,000 to AED 100,000 on seven entities for operating without the required licenses and violating marketing regulations. These enforcement actions are part of VARA's broader initiative to ensure compliance and protect consumers from potential risks associated with unregulated activities in the cryptocurrency market.</w:t>
      </w:r>
    </w:p>
    <w:p w14:paraId="3D2E17C5" w14:textId="77777777" w:rsidR="0028403B" w:rsidRPr="00EB675D" w:rsidRDefault="0028403B" w:rsidP="00EB675D">
      <w:pPr>
        <w:spacing w:after="0" w:line="240" w:lineRule="auto"/>
        <w:ind w:left="360"/>
        <w:jc w:val="both"/>
        <w:rPr>
          <w:rFonts w:eastAsia="Times New Roman" w:cstheme="minorHAnsi"/>
          <w:b/>
          <w:lang w:val="en-SG"/>
        </w:rPr>
      </w:pPr>
    </w:p>
    <w:p w14:paraId="57EFF854" w14:textId="03B29A82" w:rsidR="00B36B1B" w:rsidRPr="00EB675D" w:rsidRDefault="009E6883" w:rsidP="00EB675D">
      <w:pPr>
        <w:numPr>
          <w:ilvl w:val="0"/>
          <w:numId w:val="19"/>
        </w:numPr>
        <w:spacing w:after="0" w:line="240" w:lineRule="auto"/>
        <w:jc w:val="both"/>
        <w:rPr>
          <w:rFonts w:eastAsia="Times New Roman" w:cstheme="minorHAnsi"/>
          <w:b/>
          <w:lang w:val="en-SG"/>
        </w:rPr>
      </w:pPr>
      <w:r w:rsidRPr="00EB675D">
        <w:rPr>
          <w:rFonts w:eastAsia="Times New Roman" w:cstheme="minorHAnsi"/>
          <w:b/>
          <w:lang w:val="en-SG"/>
        </w:rPr>
        <w:t xml:space="preserve">Government outlook on virtual assets and crypto-related activities </w:t>
      </w:r>
      <w:r w:rsidR="00DD2CD2" w:rsidRPr="00EB675D">
        <w:rPr>
          <w:rFonts w:eastAsia="Times New Roman" w:cstheme="minorHAnsi"/>
          <w:b/>
          <w:lang w:val="en-SG"/>
        </w:rPr>
        <w:t xml:space="preserve">in </w:t>
      </w:r>
      <w:r w:rsidR="00314D4A" w:rsidRPr="00EB675D">
        <w:rPr>
          <w:rFonts w:eastAsia="Times New Roman" w:cstheme="minorHAnsi"/>
          <w:b/>
          <w:lang w:val="en-SG"/>
        </w:rPr>
        <w:t>Dubai (UAE)</w:t>
      </w:r>
    </w:p>
    <w:p w14:paraId="4B15FBCF" w14:textId="77777777" w:rsidR="00B36B1B" w:rsidRPr="00EB675D" w:rsidRDefault="00B36B1B" w:rsidP="00EB675D">
      <w:pPr>
        <w:spacing w:after="0" w:line="240" w:lineRule="auto"/>
        <w:ind w:left="360"/>
        <w:jc w:val="both"/>
        <w:rPr>
          <w:rFonts w:eastAsia="Times New Roman" w:cstheme="minorHAnsi"/>
          <w:b/>
          <w:lang w:val="en-SG"/>
        </w:rPr>
      </w:pPr>
    </w:p>
    <w:p w14:paraId="7CDA274F" w14:textId="77777777" w:rsidR="00232D63" w:rsidRPr="00EB675D" w:rsidRDefault="00232D63" w:rsidP="00EB675D">
      <w:pPr>
        <w:spacing w:after="0" w:line="240" w:lineRule="auto"/>
        <w:ind w:left="360"/>
        <w:jc w:val="both"/>
        <w:rPr>
          <w:rFonts w:eastAsia="Times New Roman" w:cstheme="minorHAnsi"/>
          <w:bCs/>
        </w:rPr>
      </w:pPr>
      <w:r w:rsidRPr="00232D63">
        <w:rPr>
          <w:rFonts w:eastAsia="Times New Roman" w:cstheme="minorHAnsi"/>
          <w:bCs/>
        </w:rPr>
        <w:t xml:space="preserve">Dubai established the VARA in March 2022, enacting the Virtual Assets Law for regulatory oversight of virtual assets, NFTs, and virtual asset service providers. The DWTC Authority collaborates with VARA to streamline regulatory processes. </w:t>
      </w:r>
      <w:proofErr w:type="gramStart"/>
      <w:r w:rsidRPr="00232D63">
        <w:rPr>
          <w:rFonts w:eastAsia="Times New Roman" w:cstheme="minorHAnsi"/>
          <w:bCs/>
        </w:rPr>
        <w:t>The UAE</w:t>
      </w:r>
      <w:proofErr w:type="gramEnd"/>
      <w:r w:rsidRPr="00232D63">
        <w:rPr>
          <w:rFonts w:eastAsia="Times New Roman" w:cstheme="minorHAnsi"/>
          <w:bCs/>
        </w:rPr>
        <w:t xml:space="preserve"> Central Bank launched the 'Digital Dirham' strategy in March 2023, focusing on cross-border transactions and exploring Central Bank Digital Currency issuance for wholesale and retail applications.</w:t>
      </w:r>
    </w:p>
    <w:p w14:paraId="175BEADD" w14:textId="77777777" w:rsidR="00232D63" w:rsidRPr="00232D63" w:rsidRDefault="00232D63" w:rsidP="00EB675D">
      <w:pPr>
        <w:spacing w:after="0" w:line="240" w:lineRule="auto"/>
        <w:ind w:left="360"/>
        <w:jc w:val="both"/>
        <w:rPr>
          <w:rFonts w:eastAsia="Times New Roman" w:cstheme="minorHAnsi"/>
          <w:bCs/>
        </w:rPr>
      </w:pPr>
    </w:p>
    <w:p w14:paraId="5822EB1F" w14:textId="4B15E82E" w:rsidR="00232D63" w:rsidRPr="00EB675D" w:rsidRDefault="00232D63" w:rsidP="00EB675D">
      <w:pPr>
        <w:spacing w:after="0" w:line="240" w:lineRule="auto"/>
        <w:ind w:left="360"/>
        <w:jc w:val="both"/>
        <w:rPr>
          <w:rFonts w:eastAsia="Times New Roman" w:cstheme="minorHAnsi"/>
          <w:bCs/>
        </w:rPr>
      </w:pPr>
      <w:r w:rsidRPr="00232D63">
        <w:rPr>
          <w:rFonts w:eastAsia="Times New Roman" w:cstheme="minorHAnsi"/>
          <w:bCs/>
        </w:rPr>
        <w:t xml:space="preserve">Dubai Law No. 4 of 2022 provides the foundation for VARA's authority. Regulatory bodies like the SCA advise caution in dealing with crypto-related financial products, aligning with the government's commitment to investor protection. On September 9, 2024, the SCA and VARA formalised a significant </w:t>
      </w:r>
      <w:hyperlink r:id="rId48" w:history="1">
        <w:r w:rsidRPr="00232D63">
          <w:rPr>
            <w:rStyle w:val="Hyperlink"/>
            <w:rFonts w:eastAsia="Times New Roman" w:cstheme="minorHAnsi"/>
            <w:bCs/>
            <w:color w:val="FF6E00"/>
            <w:u w:val="none"/>
          </w:rPr>
          <w:t>agreement to streamline the licensing process</w:t>
        </w:r>
      </w:hyperlink>
      <w:r w:rsidR="00614E24" w:rsidRPr="00EB675D">
        <w:rPr>
          <w:rFonts w:eastAsia="Times New Roman" w:cstheme="minorHAnsi"/>
          <w:bCs/>
          <w:color w:val="FF6E00"/>
        </w:rPr>
        <w:t xml:space="preserve"> </w:t>
      </w:r>
      <w:r w:rsidRPr="00232D63">
        <w:rPr>
          <w:rFonts w:eastAsia="Times New Roman" w:cstheme="minorHAnsi"/>
          <w:bCs/>
        </w:rPr>
        <w:t>of VASPs in the UAE. Under this agreement, VASPs operating in or from Dubai will be licensed by VARA and automatically registered with the SCA for operations across the UAE. This regulatory alignment aims to enhance oversight and facilitate a unified approach to managing virtual assets</w:t>
      </w:r>
      <w:r w:rsidR="00286395" w:rsidRPr="00EB675D">
        <w:rPr>
          <w:rFonts w:eastAsia="Times New Roman" w:cstheme="minorHAnsi"/>
          <w:bCs/>
        </w:rPr>
        <w:t>.</w:t>
      </w:r>
    </w:p>
    <w:p w14:paraId="141A4AFA" w14:textId="77777777" w:rsidR="00232D63" w:rsidRPr="00232D63" w:rsidRDefault="00232D63" w:rsidP="00EB675D">
      <w:pPr>
        <w:spacing w:after="0" w:line="240" w:lineRule="auto"/>
        <w:ind w:left="360"/>
        <w:jc w:val="both"/>
        <w:rPr>
          <w:rFonts w:eastAsia="Times New Roman" w:cstheme="minorHAnsi"/>
          <w:bCs/>
        </w:rPr>
      </w:pPr>
    </w:p>
    <w:p w14:paraId="4EA2F3FB" w14:textId="77777777" w:rsidR="00232D63" w:rsidRPr="00EB675D" w:rsidRDefault="00232D63" w:rsidP="00EB675D">
      <w:pPr>
        <w:spacing w:after="0" w:line="240" w:lineRule="auto"/>
        <w:ind w:left="360"/>
        <w:jc w:val="both"/>
        <w:rPr>
          <w:rFonts w:eastAsia="Times New Roman" w:cstheme="minorHAnsi"/>
          <w:bCs/>
        </w:rPr>
      </w:pPr>
      <w:r w:rsidRPr="00232D63">
        <w:rPr>
          <w:rFonts w:eastAsia="Times New Roman" w:cstheme="minorHAnsi"/>
          <w:bCs/>
        </w:rPr>
        <w:t>The VAL law outlines specific requirements for VASPs, including licensing, compliance with AML regulations, and adherence to KYC protocols. VARA's regulations are designed to protect investors while promoting transparency and accountability in the market. As of 2024, VARA has issued licenses to over 30 VASPs, showcasing its commitment to fostering a regulated environment for cryptocurrency activities.</w:t>
      </w:r>
    </w:p>
    <w:p w14:paraId="55B112D5" w14:textId="77777777" w:rsidR="00232D63" w:rsidRPr="00232D63" w:rsidRDefault="00232D63" w:rsidP="00EB675D">
      <w:pPr>
        <w:spacing w:after="0" w:line="240" w:lineRule="auto"/>
        <w:ind w:left="360"/>
        <w:jc w:val="both"/>
        <w:rPr>
          <w:rFonts w:eastAsia="Times New Roman" w:cstheme="minorHAnsi"/>
          <w:bCs/>
        </w:rPr>
      </w:pPr>
    </w:p>
    <w:p w14:paraId="5C76B75A" w14:textId="77777777" w:rsidR="00232D63" w:rsidRPr="00EB675D" w:rsidRDefault="00232D63" w:rsidP="00EB675D">
      <w:pPr>
        <w:spacing w:after="0" w:line="240" w:lineRule="auto"/>
        <w:ind w:left="360"/>
        <w:jc w:val="both"/>
        <w:rPr>
          <w:rFonts w:eastAsia="Times New Roman" w:cstheme="minorHAnsi"/>
          <w:bCs/>
        </w:rPr>
      </w:pPr>
      <w:r w:rsidRPr="00232D63">
        <w:rPr>
          <w:rFonts w:eastAsia="Times New Roman" w:cstheme="minorHAnsi"/>
          <w:bCs/>
        </w:rPr>
        <w:t xml:space="preserve">VARA has implemented strict compliance measures, requiring VASPs to undergo rigorous evaluations before receiving operational licenses. This includes ongoing monitoring to ensure that licensed entities adhere to AML and KYC standards. In recent months, VARA has increased its enforcement </w:t>
      </w:r>
      <w:r w:rsidRPr="00232D63">
        <w:rPr>
          <w:rFonts w:eastAsia="Times New Roman" w:cstheme="minorHAnsi"/>
          <w:bCs/>
        </w:rPr>
        <w:lastRenderedPageBreak/>
        <w:t xml:space="preserve">actions, imposing fines on unlicensed firms and emphasising that unauthorised promotion of virtual assets will not be tolerated. </w:t>
      </w:r>
    </w:p>
    <w:p w14:paraId="118016A8" w14:textId="77777777" w:rsidR="00232D63" w:rsidRPr="00232D63" w:rsidRDefault="00232D63" w:rsidP="00EB675D">
      <w:pPr>
        <w:spacing w:after="0" w:line="240" w:lineRule="auto"/>
        <w:ind w:left="360"/>
        <w:jc w:val="both"/>
        <w:rPr>
          <w:rFonts w:eastAsia="Times New Roman" w:cstheme="minorHAnsi"/>
          <w:bCs/>
        </w:rPr>
      </w:pPr>
    </w:p>
    <w:p w14:paraId="66B3267D" w14:textId="0A8DEBCB" w:rsidR="00C90541" w:rsidRPr="00EB675D" w:rsidRDefault="00232D63" w:rsidP="00EB675D">
      <w:pPr>
        <w:spacing w:after="0" w:line="240" w:lineRule="auto"/>
        <w:ind w:left="360"/>
        <w:jc w:val="both"/>
        <w:rPr>
          <w:rFonts w:eastAsia="Times New Roman" w:cstheme="minorHAnsi"/>
          <w:bCs/>
        </w:rPr>
      </w:pPr>
      <w:r w:rsidRPr="00232D63">
        <w:rPr>
          <w:rFonts w:eastAsia="Times New Roman" w:cstheme="minorHAnsi"/>
          <w:bCs/>
        </w:rPr>
        <w:t>The UAE government is also focused on leveraging blockchain technology as part of its broader economic strategy. The </w:t>
      </w:r>
      <w:hyperlink r:id="rId49" w:history="1">
        <w:r w:rsidRPr="00232D63">
          <w:rPr>
            <w:rStyle w:val="Hyperlink"/>
            <w:rFonts w:eastAsia="Times New Roman" w:cstheme="minorHAnsi"/>
            <w:bCs/>
            <w:color w:val="FF6E00"/>
            <w:u w:val="none"/>
          </w:rPr>
          <w:t>Emirates Blockchain Strategy 2021</w:t>
        </w:r>
      </w:hyperlink>
      <w:r w:rsidR="001C2255" w:rsidRPr="00EB675D">
        <w:rPr>
          <w:rFonts w:eastAsia="Times New Roman" w:cstheme="minorHAnsi"/>
          <w:bCs/>
          <w:vertAlign w:val="superscript"/>
        </w:rPr>
        <w:t xml:space="preserve"> </w:t>
      </w:r>
      <w:r w:rsidRPr="00232D63">
        <w:rPr>
          <w:rFonts w:eastAsia="Times New Roman" w:cstheme="minorHAnsi"/>
          <w:bCs/>
        </w:rPr>
        <w:t>aims for 50% of all government transactions to occur via blockchain by 2025. This initiative not only enhances operational efficiency but also positions Dubai as a leader in digital transformation, attracting global talent and investment in blockchain and cryptocurrency sectors.</w:t>
      </w:r>
    </w:p>
    <w:p w14:paraId="0DF0A675" w14:textId="77777777" w:rsidR="00F9672A" w:rsidRPr="00EB675D" w:rsidRDefault="00F9672A" w:rsidP="00EB675D">
      <w:pPr>
        <w:spacing w:after="0" w:line="240" w:lineRule="auto"/>
        <w:jc w:val="both"/>
        <w:rPr>
          <w:rFonts w:eastAsia="Times New Roman" w:cstheme="minorHAnsi"/>
          <w:b/>
          <w:lang w:val="en-SG"/>
        </w:rPr>
      </w:pPr>
    </w:p>
    <w:p w14:paraId="6D1BD6FA" w14:textId="3AE0A38E" w:rsidR="007F43B2" w:rsidRPr="00EB675D" w:rsidRDefault="009E6883" w:rsidP="00EB675D">
      <w:pPr>
        <w:numPr>
          <w:ilvl w:val="0"/>
          <w:numId w:val="19"/>
        </w:numPr>
        <w:spacing w:after="0" w:line="240" w:lineRule="auto"/>
        <w:jc w:val="both"/>
        <w:rPr>
          <w:rFonts w:eastAsia="Times New Roman" w:cstheme="minorHAnsi"/>
          <w:b/>
          <w:lang w:val="en-SG"/>
        </w:rPr>
      </w:pPr>
      <w:r w:rsidRPr="00EB675D">
        <w:rPr>
          <w:rFonts w:eastAsia="Times New Roman" w:cstheme="minorHAnsi"/>
          <w:b/>
          <w:lang w:val="en-SG"/>
        </w:rPr>
        <w:t xml:space="preserve">Advantages of setting up a </w:t>
      </w:r>
      <w:r w:rsidR="00B13A70">
        <w:rPr>
          <w:rFonts w:eastAsia="Times New Roman" w:cstheme="minorHAnsi"/>
          <w:b/>
          <w:lang w:val="en-SG"/>
        </w:rPr>
        <w:t>V</w:t>
      </w:r>
      <w:r w:rsidR="00DB2AA9" w:rsidRPr="00EB675D">
        <w:rPr>
          <w:rFonts w:eastAsia="Times New Roman" w:cstheme="minorHAnsi"/>
          <w:b/>
          <w:lang w:val="en-SG"/>
        </w:rPr>
        <w:t>ASP</w:t>
      </w:r>
      <w:r w:rsidRPr="00EB675D">
        <w:rPr>
          <w:rFonts w:eastAsia="Times New Roman" w:cstheme="minorHAnsi"/>
          <w:b/>
          <w:lang w:val="en-SG"/>
        </w:rPr>
        <w:t xml:space="preserve"> </w:t>
      </w:r>
      <w:r w:rsidR="00DD2CD2" w:rsidRPr="00EB675D">
        <w:rPr>
          <w:rFonts w:eastAsia="Times New Roman" w:cstheme="minorHAnsi"/>
          <w:b/>
          <w:lang w:val="en-SG"/>
        </w:rPr>
        <w:t xml:space="preserve">in </w:t>
      </w:r>
      <w:r w:rsidR="00314D4A" w:rsidRPr="00EB675D">
        <w:rPr>
          <w:rFonts w:eastAsia="Times New Roman" w:cstheme="minorHAnsi"/>
          <w:b/>
          <w:lang w:val="en-SG"/>
        </w:rPr>
        <w:t>Dubai (UAE)</w:t>
      </w:r>
    </w:p>
    <w:p w14:paraId="267D7221" w14:textId="77777777" w:rsidR="00E56422" w:rsidRPr="00EB675D" w:rsidRDefault="00E56422" w:rsidP="00EB675D">
      <w:pPr>
        <w:spacing w:after="0" w:line="240" w:lineRule="auto"/>
        <w:jc w:val="both"/>
        <w:rPr>
          <w:rFonts w:eastAsia="Times New Roman" w:cstheme="minorHAnsi"/>
          <w:b/>
          <w:lang w:val="en-SG"/>
        </w:rPr>
      </w:pPr>
    </w:p>
    <w:p w14:paraId="57B80849" w14:textId="77777777" w:rsidR="0080136E" w:rsidRPr="00EB675D" w:rsidRDefault="0080136E" w:rsidP="00EB675D">
      <w:pPr>
        <w:spacing w:after="0" w:line="240" w:lineRule="auto"/>
        <w:ind w:left="360"/>
        <w:jc w:val="both"/>
        <w:rPr>
          <w:rFonts w:eastAsia="Times New Roman" w:cstheme="minorHAnsi"/>
          <w:bCs/>
        </w:rPr>
      </w:pPr>
      <w:r w:rsidRPr="0080136E">
        <w:rPr>
          <w:rFonts w:eastAsia="Times New Roman" w:cstheme="minorHAnsi"/>
          <w:bCs/>
        </w:rPr>
        <w:t>Establishing a VASP in Dubai presents numerous advantages, particularly following the introduction of the Regulation of Virtual Assets (</w:t>
      </w:r>
      <w:r w:rsidRPr="0080136E">
        <w:rPr>
          <w:rFonts w:eastAsia="Times New Roman" w:cstheme="minorHAnsi"/>
          <w:b/>
        </w:rPr>
        <w:t>VAL</w:t>
      </w:r>
      <w:r w:rsidRPr="0080136E">
        <w:rPr>
          <w:rFonts w:eastAsia="Times New Roman" w:cstheme="minorHAnsi"/>
          <w:bCs/>
        </w:rPr>
        <w:t xml:space="preserve">) law and the establishment of the Dubai VARA. This regulatory body is responsible for overseeing all virtual asset activities within Dubai, except for the DIFC, which has its own regulatory framework. VARA's regulations encompass a comprehensive range of activities, including exchange services, token trading, and platform services, providing a structured environment for VASPs to operate. One key benefit of setting up a VASP in Dubai is the regulatory clarity offered by VARA. The framework includes 13 specific rulebooks, five of which are mandatory for all VASPs. These cover essential areas such as compliance and risk management, technology standards, and market conduct. </w:t>
      </w:r>
    </w:p>
    <w:p w14:paraId="07F3C39D" w14:textId="77777777" w:rsidR="0080136E" w:rsidRPr="0080136E" w:rsidRDefault="0080136E" w:rsidP="00EB675D">
      <w:pPr>
        <w:spacing w:after="0" w:line="240" w:lineRule="auto"/>
        <w:ind w:left="360"/>
        <w:jc w:val="both"/>
        <w:rPr>
          <w:rFonts w:eastAsia="Times New Roman" w:cstheme="minorHAnsi"/>
          <w:bCs/>
        </w:rPr>
      </w:pPr>
    </w:p>
    <w:p w14:paraId="4A22BBF3" w14:textId="77777777" w:rsidR="0080136E" w:rsidRPr="00EB675D" w:rsidRDefault="0080136E" w:rsidP="00EB675D">
      <w:pPr>
        <w:spacing w:after="0" w:line="240" w:lineRule="auto"/>
        <w:ind w:left="360"/>
        <w:jc w:val="both"/>
        <w:rPr>
          <w:rFonts w:eastAsia="Times New Roman" w:cstheme="minorHAnsi"/>
          <w:bCs/>
        </w:rPr>
      </w:pPr>
      <w:r w:rsidRPr="0080136E">
        <w:rPr>
          <w:rFonts w:eastAsia="Times New Roman" w:cstheme="minorHAnsi"/>
          <w:bCs/>
        </w:rPr>
        <w:t>Dubai's various free zones, such as the DMCC and the DWTC, offer additional incentives for VASPs. These zones provide tailored regulatory frameworks that facilitate investment in crypto assets and tokens. By operating within these zones, businesses can benefit from streamlined processes and potential tax advantages, making it easier to attract both local and international investments.</w:t>
      </w:r>
    </w:p>
    <w:p w14:paraId="09FE833D" w14:textId="77777777" w:rsidR="0080136E" w:rsidRPr="0080136E" w:rsidRDefault="0080136E" w:rsidP="00EB675D">
      <w:pPr>
        <w:spacing w:after="0" w:line="240" w:lineRule="auto"/>
        <w:ind w:left="360"/>
        <w:jc w:val="both"/>
        <w:rPr>
          <w:rFonts w:eastAsia="Times New Roman" w:cstheme="minorHAnsi"/>
          <w:bCs/>
        </w:rPr>
      </w:pPr>
    </w:p>
    <w:p w14:paraId="3AF34493" w14:textId="0C41E35D" w:rsidR="0080136E" w:rsidRDefault="0080136E" w:rsidP="002A1292">
      <w:pPr>
        <w:spacing w:after="0" w:line="240" w:lineRule="auto"/>
        <w:ind w:left="360"/>
        <w:jc w:val="both"/>
        <w:rPr>
          <w:rFonts w:eastAsia="Times New Roman" w:cstheme="minorHAnsi"/>
          <w:bCs/>
        </w:rPr>
      </w:pPr>
      <w:r w:rsidRPr="0080136E">
        <w:rPr>
          <w:rFonts w:eastAsia="Times New Roman" w:cstheme="minorHAnsi"/>
          <w:bCs/>
        </w:rPr>
        <w:t>Furthermore, VARA's commitment to creating a responsible regulatory environment is evident in its focus on AML measures and investor protection. The authority requires VASPs to comply with strict AML standards and maintain transparency in their operations. Moreover, the 2023 Regulations of Virtual Assets aim to establish Dubai as a hub for digital assets, promoting innovation while ensuring that businesses operate within a secure framework. The recent issuance of multiple licenses by VARA indicates a rapidly expanding market, providing VASPs with opportunities to establish themselves in a thriving digital economy.</w:t>
      </w:r>
    </w:p>
    <w:p w14:paraId="08961609" w14:textId="77777777" w:rsidR="002A1292" w:rsidRDefault="002A1292" w:rsidP="002A1292">
      <w:pPr>
        <w:spacing w:after="0" w:line="240" w:lineRule="auto"/>
        <w:ind w:left="360"/>
        <w:jc w:val="both"/>
        <w:rPr>
          <w:rFonts w:eastAsia="Times New Roman" w:cstheme="minorHAnsi"/>
          <w:bCs/>
        </w:rPr>
      </w:pPr>
    </w:p>
    <w:p w14:paraId="791BAA56" w14:textId="77777777" w:rsidR="002A1292" w:rsidRDefault="002A1292" w:rsidP="002A1292">
      <w:pPr>
        <w:spacing w:after="0" w:line="240" w:lineRule="auto"/>
        <w:ind w:left="360"/>
        <w:jc w:val="both"/>
        <w:rPr>
          <w:rFonts w:eastAsia="Times New Roman" w:cstheme="minorHAnsi"/>
          <w:bCs/>
        </w:rPr>
      </w:pPr>
    </w:p>
    <w:p w14:paraId="208F5073" w14:textId="77777777" w:rsidR="002A1292" w:rsidRDefault="002A1292" w:rsidP="002A1292">
      <w:pPr>
        <w:spacing w:after="0" w:line="240" w:lineRule="auto"/>
        <w:ind w:left="360"/>
        <w:jc w:val="both"/>
        <w:rPr>
          <w:rFonts w:eastAsia="Times New Roman" w:cstheme="minorHAnsi"/>
          <w:bCs/>
        </w:rPr>
      </w:pPr>
    </w:p>
    <w:p w14:paraId="76CF3DB8" w14:textId="77777777" w:rsidR="002A1292" w:rsidRDefault="002A1292" w:rsidP="002A1292">
      <w:pPr>
        <w:spacing w:after="0" w:line="240" w:lineRule="auto"/>
        <w:ind w:left="360"/>
        <w:jc w:val="both"/>
        <w:rPr>
          <w:rFonts w:eastAsia="Times New Roman" w:cstheme="minorHAnsi"/>
          <w:bCs/>
        </w:rPr>
      </w:pPr>
    </w:p>
    <w:p w14:paraId="49D6D01C" w14:textId="77777777" w:rsidR="002A1292" w:rsidRDefault="002A1292" w:rsidP="002A1292">
      <w:pPr>
        <w:spacing w:after="0" w:line="240" w:lineRule="auto"/>
        <w:ind w:left="360"/>
        <w:jc w:val="both"/>
        <w:rPr>
          <w:rFonts w:eastAsia="Times New Roman" w:cstheme="minorHAnsi"/>
          <w:bCs/>
        </w:rPr>
      </w:pPr>
    </w:p>
    <w:p w14:paraId="39768E4E" w14:textId="77777777" w:rsidR="002A1292" w:rsidRDefault="002A1292" w:rsidP="002A1292">
      <w:pPr>
        <w:spacing w:after="0" w:line="240" w:lineRule="auto"/>
        <w:ind w:left="360"/>
        <w:jc w:val="both"/>
        <w:rPr>
          <w:rFonts w:eastAsia="Times New Roman" w:cstheme="minorHAnsi"/>
          <w:bCs/>
        </w:rPr>
      </w:pPr>
    </w:p>
    <w:p w14:paraId="2E179383" w14:textId="77777777" w:rsidR="002A1292" w:rsidRDefault="002A1292" w:rsidP="002A1292">
      <w:pPr>
        <w:spacing w:after="0" w:line="240" w:lineRule="auto"/>
        <w:ind w:left="360"/>
        <w:jc w:val="both"/>
        <w:rPr>
          <w:rFonts w:eastAsia="Times New Roman" w:cstheme="minorHAnsi"/>
          <w:bCs/>
        </w:rPr>
      </w:pPr>
    </w:p>
    <w:p w14:paraId="0C918F02" w14:textId="77777777" w:rsidR="002A1292" w:rsidRDefault="002A1292" w:rsidP="002A1292">
      <w:pPr>
        <w:spacing w:after="0" w:line="240" w:lineRule="auto"/>
        <w:ind w:left="360"/>
        <w:jc w:val="both"/>
        <w:rPr>
          <w:rFonts w:eastAsia="Times New Roman" w:cstheme="minorHAnsi"/>
          <w:bCs/>
        </w:rPr>
      </w:pPr>
    </w:p>
    <w:p w14:paraId="634DBC30" w14:textId="77777777" w:rsidR="002A1292" w:rsidRDefault="002A1292" w:rsidP="002A1292">
      <w:pPr>
        <w:spacing w:after="0" w:line="240" w:lineRule="auto"/>
        <w:ind w:left="360"/>
        <w:jc w:val="both"/>
        <w:rPr>
          <w:rFonts w:eastAsia="Times New Roman" w:cstheme="minorHAnsi"/>
          <w:bCs/>
        </w:rPr>
      </w:pPr>
    </w:p>
    <w:p w14:paraId="0FCF772D" w14:textId="77777777" w:rsidR="002A1292" w:rsidRDefault="002A1292" w:rsidP="002A1292">
      <w:pPr>
        <w:spacing w:after="0" w:line="240" w:lineRule="auto"/>
        <w:ind w:left="360"/>
        <w:jc w:val="both"/>
        <w:rPr>
          <w:rFonts w:eastAsia="Times New Roman" w:cstheme="minorHAnsi"/>
          <w:bCs/>
        </w:rPr>
      </w:pPr>
    </w:p>
    <w:p w14:paraId="340F31D0" w14:textId="77777777" w:rsidR="002A1292" w:rsidRDefault="002A1292" w:rsidP="002A1292">
      <w:pPr>
        <w:spacing w:after="0" w:line="240" w:lineRule="auto"/>
        <w:ind w:left="360"/>
        <w:jc w:val="both"/>
        <w:rPr>
          <w:rFonts w:eastAsia="Times New Roman" w:cstheme="minorHAnsi"/>
          <w:bCs/>
        </w:rPr>
      </w:pPr>
    </w:p>
    <w:p w14:paraId="28C1AD4A" w14:textId="77777777" w:rsidR="002A1292" w:rsidRDefault="002A1292" w:rsidP="002A1292">
      <w:pPr>
        <w:spacing w:after="0" w:line="240" w:lineRule="auto"/>
        <w:ind w:left="360"/>
        <w:jc w:val="both"/>
        <w:rPr>
          <w:rFonts w:eastAsia="Times New Roman" w:cstheme="minorHAnsi"/>
          <w:bCs/>
        </w:rPr>
      </w:pPr>
    </w:p>
    <w:p w14:paraId="0F337C2B" w14:textId="77777777" w:rsidR="002A1292" w:rsidRDefault="002A1292" w:rsidP="002A1292">
      <w:pPr>
        <w:spacing w:after="0" w:line="240" w:lineRule="auto"/>
        <w:ind w:left="360"/>
        <w:jc w:val="both"/>
        <w:rPr>
          <w:rFonts w:eastAsia="Times New Roman" w:cstheme="minorHAnsi"/>
          <w:bCs/>
        </w:rPr>
      </w:pPr>
    </w:p>
    <w:p w14:paraId="3F97F0F3" w14:textId="77777777" w:rsidR="002A1292" w:rsidRPr="002A1292" w:rsidRDefault="002A1292" w:rsidP="002A1292">
      <w:pPr>
        <w:spacing w:after="0" w:line="240" w:lineRule="auto"/>
        <w:ind w:left="360"/>
        <w:jc w:val="both"/>
        <w:rPr>
          <w:rFonts w:eastAsia="Times New Roman" w:cstheme="minorHAnsi"/>
          <w:bCs/>
        </w:rPr>
      </w:pPr>
    </w:p>
    <w:p w14:paraId="419E85BB" w14:textId="77777777" w:rsidR="0080136E" w:rsidRPr="004F1EF6" w:rsidRDefault="0080136E" w:rsidP="00C05602">
      <w:pPr>
        <w:spacing w:after="0" w:line="240" w:lineRule="auto"/>
        <w:ind w:left="360"/>
        <w:jc w:val="both"/>
        <w:rPr>
          <w:rFonts w:eastAsia="Times New Roman" w:cstheme="minorHAnsi"/>
          <w:iCs/>
        </w:rPr>
      </w:pPr>
    </w:p>
    <w:p w14:paraId="42F4BFC3" w14:textId="77777777" w:rsidR="00EA3440" w:rsidRDefault="00EA3440" w:rsidP="007536C4">
      <w:pPr>
        <w:pStyle w:val="Disclaimer"/>
        <w:spacing w:before="0" w:after="0"/>
        <w:rPr>
          <w:rFonts w:ascii="Arial" w:hAnsi="Arial" w:cs="Arial"/>
          <w:b/>
          <w:bCs/>
          <w:sz w:val="22"/>
          <w:szCs w:val="22"/>
        </w:rPr>
      </w:pPr>
      <w:r w:rsidRPr="00057737">
        <w:rPr>
          <w:rFonts w:ascii="Arial" w:hAnsi="Arial" w:cs="Arial"/>
          <w:b/>
          <w:bCs/>
          <w:sz w:val="22"/>
          <w:szCs w:val="22"/>
        </w:rPr>
        <w:lastRenderedPageBreak/>
        <w:t>Disclaimer</w:t>
      </w:r>
    </w:p>
    <w:p w14:paraId="675702FD" w14:textId="77777777" w:rsidR="007536C4" w:rsidRPr="00057737" w:rsidRDefault="007536C4" w:rsidP="007536C4">
      <w:pPr>
        <w:pStyle w:val="Disclaimer"/>
        <w:spacing w:before="0" w:after="0"/>
        <w:rPr>
          <w:rFonts w:ascii="Arial" w:hAnsi="Arial" w:cs="Arial"/>
          <w:b/>
          <w:bCs/>
          <w:sz w:val="22"/>
          <w:szCs w:val="22"/>
        </w:rPr>
      </w:pPr>
    </w:p>
    <w:p w14:paraId="426D6D70"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This guide is intended solely for informational and educational purposes. The contents of this guide shall not be interpreted nor construed as legal, tax, investment, financial, or other professional advice. Nothing within this guide constitutes a solicitation, recommendation, endorsement.</w:t>
      </w:r>
    </w:p>
    <w:p w14:paraId="717C4527" w14:textId="77777777" w:rsidR="007536C4" w:rsidRPr="00057737" w:rsidRDefault="007536C4" w:rsidP="007536C4">
      <w:pPr>
        <w:pStyle w:val="Disclaimer"/>
        <w:spacing w:before="0" w:after="0"/>
        <w:rPr>
          <w:rFonts w:ascii="Arial" w:hAnsi="Arial" w:cs="Arial"/>
          <w:sz w:val="22"/>
          <w:szCs w:val="22"/>
        </w:rPr>
      </w:pPr>
    </w:p>
    <w:p w14:paraId="7B0C341B"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We take no responsibility or liability for the information and data provided herein, nor do we have any duty to review, verify, or investigate the completeness, accuracy, sufficiency, integrity, reliability, or timeliness of such information. We make no representations or warranties regarding its accuracy, completeness, or usefulness.</w:t>
      </w:r>
    </w:p>
    <w:p w14:paraId="10086489" w14:textId="77777777" w:rsidR="007536C4" w:rsidRPr="00057737" w:rsidRDefault="007536C4" w:rsidP="007536C4">
      <w:pPr>
        <w:pStyle w:val="Disclaimer"/>
        <w:spacing w:before="0" w:after="0"/>
        <w:rPr>
          <w:rFonts w:ascii="Arial" w:hAnsi="Arial" w:cs="Arial"/>
          <w:sz w:val="22"/>
          <w:szCs w:val="22"/>
        </w:rPr>
      </w:pPr>
    </w:p>
    <w:p w14:paraId="1E37E885"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 xml:space="preserve">Any reliance you place on this information is strictly at your own risk. We disclaim all liability arising from any reliance placed on these materials by you or any other visitor to this guide. Under no circumstances shall we be liable for any loss or damage incurred </w:t>
      </w:r>
      <w:proofErr w:type="gramStart"/>
      <w:r w:rsidRPr="00057737">
        <w:rPr>
          <w:rFonts w:ascii="Arial" w:hAnsi="Arial" w:cs="Arial"/>
          <w:sz w:val="22"/>
          <w:szCs w:val="22"/>
        </w:rPr>
        <w:t>as a result of</w:t>
      </w:r>
      <w:proofErr w:type="gramEnd"/>
      <w:r w:rsidRPr="00057737">
        <w:rPr>
          <w:rFonts w:ascii="Arial" w:hAnsi="Arial" w:cs="Arial"/>
          <w:sz w:val="22"/>
          <w:szCs w:val="22"/>
        </w:rPr>
        <w:t xml:space="preserve"> using this guide or relying on the information provided.</w:t>
      </w:r>
    </w:p>
    <w:p w14:paraId="4D012B45" w14:textId="77777777" w:rsidR="007536C4" w:rsidRPr="00057737" w:rsidRDefault="007536C4" w:rsidP="007536C4">
      <w:pPr>
        <w:pStyle w:val="Disclaimer"/>
        <w:spacing w:before="0" w:after="0"/>
        <w:rPr>
          <w:rFonts w:ascii="Arial" w:hAnsi="Arial" w:cs="Arial"/>
          <w:sz w:val="22"/>
          <w:szCs w:val="22"/>
        </w:rPr>
      </w:pPr>
    </w:p>
    <w:p w14:paraId="621A29DF" w14:textId="71D9C987" w:rsidR="0021140B" w:rsidRDefault="00EA3440" w:rsidP="007536C4">
      <w:pPr>
        <w:pStyle w:val="Disclaimer"/>
        <w:spacing w:before="0" w:after="0"/>
        <w:rPr>
          <w:rFonts w:ascii="Arial" w:hAnsi="Arial" w:cs="Arial"/>
          <w:sz w:val="22"/>
          <w:szCs w:val="22"/>
        </w:rPr>
      </w:pPr>
      <w:r w:rsidRPr="00057737">
        <w:rPr>
          <w:rFonts w:ascii="Arial" w:hAnsi="Arial" w:cs="Arial"/>
          <w:sz w:val="22"/>
          <w:szCs w:val="22"/>
        </w:rPr>
        <w:t>Your use of this guide and reliance on any information it contains is governed by this disclaimer and our terms of use.</w:t>
      </w:r>
    </w:p>
    <w:p w14:paraId="4BFB9E37" w14:textId="6F78AAFD" w:rsidR="00A57542" w:rsidRPr="00A405AA" w:rsidRDefault="00B4763A" w:rsidP="00A405AA">
      <w:pPr>
        <w:shd w:val="clear" w:color="auto" w:fill="000000"/>
        <w:spacing w:after="200"/>
        <w:jc w:val="center"/>
        <w:rPr>
          <w:rFonts w:ascii="Arial" w:eastAsia="Cambria" w:hAnsi="Arial" w:cs="Arial"/>
          <w:color w:val="FFFFFF"/>
          <w:lang w:val="en-GB"/>
        </w:rPr>
      </w:pPr>
      <w:bookmarkStart w:id="0" w:name="_Hlk171091278"/>
      <w:r w:rsidRPr="002A32F6">
        <w:rPr>
          <w:rFonts w:ascii="Arial" w:hAnsi="Arial" w:cs="Arial"/>
          <w:lang w:val="en-GB"/>
        </w:rPr>
        <w:t>Charltons</w:t>
      </w:r>
      <w:r w:rsidR="00840613" w:rsidRPr="002A32F6">
        <w:rPr>
          <w:rFonts w:ascii="Arial" w:hAnsi="Arial" w:cs="Arial"/>
          <w:lang w:val="en-GB"/>
        </w:rPr>
        <w:t xml:space="preserve"> Quantum</w:t>
      </w:r>
      <w:r w:rsidR="00496C17">
        <w:rPr>
          <w:rFonts w:ascii="Arial" w:hAnsi="Arial" w:cs="Arial"/>
          <w:lang w:val="en-GB"/>
        </w:rPr>
        <w:t xml:space="preserve"> </w:t>
      </w:r>
      <w:r w:rsidR="00840613" w:rsidRPr="002A32F6">
        <w:rPr>
          <w:rFonts w:ascii="Arial" w:hAnsi="Arial" w:cs="Arial"/>
          <w:lang w:val="en-GB"/>
        </w:rPr>
        <w:t>–</w:t>
      </w:r>
      <w:r w:rsidR="00496C17">
        <w:rPr>
          <w:rFonts w:ascii="Arial" w:hAnsi="Arial" w:cs="Arial"/>
          <w:lang w:val="en-GB"/>
        </w:rPr>
        <w:t xml:space="preserve"> </w:t>
      </w:r>
      <w:r w:rsidR="0021140B">
        <w:rPr>
          <w:rFonts w:ascii="Arial" w:hAnsi="Arial" w:cs="Arial"/>
          <w:lang w:val="en-GB"/>
        </w:rPr>
        <w:t>Crypto Guide</w:t>
      </w:r>
      <w:r w:rsidR="00840613" w:rsidRPr="002A32F6">
        <w:rPr>
          <w:rFonts w:ascii="Arial" w:hAnsi="Arial" w:cs="Arial"/>
          <w:lang w:val="en-GB"/>
        </w:rPr>
        <w:t xml:space="preserve"> </w:t>
      </w:r>
      <w:r w:rsidRPr="002A32F6">
        <w:rPr>
          <w:rFonts w:ascii="Arial" w:hAnsi="Arial" w:cs="Arial"/>
          <w:lang w:val="en-GB"/>
        </w:rPr>
        <w:t xml:space="preserve">– </w:t>
      </w:r>
      <w:bookmarkEnd w:id="0"/>
      <w:r w:rsidR="000B473F">
        <w:rPr>
          <w:rFonts w:ascii="Arial" w:eastAsia="Cambria" w:hAnsi="Arial" w:cs="Arial"/>
          <w:color w:val="FFFFFF"/>
        </w:rPr>
        <w:t>Dubai</w:t>
      </w:r>
      <w:r w:rsidR="00C95639" w:rsidRPr="008A7848">
        <w:rPr>
          <w:rFonts w:ascii="Arial" w:eastAsia="Cambria" w:hAnsi="Arial" w:cs="Arial"/>
          <w:color w:val="FFFFFF"/>
          <w:lang w:val="en-GB"/>
        </w:rPr>
        <w:t xml:space="preserve"> </w:t>
      </w:r>
      <w:r w:rsidR="00A405AA" w:rsidRPr="006874F7">
        <w:rPr>
          <w:rFonts w:ascii="Arial" w:eastAsia="Cambria" w:hAnsi="Arial" w:cs="Arial"/>
          <w:color w:val="FFFFFF"/>
          <w:lang w:val="en-GB"/>
        </w:rPr>
        <w:t xml:space="preserve">– </w:t>
      </w:r>
      <w:r w:rsidR="00C7665C">
        <w:rPr>
          <w:rFonts w:ascii="Arial" w:eastAsia="Cambria" w:hAnsi="Arial" w:cs="Arial"/>
          <w:color w:val="FFFFFF"/>
          <w:lang w:val="en-GB"/>
        </w:rPr>
        <w:t>Oct</w:t>
      </w:r>
      <w:r w:rsidR="00A405AA">
        <w:rPr>
          <w:rFonts w:ascii="Arial" w:eastAsia="Cambria" w:hAnsi="Arial" w:cs="Arial"/>
          <w:color w:val="FFFFFF"/>
          <w:lang w:val="en-GB"/>
        </w:rPr>
        <w:t xml:space="preserve"> 2024</w:t>
      </w:r>
    </w:p>
    <w:sectPr w:rsidR="00A57542" w:rsidRPr="00A405AA" w:rsidSect="00D12396">
      <w:headerReference w:type="even" r:id="rId50"/>
      <w:headerReference w:type="default" r:id="rId51"/>
      <w:footerReference w:type="even" r:id="rId52"/>
      <w:footerReference w:type="default" r:id="rId53"/>
      <w:headerReference w:type="first" r:id="rId54"/>
      <w:footerReference w:type="first" r:id="rId5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9E9FC" w14:textId="77777777" w:rsidR="000F3F0C" w:rsidRDefault="000F3F0C" w:rsidP="005A6CCC">
      <w:pPr>
        <w:spacing w:after="0" w:line="240" w:lineRule="auto"/>
      </w:pPr>
      <w:r>
        <w:separator/>
      </w:r>
    </w:p>
  </w:endnote>
  <w:endnote w:type="continuationSeparator" w:id="0">
    <w:p w14:paraId="016E68A0" w14:textId="77777777" w:rsidR="000F3F0C" w:rsidRDefault="000F3F0C" w:rsidP="005A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99D3E" w14:textId="77777777" w:rsidR="005A6CCC" w:rsidRDefault="005A6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6740583"/>
      <w:docPartObj>
        <w:docPartGallery w:val="Page Numbers (Bottom of Page)"/>
        <w:docPartUnique/>
      </w:docPartObj>
    </w:sdtPr>
    <w:sdtEndPr>
      <w:rPr>
        <w:noProof/>
      </w:rPr>
    </w:sdtEndPr>
    <w:sdtContent>
      <w:p w14:paraId="50C06F34" w14:textId="206FA765" w:rsidR="005A6CCC" w:rsidRDefault="005A6C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D5A374" w14:textId="77777777" w:rsidR="005A6CCC" w:rsidRDefault="005A6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58ADF" w14:textId="77777777" w:rsidR="005A6CCC" w:rsidRDefault="005A6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ABBEA" w14:textId="77777777" w:rsidR="000F3F0C" w:rsidRDefault="000F3F0C" w:rsidP="005A6CCC">
      <w:pPr>
        <w:spacing w:after="0" w:line="240" w:lineRule="auto"/>
      </w:pPr>
      <w:r>
        <w:separator/>
      </w:r>
    </w:p>
  </w:footnote>
  <w:footnote w:type="continuationSeparator" w:id="0">
    <w:p w14:paraId="349DA1E2" w14:textId="77777777" w:rsidR="000F3F0C" w:rsidRDefault="000F3F0C" w:rsidP="005A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75F53" w14:textId="77777777" w:rsidR="005A6CCC" w:rsidRDefault="005A6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9F4B1" w14:textId="77777777" w:rsidR="005A6CCC" w:rsidRDefault="005A6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8AEA5" w14:textId="77777777" w:rsidR="005A6CCC" w:rsidRDefault="005A6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10F2"/>
    <w:multiLevelType w:val="hybridMultilevel"/>
    <w:tmpl w:val="34EC9358"/>
    <w:lvl w:ilvl="0" w:tplc="0809001B">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224C58"/>
    <w:multiLevelType w:val="multilevel"/>
    <w:tmpl w:val="2E4C6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451EF"/>
    <w:multiLevelType w:val="hybridMultilevel"/>
    <w:tmpl w:val="00AC31F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46C4C27"/>
    <w:multiLevelType w:val="hybridMultilevel"/>
    <w:tmpl w:val="51F0BA9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4"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566388D"/>
    <w:multiLevelType w:val="hybridMultilevel"/>
    <w:tmpl w:val="3D48550A"/>
    <w:lvl w:ilvl="0" w:tplc="0809001B">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254819"/>
    <w:multiLevelType w:val="hybridMultilevel"/>
    <w:tmpl w:val="512C9DCE"/>
    <w:lvl w:ilvl="0" w:tplc="40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08C056E9"/>
    <w:multiLevelType w:val="hybridMultilevel"/>
    <w:tmpl w:val="F3627A7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 w15:restartNumberingAfterBreak="0">
    <w:nsid w:val="08CA6F6E"/>
    <w:multiLevelType w:val="hybridMultilevel"/>
    <w:tmpl w:val="233055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09053D7F"/>
    <w:multiLevelType w:val="hybridMultilevel"/>
    <w:tmpl w:val="E2E63BA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0A3B2376"/>
    <w:multiLevelType w:val="hybridMultilevel"/>
    <w:tmpl w:val="850EC8F2"/>
    <w:lvl w:ilvl="0" w:tplc="FFFFFFFF">
      <w:start w:val="1"/>
      <w:numFmt w:val="lowerRoman"/>
      <w:lvlText w:val="%1."/>
      <w:lvlJc w:val="right"/>
      <w:pPr>
        <w:ind w:left="900" w:hanging="360"/>
      </w:pPr>
    </w:lvl>
    <w:lvl w:ilvl="1" w:tplc="0409001B">
      <w:start w:val="1"/>
      <w:numFmt w:val="lowerRoman"/>
      <w:lvlText w:val="%2."/>
      <w:lvlJc w:val="right"/>
      <w:pPr>
        <w:ind w:left="900" w:hanging="360"/>
      </w:pPr>
    </w:lvl>
    <w:lvl w:ilvl="2" w:tplc="A2F2BD94">
      <w:start w:val="1"/>
      <w:numFmt w:val="lowerRoman"/>
      <w:lvlText w:val="(%3)"/>
      <w:lvlJc w:val="left"/>
      <w:pPr>
        <w:ind w:left="2880" w:hanging="72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12" w15:restartNumberingAfterBreak="0">
    <w:nsid w:val="0B097F35"/>
    <w:multiLevelType w:val="hybridMultilevel"/>
    <w:tmpl w:val="C9C2C08C"/>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13" w15:restartNumberingAfterBreak="0">
    <w:nsid w:val="0B7A04E6"/>
    <w:multiLevelType w:val="hybridMultilevel"/>
    <w:tmpl w:val="5CAA46C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4" w15:restartNumberingAfterBreak="0">
    <w:nsid w:val="0B9161D8"/>
    <w:multiLevelType w:val="hybridMultilevel"/>
    <w:tmpl w:val="D4E2959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5" w15:restartNumberingAfterBreak="0">
    <w:nsid w:val="0BE76055"/>
    <w:multiLevelType w:val="hybridMultilevel"/>
    <w:tmpl w:val="A1ACB940"/>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0BEC1F43"/>
    <w:multiLevelType w:val="hybridMultilevel"/>
    <w:tmpl w:val="3F9C97BC"/>
    <w:lvl w:ilvl="0" w:tplc="08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0BF557B6"/>
    <w:multiLevelType w:val="hybridMultilevel"/>
    <w:tmpl w:val="59A0E18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C7C3347"/>
    <w:multiLevelType w:val="hybridMultilevel"/>
    <w:tmpl w:val="BE36A98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CB37397"/>
    <w:multiLevelType w:val="hybridMultilevel"/>
    <w:tmpl w:val="538C982A"/>
    <w:lvl w:ilvl="0" w:tplc="04090001">
      <w:start w:val="1"/>
      <w:numFmt w:val="bullet"/>
      <w:lvlText w:val=""/>
      <w:lvlJc w:val="left"/>
      <w:pPr>
        <w:ind w:left="-4860" w:hanging="360"/>
      </w:pPr>
      <w:rPr>
        <w:rFonts w:ascii="Symbol" w:hAnsi="Symbol" w:hint="default"/>
      </w:rPr>
    </w:lvl>
    <w:lvl w:ilvl="1" w:tplc="04090003">
      <w:start w:val="1"/>
      <w:numFmt w:val="bullet"/>
      <w:lvlText w:val="o"/>
      <w:lvlJc w:val="left"/>
      <w:pPr>
        <w:ind w:left="-414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1980" w:hanging="360"/>
      </w:pPr>
      <w:rPr>
        <w:rFonts w:ascii="Courier New" w:hAnsi="Courier New" w:cs="Courier New" w:hint="default"/>
      </w:rPr>
    </w:lvl>
    <w:lvl w:ilvl="5" w:tplc="04090005">
      <w:start w:val="1"/>
      <w:numFmt w:val="bullet"/>
      <w:lvlText w:val=""/>
      <w:lvlJc w:val="left"/>
      <w:pPr>
        <w:ind w:left="-1260" w:hanging="360"/>
      </w:pPr>
      <w:rPr>
        <w:rFonts w:ascii="Wingdings" w:hAnsi="Wingdings" w:hint="default"/>
      </w:rPr>
    </w:lvl>
    <w:lvl w:ilvl="6" w:tplc="04090001">
      <w:start w:val="1"/>
      <w:numFmt w:val="bullet"/>
      <w:lvlText w:val=""/>
      <w:lvlJc w:val="left"/>
      <w:pPr>
        <w:ind w:left="-540" w:hanging="360"/>
      </w:pPr>
      <w:rPr>
        <w:rFonts w:ascii="Symbol" w:hAnsi="Symbol" w:hint="default"/>
      </w:rPr>
    </w:lvl>
    <w:lvl w:ilvl="7" w:tplc="04090003">
      <w:start w:val="1"/>
      <w:numFmt w:val="bullet"/>
      <w:lvlText w:val="o"/>
      <w:lvlJc w:val="left"/>
      <w:pPr>
        <w:ind w:left="180" w:hanging="360"/>
      </w:pPr>
      <w:rPr>
        <w:rFonts w:ascii="Courier New" w:hAnsi="Courier New" w:cs="Courier New" w:hint="default"/>
      </w:rPr>
    </w:lvl>
    <w:lvl w:ilvl="8" w:tplc="04090005">
      <w:start w:val="1"/>
      <w:numFmt w:val="bullet"/>
      <w:lvlText w:val=""/>
      <w:lvlJc w:val="left"/>
      <w:pPr>
        <w:ind w:left="900" w:hanging="360"/>
      </w:pPr>
      <w:rPr>
        <w:rFonts w:ascii="Wingdings" w:hAnsi="Wingdings" w:hint="default"/>
      </w:rPr>
    </w:lvl>
  </w:abstractNum>
  <w:abstractNum w:abstractNumId="20" w15:restartNumberingAfterBreak="0">
    <w:nsid w:val="0D3B45AB"/>
    <w:multiLevelType w:val="hybridMultilevel"/>
    <w:tmpl w:val="C714E72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0EEC21ED"/>
    <w:multiLevelType w:val="hybridMultilevel"/>
    <w:tmpl w:val="78FCF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F956D1B"/>
    <w:multiLevelType w:val="hybridMultilevel"/>
    <w:tmpl w:val="1FE28904"/>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0861D42"/>
    <w:multiLevelType w:val="hybridMultilevel"/>
    <w:tmpl w:val="567C677E"/>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13134D0"/>
    <w:multiLevelType w:val="hybridMultilevel"/>
    <w:tmpl w:val="AF80458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6" w15:restartNumberingAfterBreak="0">
    <w:nsid w:val="11B1706F"/>
    <w:multiLevelType w:val="hybridMultilevel"/>
    <w:tmpl w:val="3E7EBF3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7" w15:restartNumberingAfterBreak="0">
    <w:nsid w:val="123060F5"/>
    <w:multiLevelType w:val="hybridMultilevel"/>
    <w:tmpl w:val="C3E6C14C"/>
    <w:lvl w:ilvl="0" w:tplc="08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126851B8"/>
    <w:multiLevelType w:val="hybridMultilevel"/>
    <w:tmpl w:val="8E5CC68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9" w15:restartNumberingAfterBreak="0">
    <w:nsid w:val="13E56BC5"/>
    <w:multiLevelType w:val="hybridMultilevel"/>
    <w:tmpl w:val="F4FE412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0" w15:restartNumberingAfterBreak="0">
    <w:nsid w:val="14007E3E"/>
    <w:multiLevelType w:val="hybridMultilevel"/>
    <w:tmpl w:val="DA1AD170"/>
    <w:lvl w:ilvl="0" w:tplc="F69EC026">
      <w:start w:val="1"/>
      <w:numFmt w:val="lowerRoman"/>
      <w:lvlText w:val="(%1)"/>
      <w:lvlJc w:val="left"/>
      <w:pPr>
        <w:ind w:left="360" w:hanging="360"/>
      </w:pPr>
      <w:rPr>
        <w:rFonts w:hint="default"/>
        <w:sz w:val="22"/>
        <w:szCs w:val="22"/>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31" w15:restartNumberingAfterBreak="0">
    <w:nsid w:val="14D43353"/>
    <w:multiLevelType w:val="hybridMultilevel"/>
    <w:tmpl w:val="6B22699A"/>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32" w15:restartNumberingAfterBreak="0">
    <w:nsid w:val="150A53D8"/>
    <w:multiLevelType w:val="hybridMultilevel"/>
    <w:tmpl w:val="9E7C8F7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3" w15:restartNumberingAfterBreak="0">
    <w:nsid w:val="15F50D23"/>
    <w:multiLevelType w:val="hybridMultilevel"/>
    <w:tmpl w:val="1FE03B46"/>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60A354D"/>
    <w:multiLevelType w:val="hybridMultilevel"/>
    <w:tmpl w:val="00785B44"/>
    <w:lvl w:ilvl="0" w:tplc="0809001B">
      <w:start w:val="1"/>
      <w:numFmt w:val="lowerRoman"/>
      <w:lvlText w:val="%1."/>
      <w:lvlJc w:val="righ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35" w15:restartNumberingAfterBreak="0">
    <w:nsid w:val="16417417"/>
    <w:multiLevelType w:val="hybridMultilevel"/>
    <w:tmpl w:val="99AE21DC"/>
    <w:lvl w:ilvl="0" w:tplc="0809001B">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8B57C0B"/>
    <w:multiLevelType w:val="hybridMultilevel"/>
    <w:tmpl w:val="FE20B1D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7" w15:restartNumberingAfterBreak="0">
    <w:nsid w:val="18B87653"/>
    <w:multiLevelType w:val="hybridMultilevel"/>
    <w:tmpl w:val="98764EAC"/>
    <w:lvl w:ilvl="0" w:tplc="0409001B">
      <w:start w:val="1"/>
      <w:numFmt w:val="lowerRoman"/>
      <w:lvlText w:val="%1."/>
      <w:lvlJc w:val="right"/>
      <w:pPr>
        <w:ind w:left="900" w:hanging="360"/>
      </w:pPr>
    </w:lvl>
    <w:lvl w:ilvl="1" w:tplc="77021500">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9" w15:restartNumberingAfterBreak="0">
    <w:nsid w:val="197A17CB"/>
    <w:multiLevelType w:val="hybridMultilevel"/>
    <w:tmpl w:val="D7F0C4DC"/>
    <w:lvl w:ilvl="0" w:tplc="F69EC026">
      <w:start w:val="1"/>
      <w:numFmt w:val="lowerRoman"/>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A975778"/>
    <w:multiLevelType w:val="hybridMultilevel"/>
    <w:tmpl w:val="A206552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D087728"/>
    <w:multiLevelType w:val="hybridMultilevel"/>
    <w:tmpl w:val="F1FCD11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1DF27C42"/>
    <w:multiLevelType w:val="hybridMultilevel"/>
    <w:tmpl w:val="8F8EE09A"/>
    <w:lvl w:ilvl="0" w:tplc="F69EC026">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E4A2D95"/>
    <w:multiLevelType w:val="hybridMultilevel"/>
    <w:tmpl w:val="F21241C6"/>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4" w15:restartNumberingAfterBreak="0">
    <w:nsid w:val="1F7623C9"/>
    <w:multiLevelType w:val="hybridMultilevel"/>
    <w:tmpl w:val="0B9CA934"/>
    <w:lvl w:ilvl="0" w:tplc="278230D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5" w15:restartNumberingAfterBreak="0">
    <w:nsid w:val="1F7C019E"/>
    <w:multiLevelType w:val="hybridMultilevel"/>
    <w:tmpl w:val="A204E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235A657C"/>
    <w:multiLevelType w:val="hybridMultilevel"/>
    <w:tmpl w:val="48E87D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7" w15:restartNumberingAfterBreak="0">
    <w:nsid w:val="2360509A"/>
    <w:multiLevelType w:val="hybridMultilevel"/>
    <w:tmpl w:val="BDDA06EA"/>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15:restartNumberingAfterBreak="0">
    <w:nsid w:val="23D30652"/>
    <w:multiLevelType w:val="hybridMultilevel"/>
    <w:tmpl w:val="6EB0D3F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49" w15:restartNumberingAfterBreak="0">
    <w:nsid w:val="24D6587F"/>
    <w:multiLevelType w:val="hybridMultilevel"/>
    <w:tmpl w:val="AB9626C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0" w15:restartNumberingAfterBreak="0">
    <w:nsid w:val="259467AC"/>
    <w:multiLevelType w:val="hybridMultilevel"/>
    <w:tmpl w:val="E5C2C0D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26565C85"/>
    <w:multiLevelType w:val="hybridMultilevel"/>
    <w:tmpl w:val="126ABAB4"/>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7034FCE"/>
    <w:multiLevelType w:val="hybridMultilevel"/>
    <w:tmpl w:val="8038424A"/>
    <w:lvl w:ilvl="0" w:tplc="3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7397D7D"/>
    <w:multiLevelType w:val="hybridMultilevel"/>
    <w:tmpl w:val="3B5CB7FE"/>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9845E94"/>
    <w:multiLevelType w:val="hybridMultilevel"/>
    <w:tmpl w:val="303CEB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2B3670EB"/>
    <w:multiLevelType w:val="hybridMultilevel"/>
    <w:tmpl w:val="932A4452"/>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6" w15:restartNumberingAfterBreak="0">
    <w:nsid w:val="2B983166"/>
    <w:multiLevelType w:val="hybridMultilevel"/>
    <w:tmpl w:val="95844CB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7" w15:restartNumberingAfterBreak="0">
    <w:nsid w:val="2C864C1C"/>
    <w:multiLevelType w:val="hybridMultilevel"/>
    <w:tmpl w:val="D2F6CF7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8" w15:restartNumberingAfterBreak="0">
    <w:nsid w:val="2CF16556"/>
    <w:multiLevelType w:val="hybridMultilevel"/>
    <w:tmpl w:val="E6EEC706"/>
    <w:lvl w:ilvl="0" w:tplc="0809001B">
      <w:start w:val="1"/>
      <w:numFmt w:val="lowerRoman"/>
      <w:lvlText w:val="%1."/>
      <w:lvlJc w:val="righ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9" w15:restartNumberingAfterBreak="0">
    <w:nsid w:val="2EBB7D34"/>
    <w:multiLevelType w:val="hybridMultilevel"/>
    <w:tmpl w:val="1958A6F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0" w15:restartNumberingAfterBreak="0">
    <w:nsid w:val="2F6D12E5"/>
    <w:multiLevelType w:val="hybridMultilevel"/>
    <w:tmpl w:val="21784A6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1"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31111270"/>
    <w:multiLevelType w:val="hybridMultilevel"/>
    <w:tmpl w:val="28A0E0D8"/>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15:restartNumberingAfterBreak="0">
    <w:nsid w:val="3183296F"/>
    <w:multiLevelType w:val="hybridMultilevel"/>
    <w:tmpl w:val="6B003B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4" w15:restartNumberingAfterBreak="0">
    <w:nsid w:val="31CA4C2E"/>
    <w:multiLevelType w:val="hybridMultilevel"/>
    <w:tmpl w:val="AD66B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32CA2B23"/>
    <w:multiLevelType w:val="hybridMultilevel"/>
    <w:tmpl w:val="A0D0D6CE"/>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3E04CD6"/>
    <w:multiLevelType w:val="hybridMultilevel"/>
    <w:tmpl w:val="B00EA12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340E32FC"/>
    <w:multiLevelType w:val="hybridMultilevel"/>
    <w:tmpl w:val="5128E7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8" w15:restartNumberingAfterBreak="0">
    <w:nsid w:val="35083C82"/>
    <w:multiLevelType w:val="hybridMultilevel"/>
    <w:tmpl w:val="F89AB73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9" w15:restartNumberingAfterBreak="0">
    <w:nsid w:val="35E07F02"/>
    <w:multiLevelType w:val="hybridMultilevel"/>
    <w:tmpl w:val="709A28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0" w15:restartNumberingAfterBreak="0">
    <w:nsid w:val="35E84D32"/>
    <w:multiLevelType w:val="hybridMultilevel"/>
    <w:tmpl w:val="86EEDC4C"/>
    <w:lvl w:ilvl="0" w:tplc="08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36157305"/>
    <w:multiLevelType w:val="hybridMultilevel"/>
    <w:tmpl w:val="36D4E2B0"/>
    <w:lvl w:ilvl="0" w:tplc="08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37445F68"/>
    <w:multiLevelType w:val="hybridMultilevel"/>
    <w:tmpl w:val="78CA5890"/>
    <w:lvl w:ilvl="0" w:tplc="40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3" w15:restartNumberingAfterBreak="0">
    <w:nsid w:val="37B01950"/>
    <w:multiLevelType w:val="hybridMultilevel"/>
    <w:tmpl w:val="E944878C"/>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4" w15:restartNumberingAfterBreak="0">
    <w:nsid w:val="3B2D5AFD"/>
    <w:multiLevelType w:val="hybridMultilevel"/>
    <w:tmpl w:val="20DE3670"/>
    <w:lvl w:ilvl="0" w:tplc="04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5" w15:restartNumberingAfterBreak="0">
    <w:nsid w:val="3BA61508"/>
    <w:multiLevelType w:val="hybridMultilevel"/>
    <w:tmpl w:val="E222D0C8"/>
    <w:lvl w:ilvl="0" w:tplc="342CE462">
      <w:start w:val="1"/>
      <w:numFmt w:val="lowerRoman"/>
      <w:lvlText w:val="(%1)"/>
      <w:lvlJc w:val="left"/>
      <w:pPr>
        <w:ind w:left="720" w:hanging="360"/>
      </w:pPr>
      <w:rPr>
        <w:rFonts w:hint="default"/>
        <w:i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3C07161F"/>
    <w:multiLevelType w:val="hybridMultilevel"/>
    <w:tmpl w:val="AEB874F4"/>
    <w:lvl w:ilvl="0" w:tplc="F69EC026">
      <w:start w:val="1"/>
      <w:numFmt w:val="lowerRoman"/>
      <w:lvlText w:val="(%1)"/>
      <w:lvlJc w:val="left"/>
      <w:pPr>
        <w:ind w:left="1440" w:hanging="360"/>
      </w:pPr>
      <w:rPr>
        <w:rFonts w:hint="default"/>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7" w15:restartNumberingAfterBreak="0">
    <w:nsid w:val="3C6D5695"/>
    <w:multiLevelType w:val="hybridMultilevel"/>
    <w:tmpl w:val="9872C3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8" w15:restartNumberingAfterBreak="0">
    <w:nsid w:val="3DAC3459"/>
    <w:multiLevelType w:val="hybridMultilevel"/>
    <w:tmpl w:val="00B2FF9A"/>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9" w15:restartNumberingAfterBreak="0">
    <w:nsid w:val="3E2F57CD"/>
    <w:multiLevelType w:val="hybridMultilevel"/>
    <w:tmpl w:val="24CAE602"/>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0" w15:restartNumberingAfterBreak="0">
    <w:nsid w:val="3EB440ED"/>
    <w:multiLevelType w:val="hybridMultilevel"/>
    <w:tmpl w:val="8F4E1638"/>
    <w:lvl w:ilvl="0" w:tplc="40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1" w15:restartNumberingAfterBreak="0">
    <w:nsid w:val="410E79BE"/>
    <w:multiLevelType w:val="multilevel"/>
    <w:tmpl w:val="2FA40AD2"/>
    <w:lvl w:ilvl="0">
      <w:start w:val="1"/>
      <w:numFmt w:val="low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82" w15:restartNumberingAfterBreak="0">
    <w:nsid w:val="420E4FD5"/>
    <w:multiLevelType w:val="hybridMultilevel"/>
    <w:tmpl w:val="EB9A0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42207722"/>
    <w:multiLevelType w:val="hybridMultilevel"/>
    <w:tmpl w:val="3D58EAA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4313655E"/>
    <w:multiLevelType w:val="hybridMultilevel"/>
    <w:tmpl w:val="26B443E8"/>
    <w:lvl w:ilvl="0" w:tplc="A7223F80">
      <w:start w:val="1"/>
      <w:numFmt w:val="lowerLetter"/>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5" w15:restartNumberingAfterBreak="0">
    <w:nsid w:val="43803CEF"/>
    <w:multiLevelType w:val="hybridMultilevel"/>
    <w:tmpl w:val="1C404C3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43E03AA1"/>
    <w:multiLevelType w:val="hybridMultilevel"/>
    <w:tmpl w:val="9B46691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7" w15:restartNumberingAfterBreak="0">
    <w:nsid w:val="44547F29"/>
    <w:multiLevelType w:val="hybridMultilevel"/>
    <w:tmpl w:val="6C1E3A60"/>
    <w:lvl w:ilvl="0" w:tplc="0809001B">
      <w:start w:val="1"/>
      <w:numFmt w:val="lowerRoman"/>
      <w:lvlText w:val="%1."/>
      <w:lvlJc w:val="right"/>
      <w:pPr>
        <w:ind w:left="1077" w:hanging="360"/>
      </w:pPr>
      <w:rPr>
        <w:rFont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88" w15:restartNumberingAfterBreak="0">
    <w:nsid w:val="45120886"/>
    <w:multiLevelType w:val="hybridMultilevel"/>
    <w:tmpl w:val="4234483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9" w15:restartNumberingAfterBreak="0">
    <w:nsid w:val="463A5B55"/>
    <w:multiLevelType w:val="hybridMultilevel"/>
    <w:tmpl w:val="16064C08"/>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7512BBB"/>
    <w:multiLevelType w:val="hybridMultilevel"/>
    <w:tmpl w:val="B28AD8D2"/>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91" w15:restartNumberingAfterBreak="0">
    <w:nsid w:val="47C16B38"/>
    <w:multiLevelType w:val="hybridMultilevel"/>
    <w:tmpl w:val="ADE265B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2"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95D29F6"/>
    <w:multiLevelType w:val="hybridMultilevel"/>
    <w:tmpl w:val="DBEA559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4" w15:restartNumberingAfterBreak="0">
    <w:nsid w:val="4A2B227B"/>
    <w:multiLevelType w:val="hybridMultilevel"/>
    <w:tmpl w:val="F6441FA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95" w15:restartNumberingAfterBreak="0">
    <w:nsid w:val="4A3C3287"/>
    <w:multiLevelType w:val="hybridMultilevel"/>
    <w:tmpl w:val="3398B3D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96" w15:restartNumberingAfterBreak="0">
    <w:nsid w:val="4A41687A"/>
    <w:multiLevelType w:val="hybridMultilevel"/>
    <w:tmpl w:val="94AAE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4B647D4F"/>
    <w:multiLevelType w:val="hybridMultilevel"/>
    <w:tmpl w:val="CCAC90B6"/>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4B972620"/>
    <w:multiLevelType w:val="hybridMultilevel"/>
    <w:tmpl w:val="8C46C3B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9" w15:restartNumberingAfterBreak="0">
    <w:nsid w:val="4BC62610"/>
    <w:multiLevelType w:val="hybridMultilevel"/>
    <w:tmpl w:val="0346F152"/>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0" w15:restartNumberingAfterBreak="0">
    <w:nsid w:val="4C3B47F2"/>
    <w:multiLevelType w:val="hybridMultilevel"/>
    <w:tmpl w:val="CF78E362"/>
    <w:lvl w:ilvl="0" w:tplc="08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4DA44ACC"/>
    <w:multiLevelType w:val="hybridMultilevel"/>
    <w:tmpl w:val="ED4E684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2" w15:restartNumberingAfterBreak="0">
    <w:nsid w:val="4DEE73A2"/>
    <w:multiLevelType w:val="hybridMultilevel"/>
    <w:tmpl w:val="C93E064C"/>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4FAC2F83"/>
    <w:multiLevelType w:val="hybridMultilevel"/>
    <w:tmpl w:val="E14A58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4" w15:restartNumberingAfterBreak="0">
    <w:nsid w:val="4FDD2A93"/>
    <w:multiLevelType w:val="multilevel"/>
    <w:tmpl w:val="18F840B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5"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6" w15:restartNumberingAfterBreak="0">
    <w:nsid w:val="5191763C"/>
    <w:multiLevelType w:val="hybridMultilevel"/>
    <w:tmpl w:val="6598134E"/>
    <w:lvl w:ilvl="0" w:tplc="F69EC026">
      <w:start w:val="1"/>
      <w:numFmt w:val="lowerRoman"/>
      <w:lvlText w:val="(%1)"/>
      <w:lvlJc w:val="left"/>
      <w:pPr>
        <w:ind w:left="723" w:hanging="360"/>
      </w:pPr>
      <w:rPr>
        <w:rFonts w:hint="default"/>
        <w:sz w:val="22"/>
        <w:szCs w:val="22"/>
      </w:rPr>
    </w:lvl>
    <w:lvl w:ilvl="1" w:tplc="08090019">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07"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24F64A1"/>
    <w:multiLevelType w:val="hybridMultilevel"/>
    <w:tmpl w:val="7976200E"/>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53A77C78"/>
    <w:multiLevelType w:val="hybridMultilevel"/>
    <w:tmpl w:val="BF5CD60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0" w15:restartNumberingAfterBreak="0">
    <w:nsid w:val="53E4220C"/>
    <w:multiLevelType w:val="hybridMultilevel"/>
    <w:tmpl w:val="D68418B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1" w15:restartNumberingAfterBreak="0">
    <w:nsid w:val="53E77A37"/>
    <w:multiLevelType w:val="hybridMultilevel"/>
    <w:tmpl w:val="C576CDC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2" w15:restartNumberingAfterBreak="0">
    <w:nsid w:val="55597548"/>
    <w:multiLevelType w:val="hybridMultilevel"/>
    <w:tmpl w:val="E81644A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3" w15:restartNumberingAfterBreak="0">
    <w:nsid w:val="55FC75FE"/>
    <w:multiLevelType w:val="hybridMultilevel"/>
    <w:tmpl w:val="CA34A22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4" w15:restartNumberingAfterBreak="0">
    <w:nsid w:val="5703623D"/>
    <w:multiLevelType w:val="hybridMultilevel"/>
    <w:tmpl w:val="2EF0FF3A"/>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574A09B6"/>
    <w:multiLevelType w:val="hybridMultilevel"/>
    <w:tmpl w:val="858CC07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16" w15:restartNumberingAfterBreak="0">
    <w:nsid w:val="58A572D6"/>
    <w:multiLevelType w:val="hybridMultilevel"/>
    <w:tmpl w:val="8FE8241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7" w15:restartNumberingAfterBreak="0">
    <w:nsid w:val="591D03DC"/>
    <w:multiLevelType w:val="multilevel"/>
    <w:tmpl w:val="9BC8E446"/>
    <w:lvl w:ilvl="0">
      <w:start w:val="1"/>
      <w:numFmt w:val="lowerLetter"/>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8" w15:restartNumberingAfterBreak="0">
    <w:nsid w:val="59585A03"/>
    <w:multiLevelType w:val="hybridMultilevel"/>
    <w:tmpl w:val="E7926E8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9"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9AD79C9"/>
    <w:multiLevelType w:val="hybridMultilevel"/>
    <w:tmpl w:val="7AA20A2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21" w15:restartNumberingAfterBreak="0">
    <w:nsid w:val="59AF4E15"/>
    <w:multiLevelType w:val="hybridMultilevel"/>
    <w:tmpl w:val="7E6A1DE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2" w15:restartNumberingAfterBreak="0">
    <w:nsid w:val="59C053DD"/>
    <w:multiLevelType w:val="hybridMultilevel"/>
    <w:tmpl w:val="D610BC74"/>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9E7395B"/>
    <w:multiLevelType w:val="hybridMultilevel"/>
    <w:tmpl w:val="2C8C83D8"/>
    <w:lvl w:ilvl="0" w:tplc="40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4" w15:restartNumberingAfterBreak="0">
    <w:nsid w:val="59F55258"/>
    <w:multiLevelType w:val="hybridMultilevel"/>
    <w:tmpl w:val="678858C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5" w15:restartNumberingAfterBreak="0">
    <w:nsid w:val="5A2E4D72"/>
    <w:multiLevelType w:val="hybridMultilevel"/>
    <w:tmpl w:val="B1102B6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6" w15:restartNumberingAfterBreak="0">
    <w:nsid w:val="5A9558C9"/>
    <w:multiLevelType w:val="hybridMultilevel"/>
    <w:tmpl w:val="BACA504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27" w15:restartNumberingAfterBreak="0">
    <w:nsid w:val="5C4D2FFD"/>
    <w:multiLevelType w:val="hybridMultilevel"/>
    <w:tmpl w:val="A87AFC80"/>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E912142"/>
    <w:multiLevelType w:val="hybridMultilevel"/>
    <w:tmpl w:val="1B7A79C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9" w15:restartNumberingAfterBreak="0">
    <w:nsid w:val="5EA35DC1"/>
    <w:multiLevelType w:val="hybridMultilevel"/>
    <w:tmpl w:val="F99C8C9A"/>
    <w:lvl w:ilvl="0" w:tplc="0809001B">
      <w:start w:val="1"/>
      <w:numFmt w:val="lowerRoman"/>
      <w:lvlText w:val="%1."/>
      <w:lvlJc w:val="righ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130" w15:restartNumberingAfterBreak="0">
    <w:nsid w:val="60696980"/>
    <w:multiLevelType w:val="hybridMultilevel"/>
    <w:tmpl w:val="92CABF20"/>
    <w:lvl w:ilvl="0" w:tplc="0809001B">
      <w:start w:val="1"/>
      <w:numFmt w:val="lowerRoman"/>
      <w:lvlText w:val="%1."/>
      <w:lvlJc w:val="right"/>
      <w:pPr>
        <w:ind w:left="720" w:hanging="360"/>
      </w:p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1" w15:restartNumberingAfterBreak="0">
    <w:nsid w:val="60A14DE3"/>
    <w:multiLevelType w:val="hybridMultilevel"/>
    <w:tmpl w:val="AFF828E6"/>
    <w:lvl w:ilvl="0" w:tplc="08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2" w15:restartNumberingAfterBreak="0">
    <w:nsid w:val="60BC6132"/>
    <w:multiLevelType w:val="hybridMultilevel"/>
    <w:tmpl w:val="C65E9FB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33" w15:restartNumberingAfterBreak="0">
    <w:nsid w:val="61193A67"/>
    <w:multiLevelType w:val="hybridMultilevel"/>
    <w:tmpl w:val="9760E1BA"/>
    <w:lvl w:ilvl="0" w:tplc="4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4" w15:restartNumberingAfterBreak="0">
    <w:nsid w:val="6181536D"/>
    <w:multiLevelType w:val="hybridMultilevel"/>
    <w:tmpl w:val="AB22D61A"/>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135" w15:restartNumberingAfterBreak="0">
    <w:nsid w:val="61A954AC"/>
    <w:multiLevelType w:val="hybridMultilevel"/>
    <w:tmpl w:val="15082A30"/>
    <w:lvl w:ilvl="0" w:tplc="34090017">
      <w:start w:val="1"/>
      <w:numFmt w:val="lowerLetter"/>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36" w15:restartNumberingAfterBreak="0">
    <w:nsid w:val="626B60DD"/>
    <w:multiLevelType w:val="hybridMultilevel"/>
    <w:tmpl w:val="A1EE9D6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7"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39D3BA8"/>
    <w:multiLevelType w:val="hybridMultilevel"/>
    <w:tmpl w:val="CE60BCD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9" w15:restartNumberingAfterBreak="0">
    <w:nsid w:val="6415399F"/>
    <w:multiLevelType w:val="hybridMultilevel"/>
    <w:tmpl w:val="987C7A86"/>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0" w15:restartNumberingAfterBreak="0">
    <w:nsid w:val="64F30259"/>
    <w:multiLevelType w:val="hybridMultilevel"/>
    <w:tmpl w:val="A4A6F20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41" w15:restartNumberingAfterBreak="0">
    <w:nsid w:val="65065F68"/>
    <w:multiLevelType w:val="hybridMultilevel"/>
    <w:tmpl w:val="D206D63C"/>
    <w:lvl w:ilvl="0" w:tplc="0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2"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58853F8"/>
    <w:multiLevelType w:val="hybridMultilevel"/>
    <w:tmpl w:val="1206BD78"/>
    <w:lvl w:ilvl="0" w:tplc="08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661741F2"/>
    <w:multiLevelType w:val="hybridMultilevel"/>
    <w:tmpl w:val="9C72359E"/>
    <w:lvl w:ilvl="0" w:tplc="40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66186139"/>
    <w:multiLevelType w:val="hybridMultilevel"/>
    <w:tmpl w:val="3ECA5B46"/>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6" w15:restartNumberingAfterBreak="0">
    <w:nsid w:val="678220CB"/>
    <w:multiLevelType w:val="hybridMultilevel"/>
    <w:tmpl w:val="6EFC18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94A151D"/>
    <w:multiLevelType w:val="hybridMultilevel"/>
    <w:tmpl w:val="5AC0D4CA"/>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start w:val="1"/>
      <w:numFmt w:val="bullet"/>
      <w:lvlText w:val=""/>
      <w:lvlJc w:val="left"/>
      <w:pPr>
        <w:ind w:left="2340" w:hanging="360"/>
      </w:pPr>
      <w:rPr>
        <w:rFonts w:ascii="Wingdings" w:hAnsi="Wingdings" w:hint="default"/>
      </w:rPr>
    </w:lvl>
    <w:lvl w:ilvl="3" w:tplc="08090001">
      <w:start w:val="1"/>
      <w:numFmt w:val="bullet"/>
      <w:lvlText w:val=""/>
      <w:lvlJc w:val="left"/>
      <w:pPr>
        <w:ind w:left="3060" w:hanging="360"/>
      </w:pPr>
      <w:rPr>
        <w:rFonts w:ascii="Symbol" w:hAnsi="Symbol" w:hint="default"/>
      </w:rPr>
    </w:lvl>
    <w:lvl w:ilvl="4" w:tplc="08090003">
      <w:start w:val="1"/>
      <w:numFmt w:val="bullet"/>
      <w:lvlText w:val="o"/>
      <w:lvlJc w:val="left"/>
      <w:pPr>
        <w:ind w:left="3780" w:hanging="360"/>
      </w:pPr>
      <w:rPr>
        <w:rFonts w:ascii="Courier New" w:hAnsi="Courier New" w:cs="Courier New" w:hint="default"/>
      </w:rPr>
    </w:lvl>
    <w:lvl w:ilvl="5" w:tplc="08090005">
      <w:start w:val="1"/>
      <w:numFmt w:val="bullet"/>
      <w:lvlText w:val=""/>
      <w:lvlJc w:val="left"/>
      <w:pPr>
        <w:ind w:left="4500" w:hanging="360"/>
      </w:pPr>
      <w:rPr>
        <w:rFonts w:ascii="Wingdings" w:hAnsi="Wingdings" w:hint="default"/>
      </w:rPr>
    </w:lvl>
    <w:lvl w:ilvl="6" w:tplc="08090001">
      <w:start w:val="1"/>
      <w:numFmt w:val="bullet"/>
      <w:lvlText w:val=""/>
      <w:lvlJc w:val="left"/>
      <w:pPr>
        <w:ind w:left="5220" w:hanging="360"/>
      </w:pPr>
      <w:rPr>
        <w:rFonts w:ascii="Symbol" w:hAnsi="Symbol" w:hint="default"/>
      </w:rPr>
    </w:lvl>
    <w:lvl w:ilvl="7" w:tplc="08090003">
      <w:start w:val="1"/>
      <w:numFmt w:val="bullet"/>
      <w:lvlText w:val="o"/>
      <w:lvlJc w:val="left"/>
      <w:pPr>
        <w:ind w:left="5940" w:hanging="360"/>
      </w:pPr>
      <w:rPr>
        <w:rFonts w:ascii="Courier New" w:hAnsi="Courier New" w:cs="Courier New" w:hint="default"/>
      </w:rPr>
    </w:lvl>
    <w:lvl w:ilvl="8" w:tplc="08090005">
      <w:start w:val="1"/>
      <w:numFmt w:val="bullet"/>
      <w:lvlText w:val=""/>
      <w:lvlJc w:val="left"/>
      <w:pPr>
        <w:ind w:left="6660" w:hanging="360"/>
      </w:pPr>
      <w:rPr>
        <w:rFonts w:ascii="Wingdings" w:hAnsi="Wingdings" w:hint="default"/>
      </w:rPr>
    </w:lvl>
  </w:abstractNum>
  <w:abstractNum w:abstractNumId="148" w15:restartNumberingAfterBreak="0">
    <w:nsid w:val="69C21029"/>
    <w:multiLevelType w:val="hybridMultilevel"/>
    <w:tmpl w:val="2890600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49" w15:restartNumberingAfterBreak="0">
    <w:nsid w:val="6A1C7954"/>
    <w:multiLevelType w:val="hybridMultilevel"/>
    <w:tmpl w:val="4EC65CAE"/>
    <w:lvl w:ilvl="0" w:tplc="40090017">
      <w:start w:val="1"/>
      <w:numFmt w:val="lowerLetter"/>
      <w:lvlText w:val="%1)"/>
      <w:lvlJc w:val="left"/>
      <w:pPr>
        <w:ind w:left="-252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360" w:hanging="360"/>
      </w:pPr>
      <w:rPr>
        <w:rFonts w:ascii="Symbol" w:hAnsi="Symbol" w:hint="default"/>
      </w:rPr>
    </w:lvl>
    <w:lvl w:ilvl="4" w:tplc="FFFFFFFF" w:tentative="1">
      <w:start w:val="1"/>
      <w:numFmt w:val="bullet"/>
      <w:lvlText w:val="o"/>
      <w:lvlJc w:val="left"/>
      <w:pPr>
        <w:ind w:left="360" w:hanging="360"/>
      </w:pPr>
      <w:rPr>
        <w:rFonts w:ascii="Courier New" w:hAnsi="Courier New" w:cs="Courier New" w:hint="default"/>
      </w:rPr>
    </w:lvl>
    <w:lvl w:ilvl="5" w:tplc="FFFFFFFF" w:tentative="1">
      <w:start w:val="1"/>
      <w:numFmt w:val="bullet"/>
      <w:lvlText w:val=""/>
      <w:lvlJc w:val="left"/>
      <w:pPr>
        <w:ind w:left="1080" w:hanging="360"/>
      </w:pPr>
      <w:rPr>
        <w:rFonts w:ascii="Wingdings" w:hAnsi="Wingdings" w:hint="default"/>
      </w:rPr>
    </w:lvl>
    <w:lvl w:ilvl="6" w:tplc="FFFFFFFF" w:tentative="1">
      <w:start w:val="1"/>
      <w:numFmt w:val="bullet"/>
      <w:lvlText w:val=""/>
      <w:lvlJc w:val="left"/>
      <w:pPr>
        <w:ind w:left="1800" w:hanging="360"/>
      </w:pPr>
      <w:rPr>
        <w:rFonts w:ascii="Symbol" w:hAnsi="Symbol" w:hint="default"/>
      </w:rPr>
    </w:lvl>
    <w:lvl w:ilvl="7" w:tplc="FFFFFFFF" w:tentative="1">
      <w:start w:val="1"/>
      <w:numFmt w:val="bullet"/>
      <w:lvlText w:val="o"/>
      <w:lvlJc w:val="left"/>
      <w:pPr>
        <w:ind w:left="2520" w:hanging="360"/>
      </w:pPr>
      <w:rPr>
        <w:rFonts w:ascii="Courier New" w:hAnsi="Courier New" w:cs="Courier New" w:hint="default"/>
      </w:rPr>
    </w:lvl>
    <w:lvl w:ilvl="8" w:tplc="FFFFFFFF" w:tentative="1">
      <w:start w:val="1"/>
      <w:numFmt w:val="bullet"/>
      <w:lvlText w:val=""/>
      <w:lvlJc w:val="left"/>
      <w:pPr>
        <w:ind w:left="3240" w:hanging="360"/>
      </w:pPr>
      <w:rPr>
        <w:rFonts w:ascii="Wingdings" w:hAnsi="Wingdings" w:hint="default"/>
      </w:rPr>
    </w:lvl>
  </w:abstractNum>
  <w:abstractNum w:abstractNumId="150" w15:restartNumberingAfterBreak="0">
    <w:nsid w:val="6A76015D"/>
    <w:multiLevelType w:val="hybridMultilevel"/>
    <w:tmpl w:val="C1183928"/>
    <w:lvl w:ilvl="0" w:tplc="40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1" w15:restartNumberingAfterBreak="0">
    <w:nsid w:val="6AF46640"/>
    <w:multiLevelType w:val="hybridMultilevel"/>
    <w:tmpl w:val="482E9780"/>
    <w:lvl w:ilvl="0" w:tplc="40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2" w15:restartNumberingAfterBreak="0">
    <w:nsid w:val="6B50312B"/>
    <w:multiLevelType w:val="hybridMultilevel"/>
    <w:tmpl w:val="B23088AC"/>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C3F6CFB"/>
    <w:multiLevelType w:val="hybridMultilevel"/>
    <w:tmpl w:val="6562C1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4" w15:restartNumberingAfterBreak="0">
    <w:nsid w:val="6D1B686A"/>
    <w:multiLevelType w:val="hybridMultilevel"/>
    <w:tmpl w:val="0B74AF98"/>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5" w15:restartNumberingAfterBreak="0">
    <w:nsid w:val="6D966C57"/>
    <w:multiLevelType w:val="hybridMultilevel"/>
    <w:tmpl w:val="3EDE3D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56" w15:restartNumberingAfterBreak="0">
    <w:nsid w:val="6EA86546"/>
    <w:multiLevelType w:val="hybridMultilevel"/>
    <w:tmpl w:val="B2B66CB2"/>
    <w:lvl w:ilvl="0" w:tplc="3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6EB96BCB"/>
    <w:multiLevelType w:val="hybridMultilevel"/>
    <w:tmpl w:val="1FDCC1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FC055A3"/>
    <w:multiLevelType w:val="hybridMultilevel"/>
    <w:tmpl w:val="2048DD1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59" w15:restartNumberingAfterBreak="0">
    <w:nsid w:val="700B1FB5"/>
    <w:multiLevelType w:val="hybridMultilevel"/>
    <w:tmpl w:val="28FEF960"/>
    <w:lvl w:ilvl="0" w:tplc="0809001B">
      <w:start w:val="1"/>
      <w:numFmt w:val="lowerRoman"/>
      <w:lvlText w:val="%1."/>
      <w:lvlJc w:val="righ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708B5D88"/>
    <w:multiLevelType w:val="hybridMultilevel"/>
    <w:tmpl w:val="086EC5D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1" w15:restartNumberingAfterBreak="0">
    <w:nsid w:val="71C31C34"/>
    <w:multiLevelType w:val="hybridMultilevel"/>
    <w:tmpl w:val="18ACC46C"/>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2" w15:restartNumberingAfterBreak="0">
    <w:nsid w:val="71CA1E9F"/>
    <w:multiLevelType w:val="hybridMultilevel"/>
    <w:tmpl w:val="E2D0F5E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63" w15:restartNumberingAfterBreak="0">
    <w:nsid w:val="71CC6918"/>
    <w:multiLevelType w:val="hybridMultilevel"/>
    <w:tmpl w:val="23167A5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64" w15:restartNumberingAfterBreak="0">
    <w:nsid w:val="71D66A08"/>
    <w:multiLevelType w:val="hybridMultilevel"/>
    <w:tmpl w:val="166A4708"/>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5" w15:restartNumberingAfterBreak="0">
    <w:nsid w:val="727660C3"/>
    <w:multiLevelType w:val="hybridMultilevel"/>
    <w:tmpl w:val="A1ACB940"/>
    <w:lvl w:ilvl="0" w:tplc="F69EC026">
      <w:start w:val="1"/>
      <w:numFmt w:val="lowerRoman"/>
      <w:lvlText w:val="(%1)"/>
      <w:lvlJc w:val="left"/>
      <w:pPr>
        <w:ind w:left="1077" w:hanging="360"/>
      </w:pPr>
      <w:rPr>
        <w:rFonts w:hint="default"/>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6" w15:restartNumberingAfterBreak="0">
    <w:nsid w:val="72932FB2"/>
    <w:multiLevelType w:val="hybridMultilevel"/>
    <w:tmpl w:val="104697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7"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3D73E8C"/>
    <w:multiLevelType w:val="hybridMultilevel"/>
    <w:tmpl w:val="598820B2"/>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start w:val="1"/>
      <w:numFmt w:val="bullet"/>
      <w:lvlText w:val=""/>
      <w:lvlJc w:val="left"/>
      <w:pPr>
        <w:ind w:left="2340" w:hanging="360"/>
      </w:pPr>
      <w:rPr>
        <w:rFonts w:ascii="Wingdings" w:hAnsi="Wingdings" w:hint="default"/>
      </w:rPr>
    </w:lvl>
    <w:lvl w:ilvl="3" w:tplc="08090001">
      <w:start w:val="1"/>
      <w:numFmt w:val="bullet"/>
      <w:lvlText w:val=""/>
      <w:lvlJc w:val="left"/>
      <w:pPr>
        <w:ind w:left="3060" w:hanging="360"/>
      </w:pPr>
      <w:rPr>
        <w:rFonts w:ascii="Symbol" w:hAnsi="Symbol" w:hint="default"/>
      </w:rPr>
    </w:lvl>
    <w:lvl w:ilvl="4" w:tplc="08090003">
      <w:start w:val="1"/>
      <w:numFmt w:val="bullet"/>
      <w:lvlText w:val="o"/>
      <w:lvlJc w:val="left"/>
      <w:pPr>
        <w:ind w:left="3780" w:hanging="360"/>
      </w:pPr>
      <w:rPr>
        <w:rFonts w:ascii="Courier New" w:hAnsi="Courier New" w:cs="Courier New" w:hint="default"/>
      </w:rPr>
    </w:lvl>
    <w:lvl w:ilvl="5" w:tplc="08090005">
      <w:start w:val="1"/>
      <w:numFmt w:val="bullet"/>
      <w:lvlText w:val=""/>
      <w:lvlJc w:val="left"/>
      <w:pPr>
        <w:ind w:left="4500" w:hanging="360"/>
      </w:pPr>
      <w:rPr>
        <w:rFonts w:ascii="Wingdings" w:hAnsi="Wingdings" w:hint="default"/>
      </w:rPr>
    </w:lvl>
    <w:lvl w:ilvl="6" w:tplc="08090001">
      <w:start w:val="1"/>
      <w:numFmt w:val="bullet"/>
      <w:lvlText w:val=""/>
      <w:lvlJc w:val="left"/>
      <w:pPr>
        <w:ind w:left="5220" w:hanging="360"/>
      </w:pPr>
      <w:rPr>
        <w:rFonts w:ascii="Symbol" w:hAnsi="Symbol" w:hint="default"/>
      </w:rPr>
    </w:lvl>
    <w:lvl w:ilvl="7" w:tplc="08090003">
      <w:start w:val="1"/>
      <w:numFmt w:val="bullet"/>
      <w:lvlText w:val="o"/>
      <w:lvlJc w:val="left"/>
      <w:pPr>
        <w:ind w:left="5940" w:hanging="360"/>
      </w:pPr>
      <w:rPr>
        <w:rFonts w:ascii="Courier New" w:hAnsi="Courier New" w:cs="Courier New" w:hint="default"/>
      </w:rPr>
    </w:lvl>
    <w:lvl w:ilvl="8" w:tplc="08090005">
      <w:start w:val="1"/>
      <w:numFmt w:val="bullet"/>
      <w:lvlText w:val=""/>
      <w:lvlJc w:val="left"/>
      <w:pPr>
        <w:ind w:left="6660" w:hanging="360"/>
      </w:pPr>
      <w:rPr>
        <w:rFonts w:ascii="Wingdings" w:hAnsi="Wingdings" w:hint="default"/>
      </w:rPr>
    </w:lvl>
  </w:abstractNum>
  <w:abstractNum w:abstractNumId="169" w15:restartNumberingAfterBreak="0">
    <w:nsid w:val="746F2607"/>
    <w:multiLevelType w:val="hybridMultilevel"/>
    <w:tmpl w:val="42B69E9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70"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1" w15:restartNumberingAfterBreak="0">
    <w:nsid w:val="74A65DE3"/>
    <w:multiLevelType w:val="hybridMultilevel"/>
    <w:tmpl w:val="4092887E"/>
    <w:lvl w:ilvl="0" w:tplc="08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2" w15:restartNumberingAfterBreak="0">
    <w:nsid w:val="74B35B3A"/>
    <w:multiLevelType w:val="hybridMultilevel"/>
    <w:tmpl w:val="C7382F3A"/>
    <w:lvl w:ilvl="0" w:tplc="08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7563394C"/>
    <w:multiLevelType w:val="hybridMultilevel"/>
    <w:tmpl w:val="CE785A9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74" w15:restartNumberingAfterBreak="0">
    <w:nsid w:val="758B38DD"/>
    <w:multiLevelType w:val="hybridMultilevel"/>
    <w:tmpl w:val="68061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77402C84"/>
    <w:multiLevelType w:val="hybridMultilevel"/>
    <w:tmpl w:val="FE466D6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6" w15:restartNumberingAfterBreak="0">
    <w:nsid w:val="77F00E41"/>
    <w:multiLevelType w:val="hybridMultilevel"/>
    <w:tmpl w:val="28FEFA1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77" w15:restartNumberingAfterBreak="0">
    <w:nsid w:val="785B139C"/>
    <w:multiLevelType w:val="hybridMultilevel"/>
    <w:tmpl w:val="0EDEDEB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78" w15:restartNumberingAfterBreak="0">
    <w:nsid w:val="78970870"/>
    <w:multiLevelType w:val="hybridMultilevel"/>
    <w:tmpl w:val="D460F7C2"/>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9" w15:restartNumberingAfterBreak="0">
    <w:nsid w:val="7956291C"/>
    <w:multiLevelType w:val="hybridMultilevel"/>
    <w:tmpl w:val="5380D98C"/>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0" w15:restartNumberingAfterBreak="0">
    <w:nsid w:val="7A707A2C"/>
    <w:multiLevelType w:val="hybridMultilevel"/>
    <w:tmpl w:val="7A5A519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81" w15:restartNumberingAfterBreak="0">
    <w:nsid w:val="7A9D1A93"/>
    <w:multiLevelType w:val="hybridMultilevel"/>
    <w:tmpl w:val="EF68F17E"/>
    <w:lvl w:ilvl="0" w:tplc="08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2" w15:restartNumberingAfterBreak="0">
    <w:nsid w:val="7E794B4C"/>
    <w:multiLevelType w:val="hybridMultilevel"/>
    <w:tmpl w:val="3B86E5CA"/>
    <w:lvl w:ilvl="0" w:tplc="40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3" w15:restartNumberingAfterBreak="0">
    <w:nsid w:val="7E8D471E"/>
    <w:multiLevelType w:val="hybridMultilevel"/>
    <w:tmpl w:val="3FCCD30E"/>
    <w:lvl w:ilvl="0" w:tplc="F69EC026">
      <w:start w:val="1"/>
      <w:numFmt w:val="lowerRoman"/>
      <w:lvlText w:val="(%1)"/>
      <w:lvlJc w:val="left"/>
      <w:pPr>
        <w:ind w:left="1080" w:hanging="360"/>
      </w:pPr>
      <w:rPr>
        <w:rFonts w:hint="default"/>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4" w15:restartNumberingAfterBreak="0">
    <w:nsid w:val="7EB94940"/>
    <w:multiLevelType w:val="hybridMultilevel"/>
    <w:tmpl w:val="D346E0C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7EEE31E8"/>
    <w:multiLevelType w:val="hybridMultilevel"/>
    <w:tmpl w:val="4266AF3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86"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44936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167"/>
  </w:num>
  <w:num w:numId="3" w16cid:durableId="973294829">
    <w:abstractNumId w:val="38"/>
  </w:num>
  <w:num w:numId="4" w16cid:durableId="555043017">
    <w:abstractNumId w:val="1"/>
  </w:num>
  <w:num w:numId="5" w16cid:durableId="1115052401">
    <w:abstractNumId w:val="186"/>
  </w:num>
  <w:num w:numId="6" w16cid:durableId="1355031481">
    <w:abstractNumId w:val="107"/>
  </w:num>
  <w:num w:numId="7" w16cid:durableId="2017657778">
    <w:abstractNumId w:val="119"/>
  </w:num>
  <w:num w:numId="8" w16cid:durableId="216361102">
    <w:abstractNumId w:val="92"/>
  </w:num>
  <w:num w:numId="9" w16cid:durableId="604732300">
    <w:abstractNumId w:val="142"/>
  </w:num>
  <w:num w:numId="10" w16cid:durableId="1132018037">
    <w:abstractNumId w:val="7"/>
  </w:num>
  <w:num w:numId="11" w16cid:durableId="1221555931">
    <w:abstractNumId w:val="170"/>
  </w:num>
  <w:num w:numId="12" w16cid:durableId="1092899972">
    <w:abstractNumId w:val="24"/>
  </w:num>
  <w:num w:numId="13" w16cid:durableId="1963459333">
    <w:abstractNumId w:val="4"/>
  </w:num>
  <w:num w:numId="14" w16cid:durableId="661202714">
    <w:abstractNumId w:val="137"/>
    <w:lvlOverride w:ilvl="0">
      <w:lvl w:ilvl="0">
        <w:numFmt w:val="lowerRoman"/>
        <w:lvlText w:val="%1."/>
        <w:lvlJc w:val="right"/>
      </w:lvl>
    </w:lvlOverride>
  </w:num>
  <w:num w:numId="15" w16cid:durableId="1415124718">
    <w:abstractNumId w:val="137"/>
    <w:lvlOverride w:ilvl="0">
      <w:lvl w:ilvl="0">
        <w:numFmt w:val="lowerRoman"/>
        <w:lvlText w:val="%1."/>
        <w:lvlJc w:val="right"/>
      </w:lvl>
    </w:lvlOverride>
  </w:num>
  <w:num w:numId="16" w16cid:durableId="356656828">
    <w:abstractNumId w:val="137"/>
    <w:lvlOverride w:ilvl="0">
      <w:lvl w:ilvl="0">
        <w:numFmt w:val="lowerRoman"/>
        <w:lvlText w:val="%1."/>
        <w:lvlJc w:val="right"/>
      </w:lvl>
    </w:lvlOverride>
  </w:num>
  <w:num w:numId="17" w16cid:durableId="1517766985">
    <w:abstractNumId w:val="137"/>
    <w:lvlOverride w:ilvl="0">
      <w:lvl w:ilvl="0">
        <w:numFmt w:val="lowerRoman"/>
        <w:lvlText w:val="%1."/>
        <w:lvlJc w:val="right"/>
      </w:lvl>
    </w:lvlOverride>
  </w:num>
  <w:num w:numId="18" w16cid:durableId="660040616">
    <w:abstractNumId w:val="105"/>
  </w:num>
  <w:num w:numId="19" w16cid:durableId="6102727">
    <w:abstractNumId w:val="54"/>
  </w:num>
  <w:num w:numId="20" w16cid:durableId="1493520641">
    <w:abstractNumId w:val="79"/>
  </w:num>
  <w:num w:numId="21" w16cid:durableId="394161690">
    <w:abstractNumId w:val="39"/>
  </w:num>
  <w:num w:numId="22" w16cid:durableId="117797974">
    <w:abstractNumId w:val="73"/>
  </w:num>
  <w:num w:numId="23" w16cid:durableId="639926122">
    <w:abstractNumId w:val="15"/>
  </w:num>
  <w:num w:numId="24" w16cid:durableId="135998681">
    <w:abstractNumId w:val="165"/>
  </w:num>
  <w:num w:numId="25" w16cid:durableId="688526435">
    <w:abstractNumId w:val="75"/>
  </w:num>
  <w:num w:numId="26" w16cid:durableId="362293807">
    <w:abstractNumId w:val="42"/>
  </w:num>
  <w:num w:numId="27" w16cid:durableId="958680568">
    <w:abstractNumId w:val="106"/>
  </w:num>
  <w:num w:numId="28" w16cid:durableId="904878562">
    <w:abstractNumId w:val="153"/>
  </w:num>
  <w:num w:numId="29" w16cid:durableId="852308163">
    <w:abstractNumId w:val="113"/>
  </w:num>
  <w:num w:numId="30" w16cid:durableId="1558203664">
    <w:abstractNumId w:val="28"/>
  </w:num>
  <w:num w:numId="31" w16cid:durableId="1357654313">
    <w:abstractNumId w:val="76"/>
  </w:num>
  <w:num w:numId="32" w16cid:durableId="796682089">
    <w:abstractNumId w:val="183"/>
  </w:num>
  <w:num w:numId="33" w16cid:durableId="683823723">
    <w:abstractNumId w:val="30"/>
  </w:num>
  <w:num w:numId="34" w16cid:durableId="1331644596">
    <w:abstractNumId w:val="166"/>
  </w:num>
  <w:num w:numId="35" w16cid:durableId="1920214604">
    <w:abstractNumId w:val="128"/>
  </w:num>
  <w:num w:numId="36" w16cid:durableId="594754352">
    <w:abstractNumId w:val="118"/>
  </w:num>
  <w:num w:numId="37" w16cid:durableId="618145878">
    <w:abstractNumId w:val="47"/>
  </w:num>
  <w:num w:numId="38" w16cid:durableId="901211574">
    <w:abstractNumId w:val="62"/>
  </w:num>
  <w:num w:numId="39" w16cid:durableId="747189664">
    <w:abstractNumId w:val="164"/>
  </w:num>
  <w:num w:numId="40" w16cid:durableId="1807772640">
    <w:abstractNumId w:val="57"/>
  </w:num>
  <w:num w:numId="41" w16cid:durableId="727535584">
    <w:abstractNumId w:val="40"/>
  </w:num>
  <w:num w:numId="42" w16cid:durableId="1353992384">
    <w:abstractNumId w:val="69"/>
  </w:num>
  <w:num w:numId="43" w16cid:durableId="2035840110">
    <w:abstractNumId w:val="136"/>
  </w:num>
  <w:num w:numId="44" w16cid:durableId="2075620216">
    <w:abstractNumId w:val="37"/>
  </w:num>
  <w:num w:numId="45" w16cid:durableId="577060579">
    <w:abstractNumId w:val="90"/>
  </w:num>
  <w:num w:numId="46" w16cid:durableId="766463855">
    <w:abstractNumId w:val="21"/>
  </w:num>
  <w:num w:numId="47" w16cid:durableId="1711107700">
    <w:abstractNumId w:val="99"/>
  </w:num>
  <w:num w:numId="48" w16cid:durableId="329601572">
    <w:abstractNumId w:val="160"/>
  </w:num>
  <w:num w:numId="49" w16cid:durableId="1732340731">
    <w:abstractNumId w:val="110"/>
  </w:num>
  <w:num w:numId="50" w16cid:durableId="1720665195">
    <w:abstractNumId w:val="9"/>
  </w:num>
  <w:num w:numId="51" w16cid:durableId="1924407811">
    <w:abstractNumId w:val="2"/>
  </w:num>
  <w:num w:numId="52" w16cid:durableId="238101921">
    <w:abstractNumId w:val="111"/>
  </w:num>
  <w:num w:numId="53" w16cid:durableId="1151019813">
    <w:abstractNumId w:val="157"/>
  </w:num>
  <w:num w:numId="54" w16cid:durableId="642780145">
    <w:abstractNumId w:val="88"/>
  </w:num>
  <w:num w:numId="55" w16cid:durableId="1337070752">
    <w:abstractNumId w:val="141"/>
  </w:num>
  <w:num w:numId="56" w16cid:durableId="1484466463">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26299145">
    <w:abstractNumId w:val="23"/>
  </w:num>
  <w:num w:numId="58" w16cid:durableId="2131506281">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7899580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5974208">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3851295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895974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6528984">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1942089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49338846">
    <w:abstractNumId w:val="14"/>
  </w:num>
  <w:num w:numId="66" w16cid:durableId="2017733394">
    <w:abstractNumId w:val="3"/>
  </w:num>
  <w:num w:numId="67" w16cid:durableId="2605344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2124862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9460919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51013805">
    <w:abstractNumId w:val="67"/>
  </w:num>
  <w:num w:numId="71" w16cid:durableId="95030058">
    <w:abstractNumId w:val="103"/>
  </w:num>
  <w:num w:numId="72" w16cid:durableId="1457872605">
    <w:abstractNumId w:val="77"/>
  </w:num>
  <w:num w:numId="73" w16cid:durableId="174279951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3044274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168443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353850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35842884">
    <w:abstractNumId w:val="48"/>
  </w:num>
  <w:num w:numId="78" w16cid:durableId="600257110">
    <w:abstractNumId w:val="115"/>
  </w:num>
  <w:num w:numId="79" w16cid:durableId="1576550529">
    <w:abstractNumId w:val="126"/>
  </w:num>
  <w:num w:numId="80" w16cid:durableId="1802457736">
    <w:abstractNumId w:val="94"/>
  </w:num>
  <w:num w:numId="81" w16cid:durableId="1014921430">
    <w:abstractNumId w:val="163"/>
  </w:num>
  <w:num w:numId="82" w16cid:durableId="15965965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2874985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56723606">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37159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89367054">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019870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10624234">
    <w:abstractNumId w:val="44"/>
  </w:num>
  <w:num w:numId="89" w16cid:durableId="12575153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86237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497941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2514601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7982943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234163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2831254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692995232">
    <w:abstractNumId w:val="95"/>
  </w:num>
  <w:num w:numId="97" w16cid:durableId="750084292">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2917594">
    <w:abstractNumId w:val="168"/>
  </w:num>
  <w:num w:numId="99" w16cid:durableId="135037550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720009046">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60951065">
    <w:abstractNumId w:val="147"/>
  </w:num>
  <w:num w:numId="102" w16cid:durableId="1516048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006548108">
    <w:abstractNumId w:val="120"/>
  </w:num>
  <w:num w:numId="104" w16cid:durableId="2059163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0723052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327488851">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592468433">
    <w:abstractNumId w:val="19"/>
  </w:num>
  <w:num w:numId="108" w16cid:durableId="1321347882">
    <w:abstractNumId w:val="43"/>
  </w:num>
  <w:num w:numId="109" w16cid:durableId="7061760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69792625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10102699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09516962">
    <w:abstractNumId w:val="64"/>
  </w:num>
  <w:num w:numId="113" w16cid:durableId="38641817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3900219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956570524">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5486476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99726868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93814689">
    <w:abstractNumId w:val="132"/>
  </w:num>
  <w:num w:numId="119" w16cid:durableId="2573013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539775961">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10758019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80854801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19507421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65553029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4286998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878931244">
    <w:abstractNumId w:val="130"/>
  </w:num>
  <w:num w:numId="127" w16cid:durableId="115174708">
    <w:abstractNumId w:val="53"/>
  </w:num>
  <w:num w:numId="128" w16cid:durableId="1469128560">
    <w:abstractNumId w:val="52"/>
  </w:num>
  <w:num w:numId="129" w16cid:durableId="1992171210">
    <w:abstractNumId w:val="156"/>
  </w:num>
  <w:num w:numId="130" w16cid:durableId="2054764388">
    <w:abstractNumId w:val="82"/>
  </w:num>
  <w:num w:numId="131" w16cid:durableId="1355226202">
    <w:abstractNumId w:val="127"/>
  </w:num>
  <w:num w:numId="132" w16cid:durableId="514999555">
    <w:abstractNumId w:val="100"/>
  </w:num>
  <w:num w:numId="133" w16cid:durableId="321012084">
    <w:abstractNumId w:val="80"/>
  </w:num>
  <w:num w:numId="134" w16cid:durableId="784079050">
    <w:abstractNumId w:val="70"/>
  </w:num>
  <w:num w:numId="135" w16cid:durableId="640427112">
    <w:abstractNumId w:val="143"/>
  </w:num>
  <w:num w:numId="136" w16cid:durableId="386496437">
    <w:abstractNumId w:val="71"/>
  </w:num>
  <w:num w:numId="137" w16cid:durableId="75172109">
    <w:abstractNumId w:val="171"/>
  </w:num>
  <w:num w:numId="138" w16cid:durableId="1942492443">
    <w:abstractNumId w:val="154"/>
  </w:num>
  <w:num w:numId="139" w16cid:durableId="332031519">
    <w:abstractNumId w:val="18"/>
  </w:num>
  <w:num w:numId="140" w16cid:durableId="2088459379">
    <w:abstractNumId w:val="184"/>
  </w:num>
  <w:num w:numId="141" w16cid:durableId="1219128946">
    <w:abstractNumId w:val="129"/>
  </w:num>
  <w:num w:numId="142" w16cid:durableId="449931367">
    <w:abstractNumId w:val="34"/>
  </w:num>
  <w:num w:numId="143" w16cid:durableId="1286276055">
    <w:abstractNumId w:val="159"/>
  </w:num>
  <w:num w:numId="144" w16cid:durableId="1571429465">
    <w:abstractNumId w:val="149"/>
  </w:num>
  <w:num w:numId="145" w16cid:durableId="205874366">
    <w:abstractNumId w:val="16"/>
  </w:num>
  <w:num w:numId="146" w16cid:durableId="2146579818">
    <w:abstractNumId w:val="135"/>
  </w:num>
  <w:num w:numId="147" w16cid:durableId="538400348">
    <w:abstractNumId w:val="144"/>
  </w:num>
  <w:num w:numId="148" w16cid:durableId="847259122">
    <w:abstractNumId w:val="181"/>
  </w:num>
  <w:num w:numId="149" w16cid:durableId="1712340943">
    <w:abstractNumId w:val="182"/>
  </w:num>
  <w:num w:numId="150" w16cid:durableId="1984851608">
    <w:abstractNumId w:val="22"/>
  </w:num>
  <w:num w:numId="151" w16cid:durableId="548416172">
    <w:abstractNumId w:val="65"/>
  </w:num>
  <w:num w:numId="152" w16cid:durableId="175660670">
    <w:abstractNumId w:val="150"/>
  </w:num>
  <w:num w:numId="153" w16cid:durableId="2120489992">
    <w:abstractNumId w:val="151"/>
  </w:num>
  <w:num w:numId="154" w16cid:durableId="386729409">
    <w:abstractNumId w:val="97"/>
  </w:num>
  <w:num w:numId="155" w16cid:durableId="1389646386">
    <w:abstractNumId w:val="33"/>
  </w:num>
  <w:num w:numId="156" w16cid:durableId="827406297">
    <w:abstractNumId w:val="87"/>
  </w:num>
  <w:num w:numId="157" w16cid:durableId="103160620">
    <w:abstractNumId w:val="114"/>
  </w:num>
  <w:num w:numId="158" w16cid:durableId="442379316">
    <w:abstractNumId w:val="27"/>
  </w:num>
  <w:num w:numId="159" w16cid:durableId="105415592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814415960">
    <w:abstractNumId w:val="117"/>
  </w:num>
  <w:num w:numId="161" w16cid:durableId="40248656">
    <w:abstractNumId w:val="102"/>
  </w:num>
  <w:num w:numId="162" w16cid:durableId="1030184436">
    <w:abstractNumId w:val="104"/>
  </w:num>
  <w:num w:numId="163" w16cid:durableId="1862160021">
    <w:abstractNumId w:val="0"/>
  </w:num>
  <w:num w:numId="164" w16cid:durableId="1395157165">
    <w:abstractNumId w:val="5"/>
  </w:num>
  <w:num w:numId="165" w16cid:durableId="885067263">
    <w:abstractNumId w:val="35"/>
  </w:num>
  <w:num w:numId="166" w16cid:durableId="564678557">
    <w:abstractNumId w:val="172"/>
  </w:num>
  <w:num w:numId="167" w16cid:durableId="710424673">
    <w:abstractNumId w:val="51"/>
  </w:num>
  <w:num w:numId="168" w16cid:durableId="1666517187">
    <w:abstractNumId w:val="122"/>
  </w:num>
  <w:num w:numId="169" w16cid:durableId="274602577">
    <w:abstractNumId w:val="108"/>
  </w:num>
  <w:num w:numId="170" w16cid:durableId="1556815694">
    <w:abstractNumId w:val="179"/>
  </w:num>
  <w:num w:numId="171" w16cid:durableId="729502620">
    <w:abstractNumId w:val="89"/>
  </w:num>
  <w:num w:numId="172" w16cid:durableId="1806005465">
    <w:abstractNumId w:val="152"/>
  </w:num>
  <w:num w:numId="173" w16cid:durableId="2014795005">
    <w:abstractNumId w:val="58"/>
  </w:num>
  <w:num w:numId="174" w16cid:durableId="1180462763">
    <w:abstractNumId w:val="139"/>
  </w:num>
  <w:num w:numId="175" w16cid:durableId="1987783322">
    <w:abstractNumId w:val="74"/>
  </w:num>
  <w:num w:numId="176" w16cid:durableId="1467970125">
    <w:abstractNumId w:val="96"/>
  </w:num>
  <w:num w:numId="177" w16cid:durableId="419256446">
    <w:abstractNumId w:val="45"/>
  </w:num>
  <w:num w:numId="178" w16cid:durableId="596405308">
    <w:abstractNumId w:val="174"/>
  </w:num>
  <w:num w:numId="179" w16cid:durableId="1093433094">
    <w:abstractNumId w:val="145"/>
  </w:num>
  <w:num w:numId="180" w16cid:durableId="442723773">
    <w:abstractNumId w:val="84"/>
  </w:num>
  <w:num w:numId="181" w16cid:durableId="971135503">
    <w:abstractNumId w:val="6"/>
  </w:num>
  <w:num w:numId="182" w16cid:durableId="583878871">
    <w:abstractNumId w:val="123"/>
  </w:num>
  <w:num w:numId="183" w16cid:durableId="1190948820">
    <w:abstractNumId w:val="131"/>
  </w:num>
  <w:num w:numId="184" w16cid:durableId="1507133432">
    <w:abstractNumId w:val="178"/>
  </w:num>
  <w:num w:numId="185" w16cid:durableId="1051658798">
    <w:abstractNumId w:val="78"/>
  </w:num>
  <w:num w:numId="186" w16cid:durableId="607087395">
    <w:abstractNumId w:val="146"/>
  </w:num>
  <w:num w:numId="187" w16cid:durableId="262154049">
    <w:abstractNumId w:val="55"/>
  </w:num>
  <w:num w:numId="188" w16cid:durableId="799346151">
    <w:abstractNumId w:val="133"/>
  </w:num>
  <w:num w:numId="189" w16cid:durableId="1331711043">
    <w:abstractNumId w:val="161"/>
  </w:num>
  <w:num w:numId="190" w16cid:durableId="1812938700">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00CC"/>
    <w:rsid w:val="000000FF"/>
    <w:rsid w:val="0000389F"/>
    <w:rsid w:val="00003B27"/>
    <w:rsid w:val="00004159"/>
    <w:rsid w:val="00011D2F"/>
    <w:rsid w:val="00013DE5"/>
    <w:rsid w:val="000140D7"/>
    <w:rsid w:val="00014E50"/>
    <w:rsid w:val="00016FE3"/>
    <w:rsid w:val="000227EF"/>
    <w:rsid w:val="00022DAD"/>
    <w:rsid w:val="000243D9"/>
    <w:rsid w:val="0002598F"/>
    <w:rsid w:val="000261AF"/>
    <w:rsid w:val="00030FAA"/>
    <w:rsid w:val="00034A74"/>
    <w:rsid w:val="00035967"/>
    <w:rsid w:val="00036E5B"/>
    <w:rsid w:val="00040DC8"/>
    <w:rsid w:val="00041079"/>
    <w:rsid w:val="000421DD"/>
    <w:rsid w:val="000450EC"/>
    <w:rsid w:val="00045FC0"/>
    <w:rsid w:val="000461EE"/>
    <w:rsid w:val="00047118"/>
    <w:rsid w:val="00055654"/>
    <w:rsid w:val="00055A66"/>
    <w:rsid w:val="00055A7F"/>
    <w:rsid w:val="00056ED2"/>
    <w:rsid w:val="000608FB"/>
    <w:rsid w:val="00061F39"/>
    <w:rsid w:val="00063753"/>
    <w:rsid w:val="00063802"/>
    <w:rsid w:val="000719CB"/>
    <w:rsid w:val="00072C1A"/>
    <w:rsid w:val="00073713"/>
    <w:rsid w:val="0008162E"/>
    <w:rsid w:val="00086750"/>
    <w:rsid w:val="00092D28"/>
    <w:rsid w:val="000971FA"/>
    <w:rsid w:val="00097A42"/>
    <w:rsid w:val="000A2797"/>
    <w:rsid w:val="000A40AA"/>
    <w:rsid w:val="000A68F2"/>
    <w:rsid w:val="000A6ABC"/>
    <w:rsid w:val="000A72C0"/>
    <w:rsid w:val="000A7A40"/>
    <w:rsid w:val="000B2FAD"/>
    <w:rsid w:val="000B473F"/>
    <w:rsid w:val="000B60E8"/>
    <w:rsid w:val="000B7C38"/>
    <w:rsid w:val="000C309D"/>
    <w:rsid w:val="000C4623"/>
    <w:rsid w:val="000C478D"/>
    <w:rsid w:val="000C50F6"/>
    <w:rsid w:val="000C62F1"/>
    <w:rsid w:val="000D1278"/>
    <w:rsid w:val="000D6B18"/>
    <w:rsid w:val="000D72BC"/>
    <w:rsid w:val="000E2273"/>
    <w:rsid w:val="000E3002"/>
    <w:rsid w:val="000E568E"/>
    <w:rsid w:val="000E7DAA"/>
    <w:rsid w:val="000F2A5B"/>
    <w:rsid w:val="000F364C"/>
    <w:rsid w:val="000F3F0C"/>
    <w:rsid w:val="000F435A"/>
    <w:rsid w:val="000F741F"/>
    <w:rsid w:val="00100E22"/>
    <w:rsid w:val="00101D42"/>
    <w:rsid w:val="00102F58"/>
    <w:rsid w:val="001056B1"/>
    <w:rsid w:val="00112C79"/>
    <w:rsid w:val="0011342C"/>
    <w:rsid w:val="001148B5"/>
    <w:rsid w:val="001170F1"/>
    <w:rsid w:val="0012048D"/>
    <w:rsid w:val="00122A8C"/>
    <w:rsid w:val="001240A4"/>
    <w:rsid w:val="00127D73"/>
    <w:rsid w:val="00132402"/>
    <w:rsid w:val="00132482"/>
    <w:rsid w:val="00135E3F"/>
    <w:rsid w:val="00137D30"/>
    <w:rsid w:val="00142600"/>
    <w:rsid w:val="00142769"/>
    <w:rsid w:val="0014388E"/>
    <w:rsid w:val="00143BEB"/>
    <w:rsid w:val="00144A94"/>
    <w:rsid w:val="001465AF"/>
    <w:rsid w:val="0015102A"/>
    <w:rsid w:val="00151F4A"/>
    <w:rsid w:val="00157817"/>
    <w:rsid w:val="001603CF"/>
    <w:rsid w:val="0016086D"/>
    <w:rsid w:val="00161168"/>
    <w:rsid w:val="001642C8"/>
    <w:rsid w:val="00165D67"/>
    <w:rsid w:val="00166B91"/>
    <w:rsid w:val="0016729A"/>
    <w:rsid w:val="0017447D"/>
    <w:rsid w:val="0017459A"/>
    <w:rsid w:val="001760EA"/>
    <w:rsid w:val="00176578"/>
    <w:rsid w:val="00181129"/>
    <w:rsid w:val="00181830"/>
    <w:rsid w:val="00182724"/>
    <w:rsid w:val="00183CF7"/>
    <w:rsid w:val="001840A3"/>
    <w:rsid w:val="001845B3"/>
    <w:rsid w:val="00184995"/>
    <w:rsid w:val="00191187"/>
    <w:rsid w:val="00191481"/>
    <w:rsid w:val="001919D6"/>
    <w:rsid w:val="00192502"/>
    <w:rsid w:val="001927A3"/>
    <w:rsid w:val="0019610D"/>
    <w:rsid w:val="001979E4"/>
    <w:rsid w:val="001A0EF6"/>
    <w:rsid w:val="001A1EC5"/>
    <w:rsid w:val="001A68B8"/>
    <w:rsid w:val="001A6F82"/>
    <w:rsid w:val="001A7174"/>
    <w:rsid w:val="001B2B56"/>
    <w:rsid w:val="001B6B31"/>
    <w:rsid w:val="001B6D5D"/>
    <w:rsid w:val="001B71EB"/>
    <w:rsid w:val="001B7AB7"/>
    <w:rsid w:val="001B7EA8"/>
    <w:rsid w:val="001C2255"/>
    <w:rsid w:val="001C511D"/>
    <w:rsid w:val="001C5713"/>
    <w:rsid w:val="001D1270"/>
    <w:rsid w:val="001D2BAA"/>
    <w:rsid w:val="001D55D5"/>
    <w:rsid w:val="001D66AF"/>
    <w:rsid w:val="001E4E74"/>
    <w:rsid w:val="001E5355"/>
    <w:rsid w:val="001F0037"/>
    <w:rsid w:val="001F05C7"/>
    <w:rsid w:val="001F14B9"/>
    <w:rsid w:val="001F22AF"/>
    <w:rsid w:val="00200F1B"/>
    <w:rsid w:val="0020579C"/>
    <w:rsid w:val="00207307"/>
    <w:rsid w:val="00210794"/>
    <w:rsid w:val="00210965"/>
    <w:rsid w:val="0021140B"/>
    <w:rsid w:val="00211912"/>
    <w:rsid w:val="00212B93"/>
    <w:rsid w:val="00213897"/>
    <w:rsid w:val="002144D9"/>
    <w:rsid w:val="00224298"/>
    <w:rsid w:val="00225D41"/>
    <w:rsid w:val="00227091"/>
    <w:rsid w:val="00227342"/>
    <w:rsid w:val="0023070A"/>
    <w:rsid w:val="00232D63"/>
    <w:rsid w:val="002377E5"/>
    <w:rsid w:val="002459A5"/>
    <w:rsid w:val="00247619"/>
    <w:rsid w:val="0024778F"/>
    <w:rsid w:val="002533D5"/>
    <w:rsid w:val="00253C68"/>
    <w:rsid w:val="002612CB"/>
    <w:rsid w:val="002626AB"/>
    <w:rsid w:val="00264594"/>
    <w:rsid w:val="0026625A"/>
    <w:rsid w:val="0027335A"/>
    <w:rsid w:val="00273D15"/>
    <w:rsid w:val="0027454E"/>
    <w:rsid w:val="00275839"/>
    <w:rsid w:val="002763D9"/>
    <w:rsid w:val="0028154B"/>
    <w:rsid w:val="0028403B"/>
    <w:rsid w:val="002841B3"/>
    <w:rsid w:val="00286395"/>
    <w:rsid w:val="002914A1"/>
    <w:rsid w:val="002954FC"/>
    <w:rsid w:val="002A0C94"/>
    <w:rsid w:val="002A0FAF"/>
    <w:rsid w:val="002A1292"/>
    <w:rsid w:val="002A32F6"/>
    <w:rsid w:val="002A7462"/>
    <w:rsid w:val="002B2F3E"/>
    <w:rsid w:val="002B3497"/>
    <w:rsid w:val="002B7807"/>
    <w:rsid w:val="002B785F"/>
    <w:rsid w:val="002C054E"/>
    <w:rsid w:val="002C3703"/>
    <w:rsid w:val="002C5BC6"/>
    <w:rsid w:val="002D002E"/>
    <w:rsid w:val="002D1B99"/>
    <w:rsid w:val="002D1BD6"/>
    <w:rsid w:val="002D2925"/>
    <w:rsid w:val="002D2F3B"/>
    <w:rsid w:val="002D6348"/>
    <w:rsid w:val="002D6DB9"/>
    <w:rsid w:val="002E0650"/>
    <w:rsid w:val="002E4034"/>
    <w:rsid w:val="002F47A8"/>
    <w:rsid w:val="002F5E3F"/>
    <w:rsid w:val="0030177D"/>
    <w:rsid w:val="00301D0B"/>
    <w:rsid w:val="003027B4"/>
    <w:rsid w:val="003027B8"/>
    <w:rsid w:val="00302E27"/>
    <w:rsid w:val="00304EC2"/>
    <w:rsid w:val="0030627B"/>
    <w:rsid w:val="003063F4"/>
    <w:rsid w:val="00311749"/>
    <w:rsid w:val="0031285F"/>
    <w:rsid w:val="00313111"/>
    <w:rsid w:val="003134D7"/>
    <w:rsid w:val="00314D4A"/>
    <w:rsid w:val="00315BDB"/>
    <w:rsid w:val="00316B70"/>
    <w:rsid w:val="00320441"/>
    <w:rsid w:val="00323616"/>
    <w:rsid w:val="00325A95"/>
    <w:rsid w:val="00330E1E"/>
    <w:rsid w:val="00331B37"/>
    <w:rsid w:val="00336182"/>
    <w:rsid w:val="003375B3"/>
    <w:rsid w:val="0035106B"/>
    <w:rsid w:val="0035257C"/>
    <w:rsid w:val="00353F97"/>
    <w:rsid w:val="00363E39"/>
    <w:rsid w:val="003646DB"/>
    <w:rsid w:val="00365019"/>
    <w:rsid w:val="003803AD"/>
    <w:rsid w:val="0038051B"/>
    <w:rsid w:val="003809B6"/>
    <w:rsid w:val="00382F0D"/>
    <w:rsid w:val="0038349A"/>
    <w:rsid w:val="003855D3"/>
    <w:rsid w:val="0038619E"/>
    <w:rsid w:val="0038748F"/>
    <w:rsid w:val="00391EF8"/>
    <w:rsid w:val="00391FF3"/>
    <w:rsid w:val="003937A1"/>
    <w:rsid w:val="00393C93"/>
    <w:rsid w:val="00394BC9"/>
    <w:rsid w:val="003A60AA"/>
    <w:rsid w:val="003A6E6F"/>
    <w:rsid w:val="003A790F"/>
    <w:rsid w:val="003B4B1A"/>
    <w:rsid w:val="003B6A70"/>
    <w:rsid w:val="003B78CB"/>
    <w:rsid w:val="003C28EF"/>
    <w:rsid w:val="003D2CE4"/>
    <w:rsid w:val="003D4F64"/>
    <w:rsid w:val="003D6978"/>
    <w:rsid w:val="003E143E"/>
    <w:rsid w:val="003E171D"/>
    <w:rsid w:val="003E3542"/>
    <w:rsid w:val="003E40C1"/>
    <w:rsid w:val="003E435C"/>
    <w:rsid w:val="003F1315"/>
    <w:rsid w:val="003F1DD6"/>
    <w:rsid w:val="003F406B"/>
    <w:rsid w:val="003F75D8"/>
    <w:rsid w:val="00400A92"/>
    <w:rsid w:val="004018C5"/>
    <w:rsid w:val="00402933"/>
    <w:rsid w:val="0040309D"/>
    <w:rsid w:val="00403277"/>
    <w:rsid w:val="0040696B"/>
    <w:rsid w:val="00407546"/>
    <w:rsid w:val="00407E79"/>
    <w:rsid w:val="00410EAB"/>
    <w:rsid w:val="004122E6"/>
    <w:rsid w:val="0041769C"/>
    <w:rsid w:val="004176D3"/>
    <w:rsid w:val="00417EA6"/>
    <w:rsid w:val="0042063D"/>
    <w:rsid w:val="004213EB"/>
    <w:rsid w:val="00422D5D"/>
    <w:rsid w:val="00426E64"/>
    <w:rsid w:val="004311E2"/>
    <w:rsid w:val="00431670"/>
    <w:rsid w:val="004341BB"/>
    <w:rsid w:val="0043455F"/>
    <w:rsid w:val="00436C5C"/>
    <w:rsid w:val="004438A0"/>
    <w:rsid w:val="00444C04"/>
    <w:rsid w:val="00445F86"/>
    <w:rsid w:val="0044627F"/>
    <w:rsid w:val="004525C9"/>
    <w:rsid w:val="00454BBF"/>
    <w:rsid w:val="00455391"/>
    <w:rsid w:val="00463502"/>
    <w:rsid w:val="00465883"/>
    <w:rsid w:val="004659D9"/>
    <w:rsid w:val="00470D54"/>
    <w:rsid w:val="00471471"/>
    <w:rsid w:val="00476BE3"/>
    <w:rsid w:val="00477D98"/>
    <w:rsid w:val="004846CD"/>
    <w:rsid w:val="004910BE"/>
    <w:rsid w:val="00496C17"/>
    <w:rsid w:val="004A24FB"/>
    <w:rsid w:val="004A2C5F"/>
    <w:rsid w:val="004A47DF"/>
    <w:rsid w:val="004A5A5A"/>
    <w:rsid w:val="004A5B57"/>
    <w:rsid w:val="004A6883"/>
    <w:rsid w:val="004A6C90"/>
    <w:rsid w:val="004B0F4E"/>
    <w:rsid w:val="004B5145"/>
    <w:rsid w:val="004B6F5C"/>
    <w:rsid w:val="004B73FE"/>
    <w:rsid w:val="004C1150"/>
    <w:rsid w:val="004C4B2E"/>
    <w:rsid w:val="004C5341"/>
    <w:rsid w:val="004D29AC"/>
    <w:rsid w:val="004D2B1D"/>
    <w:rsid w:val="004D4C43"/>
    <w:rsid w:val="004D4E1B"/>
    <w:rsid w:val="004D4E4B"/>
    <w:rsid w:val="004D6D1C"/>
    <w:rsid w:val="004E1363"/>
    <w:rsid w:val="004E2DCA"/>
    <w:rsid w:val="004E3586"/>
    <w:rsid w:val="004E3A51"/>
    <w:rsid w:val="004E74DA"/>
    <w:rsid w:val="004F1EF6"/>
    <w:rsid w:val="004F4402"/>
    <w:rsid w:val="004F69A0"/>
    <w:rsid w:val="004F6F09"/>
    <w:rsid w:val="00500CF2"/>
    <w:rsid w:val="00501590"/>
    <w:rsid w:val="00501BDA"/>
    <w:rsid w:val="005078D6"/>
    <w:rsid w:val="00510928"/>
    <w:rsid w:val="00510F00"/>
    <w:rsid w:val="0051321A"/>
    <w:rsid w:val="005142DD"/>
    <w:rsid w:val="00515334"/>
    <w:rsid w:val="00520927"/>
    <w:rsid w:val="00523D35"/>
    <w:rsid w:val="00523F24"/>
    <w:rsid w:val="005241E5"/>
    <w:rsid w:val="0052422A"/>
    <w:rsid w:val="005272EF"/>
    <w:rsid w:val="00530B7F"/>
    <w:rsid w:val="00533C38"/>
    <w:rsid w:val="00536F1B"/>
    <w:rsid w:val="00542AC9"/>
    <w:rsid w:val="00542DED"/>
    <w:rsid w:val="00544182"/>
    <w:rsid w:val="00545BDD"/>
    <w:rsid w:val="00547E22"/>
    <w:rsid w:val="00554795"/>
    <w:rsid w:val="00554C31"/>
    <w:rsid w:val="0055788C"/>
    <w:rsid w:val="00560C1D"/>
    <w:rsid w:val="00560E2A"/>
    <w:rsid w:val="005610CE"/>
    <w:rsid w:val="00563FB2"/>
    <w:rsid w:val="00582846"/>
    <w:rsid w:val="005837C8"/>
    <w:rsid w:val="005849E1"/>
    <w:rsid w:val="00585969"/>
    <w:rsid w:val="0058619B"/>
    <w:rsid w:val="00590C3B"/>
    <w:rsid w:val="00590DDA"/>
    <w:rsid w:val="00592610"/>
    <w:rsid w:val="005943F5"/>
    <w:rsid w:val="005954AB"/>
    <w:rsid w:val="00596E8A"/>
    <w:rsid w:val="00597D21"/>
    <w:rsid w:val="005A107D"/>
    <w:rsid w:val="005A2560"/>
    <w:rsid w:val="005A2737"/>
    <w:rsid w:val="005A50DC"/>
    <w:rsid w:val="005A6CCC"/>
    <w:rsid w:val="005B1A02"/>
    <w:rsid w:val="005B3CB9"/>
    <w:rsid w:val="005B55E0"/>
    <w:rsid w:val="005B7874"/>
    <w:rsid w:val="005C2366"/>
    <w:rsid w:val="005C4DED"/>
    <w:rsid w:val="005C5E2B"/>
    <w:rsid w:val="005C5FC6"/>
    <w:rsid w:val="005C68A0"/>
    <w:rsid w:val="005D3E8B"/>
    <w:rsid w:val="005D4281"/>
    <w:rsid w:val="005D70F2"/>
    <w:rsid w:val="005D7E00"/>
    <w:rsid w:val="005E09D5"/>
    <w:rsid w:val="005E0DFB"/>
    <w:rsid w:val="005E16AC"/>
    <w:rsid w:val="005E16D0"/>
    <w:rsid w:val="005E2F8B"/>
    <w:rsid w:val="005E4FC9"/>
    <w:rsid w:val="005E586C"/>
    <w:rsid w:val="005E6D3E"/>
    <w:rsid w:val="005F1CB2"/>
    <w:rsid w:val="005F2548"/>
    <w:rsid w:val="005F36FE"/>
    <w:rsid w:val="005F5793"/>
    <w:rsid w:val="005F59F2"/>
    <w:rsid w:val="005F687E"/>
    <w:rsid w:val="005F7B80"/>
    <w:rsid w:val="00605DB2"/>
    <w:rsid w:val="006114E6"/>
    <w:rsid w:val="006138EE"/>
    <w:rsid w:val="00614C54"/>
    <w:rsid w:val="00614E24"/>
    <w:rsid w:val="00615365"/>
    <w:rsid w:val="00617649"/>
    <w:rsid w:val="006176B2"/>
    <w:rsid w:val="00617E88"/>
    <w:rsid w:val="00620B23"/>
    <w:rsid w:val="00621A16"/>
    <w:rsid w:val="00621C8E"/>
    <w:rsid w:val="00622EDA"/>
    <w:rsid w:val="006253C2"/>
    <w:rsid w:val="00626661"/>
    <w:rsid w:val="00627AB0"/>
    <w:rsid w:val="00627DB1"/>
    <w:rsid w:val="00630F4E"/>
    <w:rsid w:val="00631EA7"/>
    <w:rsid w:val="006335B8"/>
    <w:rsid w:val="00633EC3"/>
    <w:rsid w:val="0063579F"/>
    <w:rsid w:val="00637CFD"/>
    <w:rsid w:val="00641D2D"/>
    <w:rsid w:val="00644B77"/>
    <w:rsid w:val="00652D2A"/>
    <w:rsid w:val="00653981"/>
    <w:rsid w:val="00655CDF"/>
    <w:rsid w:val="00657822"/>
    <w:rsid w:val="00657E30"/>
    <w:rsid w:val="00664364"/>
    <w:rsid w:val="0066452D"/>
    <w:rsid w:val="00665E8D"/>
    <w:rsid w:val="00671AC9"/>
    <w:rsid w:val="006727B2"/>
    <w:rsid w:val="0067289B"/>
    <w:rsid w:val="006733B0"/>
    <w:rsid w:val="00673402"/>
    <w:rsid w:val="0067370B"/>
    <w:rsid w:val="006765F2"/>
    <w:rsid w:val="00680E52"/>
    <w:rsid w:val="00682A59"/>
    <w:rsid w:val="00682ECA"/>
    <w:rsid w:val="0068526C"/>
    <w:rsid w:val="00686CDE"/>
    <w:rsid w:val="006874F7"/>
    <w:rsid w:val="00690CFB"/>
    <w:rsid w:val="0069525B"/>
    <w:rsid w:val="00697F60"/>
    <w:rsid w:val="006A1C0D"/>
    <w:rsid w:val="006A1D8C"/>
    <w:rsid w:val="006A45F1"/>
    <w:rsid w:val="006A79B0"/>
    <w:rsid w:val="006B08DC"/>
    <w:rsid w:val="006B3E45"/>
    <w:rsid w:val="006B45A1"/>
    <w:rsid w:val="006B4D3A"/>
    <w:rsid w:val="006B69C2"/>
    <w:rsid w:val="006B6A37"/>
    <w:rsid w:val="006D22B7"/>
    <w:rsid w:val="006D3929"/>
    <w:rsid w:val="006D3933"/>
    <w:rsid w:val="006D4C8B"/>
    <w:rsid w:val="006D5B2D"/>
    <w:rsid w:val="006E14E2"/>
    <w:rsid w:val="006E46AD"/>
    <w:rsid w:val="006E5422"/>
    <w:rsid w:val="006E5EFC"/>
    <w:rsid w:val="006E6457"/>
    <w:rsid w:val="006F485C"/>
    <w:rsid w:val="006F764A"/>
    <w:rsid w:val="006F7B8A"/>
    <w:rsid w:val="00700BE9"/>
    <w:rsid w:val="00707E46"/>
    <w:rsid w:val="00710505"/>
    <w:rsid w:val="0071527C"/>
    <w:rsid w:val="007167FD"/>
    <w:rsid w:val="00720511"/>
    <w:rsid w:val="0072090D"/>
    <w:rsid w:val="00723734"/>
    <w:rsid w:val="00725F1B"/>
    <w:rsid w:val="0073307B"/>
    <w:rsid w:val="00733D25"/>
    <w:rsid w:val="00734EC1"/>
    <w:rsid w:val="007351BB"/>
    <w:rsid w:val="00737AD6"/>
    <w:rsid w:val="0074143E"/>
    <w:rsid w:val="00741B68"/>
    <w:rsid w:val="0074241F"/>
    <w:rsid w:val="007430AF"/>
    <w:rsid w:val="00743D19"/>
    <w:rsid w:val="0074504D"/>
    <w:rsid w:val="0074637E"/>
    <w:rsid w:val="00747959"/>
    <w:rsid w:val="007536C4"/>
    <w:rsid w:val="00755069"/>
    <w:rsid w:val="007571B9"/>
    <w:rsid w:val="00760F38"/>
    <w:rsid w:val="00762876"/>
    <w:rsid w:val="007641F6"/>
    <w:rsid w:val="007646E1"/>
    <w:rsid w:val="0076470D"/>
    <w:rsid w:val="00764A70"/>
    <w:rsid w:val="00771BAF"/>
    <w:rsid w:val="007753E1"/>
    <w:rsid w:val="00775445"/>
    <w:rsid w:val="007823D6"/>
    <w:rsid w:val="00782D43"/>
    <w:rsid w:val="00784FF1"/>
    <w:rsid w:val="00785CF1"/>
    <w:rsid w:val="007867BB"/>
    <w:rsid w:val="00787BC1"/>
    <w:rsid w:val="00792443"/>
    <w:rsid w:val="0079277E"/>
    <w:rsid w:val="00793362"/>
    <w:rsid w:val="0079385F"/>
    <w:rsid w:val="00797A5C"/>
    <w:rsid w:val="007A1AF2"/>
    <w:rsid w:val="007A28B8"/>
    <w:rsid w:val="007A7BFC"/>
    <w:rsid w:val="007B050F"/>
    <w:rsid w:val="007B09A7"/>
    <w:rsid w:val="007B09F9"/>
    <w:rsid w:val="007B0BF1"/>
    <w:rsid w:val="007B2527"/>
    <w:rsid w:val="007B53B8"/>
    <w:rsid w:val="007B6021"/>
    <w:rsid w:val="007C7D68"/>
    <w:rsid w:val="007D3F58"/>
    <w:rsid w:val="007D45BE"/>
    <w:rsid w:val="007E259E"/>
    <w:rsid w:val="007E7F35"/>
    <w:rsid w:val="007F39A7"/>
    <w:rsid w:val="007F3E9A"/>
    <w:rsid w:val="007F43B2"/>
    <w:rsid w:val="007F5046"/>
    <w:rsid w:val="007F583D"/>
    <w:rsid w:val="007F6172"/>
    <w:rsid w:val="00800E9F"/>
    <w:rsid w:val="0080136E"/>
    <w:rsid w:val="00805105"/>
    <w:rsid w:val="0080783A"/>
    <w:rsid w:val="00814543"/>
    <w:rsid w:val="00814725"/>
    <w:rsid w:val="008165E9"/>
    <w:rsid w:val="00816713"/>
    <w:rsid w:val="00817A50"/>
    <w:rsid w:val="00817F30"/>
    <w:rsid w:val="008227AD"/>
    <w:rsid w:val="00824440"/>
    <w:rsid w:val="0083340E"/>
    <w:rsid w:val="00834D15"/>
    <w:rsid w:val="00840613"/>
    <w:rsid w:val="00843975"/>
    <w:rsid w:val="00845FBE"/>
    <w:rsid w:val="00846EFE"/>
    <w:rsid w:val="008477B3"/>
    <w:rsid w:val="00851684"/>
    <w:rsid w:val="0085190E"/>
    <w:rsid w:val="00851A88"/>
    <w:rsid w:val="008542B4"/>
    <w:rsid w:val="00855F58"/>
    <w:rsid w:val="008571C3"/>
    <w:rsid w:val="008577C6"/>
    <w:rsid w:val="00860208"/>
    <w:rsid w:val="00864CCA"/>
    <w:rsid w:val="0086660F"/>
    <w:rsid w:val="00867458"/>
    <w:rsid w:val="008718AF"/>
    <w:rsid w:val="00872347"/>
    <w:rsid w:val="00873429"/>
    <w:rsid w:val="00874E2D"/>
    <w:rsid w:val="00876496"/>
    <w:rsid w:val="00876B92"/>
    <w:rsid w:val="0088289C"/>
    <w:rsid w:val="008829CA"/>
    <w:rsid w:val="008830DE"/>
    <w:rsid w:val="00883A0F"/>
    <w:rsid w:val="00884F88"/>
    <w:rsid w:val="00886131"/>
    <w:rsid w:val="00893255"/>
    <w:rsid w:val="00896751"/>
    <w:rsid w:val="00897BF3"/>
    <w:rsid w:val="008A1AE5"/>
    <w:rsid w:val="008A2B17"/>
    <w:rsid w:val="008A4DCA"/>
    <w:rsid w:val="008A6897"/>
    <w:rsid w:val="008A7848"/>
    <w:rsid w:val="008B062E"/>
    <w:rsid w:val="008B2B03"/>
    <w:rsid w:val="008B4028"/>
    <w:rsid w:val="008B50BF"/>
    <w:rsid w:val="008B588B"/>
    <w:rsid w:val="008C118E"/>
    <w:rsid w:val="008C17EB"/>
    <w:rsid w:val="008C1C94"/>
    <w:rsid w:val="008D3F6C"/>
    <w:rsid w:val="008D5DA7"/>
    <w:rsid w:val="008E0F31"/>
    <w:rsid w:val="008F404E"/>
    <w:rsid w:val="008F4FCF"/>
    <w:rsid w:val="008F69D2"/>
    <w:rsid w:val="00917044"/>
    <w:rsid w:val="00917CAC"/>
    <w:rsid w:val="00921040"/>
    <w:rsid w:val="00922947"/>
    <w:rsid w:val="00926E1D"/>
    <w:rsid w:val="00931709"/>
    <w:rsid w:val="00933004"/>
    <w:rsid w:val="009342F2"/>
    <w:rsid w:val="009344E4"/>
    <w:rsid w:val="00934EEC"/>
    <w:rsid w:val="009358F0"/>
    <w:rsid w:val="009362EC"/>
    <w:rsid w:val="00937616"/>
    <w:rsid w:val="0094472C"/>
    <w:rsid w:val="00951AB0"/>
    <w:rsid w:val="009528CD"/>
    <w:rsid w:val="00956872"/>
    <w:rsid w:val="00961DCC"/>
    <w:rsid w:val="0096336F"/>
    <w:rsid w:val="00967A39"/>
    <w:rsid w:val="00967BC8"/>
    <w:rsid w:val="00971B3F"/>
    <w:rsid w:val="009734DA"/>
    <w:rsid w:val="00980980"/>
    <w:rsid w:val="009843E3"/>
    <w:rsid w:val="009927E4"/>
    <w:rsid w:val="00992A6E"/>
    <w:rsid w:val="00994201"/>
    <w:rsid w:val="009A3374"/>
    <w:rsid w:val="009A4AE3"/>
    <w:rsid w:val="009A5699"/>
    <w:rsid w:val="009A711B"/>
    <w:rsid w:val="009B0F40"/>
    <w:rsid w:val="009B10C7"/>
    <w:rsid w:val="009B2AEA"/>
    <w:rsid w:val="009B32BC"/>
    <w:rsid w:val="009B4836"/>
    <w:rsid w:val="009B709C"/>
    <w:rsid w:val="009B7AEF"/>
    <w:rsid w:val="009C29E0"/>
    <w:rsid w:val="009C5372"/>
    <w:rsid w:val="009D1B2E"/>
    <w:rsid w:val="009D4258"/>
    <w:rsid w:val="009D4DE2"/>
    <w:rsid w:val="009E1E6D"/>
    <w:rsid w:val="009E2EC2"/>
    <w:rsid w:val="009E588B"/>
    <w:rsid w:val="009E6883"/>
    <w:rsid w:val="009E6ADD"/>
    <w:rsid w:val="009E7962"/>
    <w:rsid w:val="009F15E0"/>
    <w:rsid w:val="00A009BF"/>
    <w:rsid w:val="00A01017"/>
    <w:rsid w:val="00A029CE"/>
    <w:rsid w:val="00A04351"/>
    <w:rsid w:val="00A05E0C"/>
    <w:rsid w:val="00A06A6F"/>
    <w:rsid w:val="00A06BB4"/>
    <w:rsid w:val="00A074B0"/>
    <w:rsid w:val="00A15AF2"/>
    <w:rsid w:val="00A15EFE"/>
    <w:rsid w:val="00A20028"/>
    <w:rsid w:val="00A211CC"/>
    <w:rsid w:val="00A2659A"/>
    <w:rsid w:val="00A3604E"/>
    <w:rsid w:val="00A362A9"/>
    <w:rsid w:val="00A37714"/>
    <w:rsid w:val="00A405AA"/>
    <w:rsid w:val="00A42877"/>
    <w:rsid w:val="00A460D5"/>
    <w:rsid w:val="00A50742"/>
    <w:rsid w:val="00A51D64"/>
    <w:rsid w:val="00A54B8A"/>
    <w:rsid w:val="00A57542"/>
    <w:rsid w:val="00A67D8B"/>
    <w:rsid w:val="00A70522"/>
    <w:rsid w:val="00A771D4"/>
    <w:rsid w:val="00A8197B"/>
    <w:rsid w:val="00A82654"/>
    <w:rsid w:val="00A92336"/>
    <w:rsid w:val="00A94524"/>
    <w:rsid w:val="00A97D87"/>
    <w:rsid w:val="00AA124A"/>
    <w:rsid w:val="00AA139E"/>
    <w:rsid w:val="00AB1DC3"/>
    <w:rsid w:val="00AB3159"/>
    <w:rsid w:val="00AB3317"/>
    <w:rsid w:val="00AB356F"/>
    <w:rsid w:val="00AB79B6"/>
    <w:rsid w:val="00AC3F77"/>
    <w:rsid w:val="00AD20E5"/>
    <w:rsid w:val="00AD22F5"/>
    <w:rsid w:val="00AD50BB"/>
    <w:rsid w:val="00AD7F63"/>
    <w:rsid w:val="00AE10DF"/>
    <w:rsid w:val="00AE606F"/>
    <w:rsid w:val="00AE7E92"/>
    <w:rsid w:val="00AF242C"/>
    <w:rsid w:val="00AF48C0"/>
    <w:rsid w:val="00AF629F"/>
    <w:rsid w:val="00AF6928"/>
    <w:rsid w:val="00B0292B"/>
    <w:rsid w:val="00B02CF8"/>
    <w:rsid w:val="00B04D41"/>
    <w:rsid w:val="00B05853"/>
    <w:rsid w:val="00B072EB"/>
    <w:rsid w:val="00B10F18"/>
    <w:rsid w:val="00B12CF6"/>
    <w:rsid w:val="00B13A70"/>
    <w:rsid w:val="00B13D7B"/>
    <w:rsid w:val="00B21E6D"/>
    <w:rsid w:val="00B25109"/>
    <w:rsid w:val="00B25509"/>
    <w:rsid w:val="00B2686C"/>
    <w:rsid w:val="00B31B53"/>
    <w:rsid w:val="00B33573"/>
    <w:rsid w:val="00B34F38"/>
    <w:rsid w:val="00B35D24"/>
    <w:rsid w:val="00B36B1B"/>
    <w:rsid w:val="00B4625D"/>
    <w:rsid w:val="00B4666A"/>
    <w:rsid w:val="00B4763A"/>
    <w:rsid w:val="00B5030B"/>
    <w:rsid w:val="00B508E7"/>
    <w:rsid w:val="00B52415"/>
    <w:rsid w:val="00B57564"/>
    <w:rsid w:val="00B61B7D"/>
    <w:rsid w:val="00B61DF3"/>
    <w:rsid w:val="00B628AA"/>
    <w:rsid w:val="00B62FFD"/>
    <w:rsid w:val="00B63C44"/>
    <w:rsid w:val="00B65F0C"/>
    <w:rsid w:val="00B66F84"/>
    <w:rsid w:val="00B719CE"/>
    <w:rsid w:val="00B729A0"/>
    <w:rsid w:val="00B73C79"/>
    <w:rsid w:val="00B7439D"/>
    <w:rsid w:val="00B76AC4"/>
    <w:rsid w:val="00B82A2C"/>
    <w:rsid w:val="00B83DA2"/>
    <w:rsid w:val="00B85262"/>
    <w:rsid w:val="00B91335"/>
    <w:rsid w:val="00B91ED3"/>
    <w:rsid w:val="00B920E5"/>
    <w:rsid w:val="00B97423"/>
    <w:rsid w:val="00B97692"/>
    <w:rsid w:val="00BA3066"/>
    <w:rsid w:val="00BA314E"/>
    <w:rsid w:val="00BA3731"/>
    <w:rsid w:val="00BA37E1"/>
    <w:rsid w:val="00BA4923"/>
    <w:rsid w:val="00BA5F27"/>
    <w:rsid w:val="00BA6836"/>
    <w:rsid w:val="00BA69B5"/>
    <w:rsid w:val="00BA779F"/>
    <w:rsid w:val="00BB0DCA"/>
    <w:rsid w:val="00BB318D"/>
    <w:rsid w:val="00BB4D9E"/>
    <w:rsid w:val="00BB694F"/>
    <w:rsid w:val="00BB78B1"/>
    <w:rsid w:val="00BC27DC"/>
    <w:rsid w:val="00BC2C47"/>
    <w:rsid w:val="00BC2F0D"/>
    <w:rsid w:val="00BC2F78"/>
    <w:rsid w:val="00BC5788"/>
    <w:rsid w:val="00BC5DCA"/>
    <w:rsid w:val="00BC6331"/>
    <w:rsid w:val="00BD1050"/>
    <w:rsid w:val="00BE3E36"/>
    <w:rsid w:val="00BE4757"/>
    <w:rsid w:val="00BE569F"/>
    <w:rsid w:val="00BE698C"/>
    <w:rsid w:val="00BE6F03"/>
    <w:rsid w:val="00BE7E93"/>
    <w:rsid w:val="00BF0C8F"/>
    <w:rsid w:val="00BF15DE"/>
    <w:rsid w:val="00BF3F2E"/>
    <w:rsid w:val="00C00863"/>
    <w:rsid w:val="00C00CD9"/>
    <w:rsid w:val="00C03FBB"/>
    <w:rsid w:val="00C04352"/>
    <w:rsid w:val="00C05602"/>
    <w:rsid w:val="00C13BD3"/>
    <w:rsid w:val="00C15E7E"/>
    <w:rsid w:val="00C2530F"/>
    <w:rsid w:val="00C256C0"/>
    <w:rsid w:val="00C2724E"/>
    <w:rsid w:val="00C36842"/>
    <w:rsid w:val="00C36846"/>
    <w:rsid w:val="00C408F8"/>
    <w:rsid w:val="00C410E4"/>
    <w:rsid w:val="00C44F07"/>
    <w:rsid w:val="00C450C2"/>
    <w:rsid w:val="00C50212"/>
    <w:rsid w:val="00C50DC5"/>
    <w:rsid w:val="00C53E34"/>
    <w:rsid w:val="00C54531"/>
    <w:rsid w:val="00C550A4"/>
    <w:rsid w:val="00C56BD6"/>
    <w:rsid w:val="00C6127B"/>
    <w:rsid w:val="00C6133C"/>
    <w:rsid w:val="00C6304A"/>
    <w:rsid w:val="00C657D3"/>
    <w:rsid w:val="00C679C5"/>
    <w:rsid w:val="00C705B5"/>
    <w:rsid w:val="00C72110"/>
    <w:rsid w:val="00C73289"/>
    <w:rsid w:val="00C741CC"/>
    <w:rsid w:val="00C7665C"/>
    <w:rsid w:val="00C76799"/>
    <w:rsid w:val="00C84DE1"/>
    <w:rsid w:val="00C87A03"/>
    <w:rsid w:val="00C904D2"/>
    <w:rsid w:val="00C90541"/>
    <w:rsid w:val="00C907C0"/>
    <w:rsid w:val="00C90ABE"/>
    <w:rsid w:val="00C9264B"/>
    <w:rsid w:val="00C92D96"/>
    <w:rsid w:val="00C95639"/>
    <w:rsid w:val="00C95A7C"/>
    <w:rsid w:val="00C96ED1"/>
    <w:rsid w:val="00C97E14"/>
    <w:rsid w:val="00CA50F9"/>
    <w:rsid w:val="00CB3430"/>
    <w:rsid w:val="00CB35C2"/>
    <w:rsid w:val="00CB4C18"/>
    <w:rsid w:val="00CB5E13"/>
    <w:rsid w:val="00CC1949"/>
    <w:rsid w:val="00CC2857"/>
    <w:rsid w:val="00CC5105"/>
    <w:rsid w:val="00CC594F"/>
    <w:rsid w:val="00CC5C5C"/>
    <w:rsid w:val="00CD27EE"/>
    <w:rsid w:val="00CD5055"/>
    <w:rsid w:val="00CD75BA"/>
    <w:rsid w:val="00CE1DB4"/>
    <w:rsid w:val="00CE433A"/>
    <w:rsid w:val="00CE501D"/>
    <w:rsid w:val="00CE5734"/>
    <w:rsid w:val="00CE5AA5"/>
    <w:rsid w:val="00CE65B4"/>
    <w:rsid w:val="00CF48BA"/>
    <w:rsid w:val="00D00432"/>
    <w:rsid w:val="00D0283D"/>
    <w:rsid w:val="00D0751C"/>
    <w:rsid w:val="00D101DD"/>
    <w:rsid w:val="00D12396"/>
    <w:rsid w:val="00D14228"/>
    <w:rsid w:val="00D1461E"/>
    <w:rsid w:val="00D15562"/>
    <w:rsid w:val="00D20784"/>
    <w:rsid w:val="00D22292"/>
    <w:rsid w:val="00D2260C"/>
    <w:rsid w:val="00D258B9"/>
    <w:rsid w:val="00D25B90"/>
    <w:rsid w:val="00D3008A"/>
    <w:rsid w:val="00D3084E"/>
    <w:rsid w:val="00D30C0B"/>
    <w:rsid w:val="00D34D59"/>
    <w:rsid w:val="00D4480F"/>
    <w:rsid w:val="00D44964"/>
    <w:rsid w:val="00D463AF"/>
    <w:rsid w:val="00D4777D"/>
    <w:rsid w:val="00D47E2B"/>
    <w:rsid w:val="00D53E37"/>
    <w:rsid w:val="00D555F9"/>
    <w:rsid w:val="00D61DBF"/>
    <w:rsid w:val="00D62EBC"/>
    <w:rsid w:val="00D665CA"/>
    <w:rsid w:val="00D711EF"/>
    <w:rsid w:val="00D75A43"/>
    <w:rsid w:val="00D761FD"/>
    <w:rsid w:val="00D81A6D"/>
    <w:rsid w:val="00D84528"/>
    <w:rsid w:val="00D870F0"/>
    <w:rsid w:val="00D872A0"/>
    <w:rsid w:val="00D910AB"/>
    <w:rsid w:val="00D9387A"/>
    <w:rsid w:val="00D9523C"/>
    <w:rsid w:val="00D95D63"/>
    <w:rsid w:val="00DA0B04"/>
    <w:rsid w:val="00DA3876"/>
    <w:rsid w:val="00DA6D03"/>
    <w:rsid w:val="00DB2AA9"/>
    <w:rsid w:val="00DB3E32"/>
    <w:rsid w:val="00DB4B02"/>
    <w:rsid w:val="00DB576E"/>
    <w:rsid w:val="00DB623A"/>
    <w:rsid w:val="00DC024C"/>
    <w:rsid w:val="00DC1E38"/>
    <w:rsid w:val="00DC5074"/>
    <w:rsid w:val="00DC5317"/>
    <w:rsid w:val="00DC5337"/>
    <w:rsid w:val="00DC761E"/>
    <w:rsid w:val="00DD2CD2"/>
    <w:rsid w:val="00DD5820"/>
    <w:rsid w:val="00DE082C"/>
    <w:rsid w:val="00DE2AF4"/>
    <w:rsid w:val="00DF3BD9"/>
    <w:rsid w:val="00DF4A79"/>
    <w:rsid w:val="00DF4C87"/>
    <w:rsid w:val="00DF5C6C"/>
    <w:rsid w:val="00E01E2D"/>
    <w:rsid w:val="00E04AA9"/>
    <w:rsid w:val="00E06B7B"/>
    <w:rsid w:val="00E06E1A"/>
    <w:rsid w:val="00E0716A"/>
    <w:rsid w:val="00E118EB"/>
    <w:rsid w:val="00E173A4"/>
    <w:rsid w:val="00E201CC"/>
    <w:rsid w:val="00E21733"/>
    <w:rsid w:val="00E327E1"/>
    <w:rsid w:val="00E3316A"/>
    <w:rsid w:val="00E332EA"/>
    <w:rsid w:val="00E36443"/>
    <w:rsid w:val="00E37F44"/>
    <w:rsid w:val="00E43584"/>
    <w:rsid w:val="00E43F0C"/>
    <w:rsid w:val="00E44335"/>
    <w:rsid w:val="00E464B4"/>
    <w:rsid w:val="00E538DF"/>
    <w:rsid w:val="00E553DE"/>
    <w:rsid w:val="00E56422"/>
    <w:rsid w:val="00E6270F"/>
    <w:rsid w:val="00E659C8"/>
    <w:rsid w:val="00E70AFD"/>
    <w:rsid w:val="00E73027"/>
    <w:rsid w:val="00E7783A"/>
    <w:rsid w:val="00E7786B"/>
    <w:rsid w:val="00E863F6"/>
    <w:rsid w:val="00E93F02"/>
    <w:rsid w:val="00EA1AAB"/>
    <w:rsid w:val="00EA21E5"/>
    <w:rsid w:val="00EA30B6"/>
    <w:rsid w:val="00EA3440"/>
    <w:rsid w:val="00EA4F77"/>
    <w:rsid w:val="00EA51BF"/>
    <w:rsid w:val="00EA59F5"/>
    <w:rsid w:val="00EA59F7"/>
    <w:rsid w:val="00EA7ED3"/>
    <w:rsid w:val="00EB27BE"/>
    <w:rsid w:val="00EB675D"/>
    <w:rsid w:val="00EB6FE2"/>
    <w:rsid w:val="00EC2F22"/>
    <w:rsid w:val="00EC389F"/>
    <w:rsid w:val="00EC3D46"/>
    <w:rsid w:val="00EC4617"/>
    <w:rsid w:val="00EC4D87"/>
    <w:rsid w:val="00EC550F"/>
    <w:rsid w:val="00EC72C9"/>
    <w:rsid w:val="00EC7840"/>
    <w:rsid w:val="00EC7C54"/>
    <w:rsid w:val="00ED0822"/>
    <w:rsid w:val="00ED27A4"/>
    <w:rsid w:val="00ED2CA4"/>
    <w:rsid w:val="00ED5A72"/>
    <w:rsid w:val="00ED6B42"/>
    <w:rsid w:val="00ED760A"/>
    <w:rsid w:val="00ED7A7D"/>
    <w:rsid w:val="00EE5491"/>
    <w:rsid w:val="00EF007C"/>
    <w:rsid w:val="00EF2DD8"/>
    <w:rsid w:val="00EF52DD"/>
    <w:rsid w:val="00EF6EB4"/>
    <w:rsid w:val="00EF7549"/>
    <w:rsid w:val="00EF78BE"/>
    <w:rsid w:val="00F009C1"/>
    <w:rsid w:val="00F011B1"/>
    <w:rsid w:val="00F04CDB"/>
    <w:rsid w:val="00F04EA7"/>
    <w:rsid w:val="00F04EB6"/>
    <w:rsid w:val="00F10DA7"/>
    <w:rsid w:val="00F11C2A"/>
    <w:rsid w:val="00F1399F"/>
    <w:rsid w:val="00F15132"/>
    <w:rsid w:val="00F22746"/>
    <w:rsid w:val="00F25986"/>
    <w:rsid w:val="00F26570"/>
    <w:rsid w:val="00F30FA2"/>
    <w:rsid w:val="00F32174"/>
    <w:rsid w:val="00F32CF9"/>
    <w:rsid w:val="00F353DC"/>
    <w:rsid w:val="00F41184"/>
    <w:rsid w:val="00F441FD"/>
    <w:rsid w:val="00F45423"/>
    <w:rsid w:val="00F5138A"/>
    <w:rsid w:val="00F51F23"/>
    <w:rsid w:val="00F53F85"/>
    <w:rsid w:val="00F57F38"/>
    <w:rsid w:val="00F603D7"/>
    <w:rsid w:val="00F612F7"/>
    <w:rsid w:val="00F664FA"/>
    <w:rsid w:val="00F679CE"/>
    <w:rsid w:val="00F71A35"/>
    <w:rsid w:val="00F72A14"/>
    <w:rsid w:val="00F746E9"/>
    <w:rsid w:val="00F756AB"/>
    <w:rsid w:val="00F769DA"/>
    <w:rsid w:val="00F81397"/>
    <w:rsid w:val="00F82675"/>
    <w:rsid w:val="00F82B60"/>
    <w:rsid w:val="00F84F5C"/>
    <w:rsid w:val="00F86D19"/>
    <w:rsid w:val="00F870D9"/>
    <w:rsid w:val="00F930B1"/>
    <w:rsid w:val="00F95DDE"/>
    <w:rsid w:val="00F9672A"/>
    <w:rsid w:val="00F9768A"/>
    <w:rsid w:val="00FA0423"/>
    <w:rsid w:val="00FB0B42"/>
    <w:rsid w:val="00FB1ED2"/>
    <w:rsid w:val="00FB287D"/>
    <w:rsid w:val="00FB2EFD"/>
    <w:rsid w:val="00FB4B18"/>
    <w:rsid w:val="00FB5F2E"/>
    <w:rsid w:val="00FB641F"/>
    <w:rsid w:val="00FB64FF"/>
    <w:rsid w:val="00FC15E7"/>
    <w:rsid w:val="00FC2DF2"/>
    <w:rsid w:val="00FC379C"/>
    <w:rsid w:val="00FC58D7"/>
    <w:rsid w:val="00FC5A48"/>
    <w:rsid w:val="00FC627B"/>
    <w:rsid w:val="00FC6DE7"/>
    <w:rsid w:val="00FD0D14"/>
    <w:rsid w:val="00FD1C58"/>
    <w:rsid w:val="00FD2E72"/>
    <w:rsid w:val="00FD3FC4"/>
    <w:rsid w:val="00FD56A0"/>
    <w:rsid w:val="00FD5A15"/>
    <w:rsid w:val="00FD7AE5"/>
    <w:rsid w:val="00FE2B30"/>
    <w:rsid w:val="00FE2CF4"/>
    <w:rsid w:val="00FE4112"/>
    <w:rsid w:val="00FE5C85"/>
    <w:rsid w:val="00FE7BD8"/>
    <w:rsid w:val="00FE7FD9"/>
    <w:rsid w:val="00FF00E8"/>
    <w:rsid w:val="00FF0FB8"/>
    <w:rsid w:val="00FF2286"/>
    <w:rsid w:val="00FF62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EC1"/>
    <w:pPr>
      <w:spacing w:line="25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 w:type="paragraph" w:styleId="Header">
    <w:name w:val="header"/>
    <w:basedOn w:val="Normal"/>
    <w:link w:val="HeaderChar"/>
    <w:uiPriority w:val="99"/>
    <w:unhideWhenUsed/>
    <w:rsid w:val="005A6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CC"/>
    <w:rPr>
      <w:rFonts w:eastAsiaTheme="minorEastAsia"/>
      <w:lang w:eastAsia="zh-CN"/>
    </w:rPr>
  </w:style>
  <w:style w:type="paragraph" w:styleId="Footer">
    <w:name w:val="footer"/>
    <w:basedOn w:val="Normal"/>
    <w:link w:val="FooterChar"/>
    <w:uiPriority w:val="99"/>
    <w:unhideWhenUsed/>
    <w:rsid w:val="005A6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CC"/>
    <w:rPr>
      <w:rFonts w:eastAsiaTheme="minorEastAsia"/>
      <w:lang w:eastAsia="zh-CN"/>
    </w:rPr>
  </w:style>
  <w:style w:type="table" w:styleId="TableGrid">
    <w:name w:val="Table Grid"/>
    <w:basedOn w:val="TableNormal"/>
    <w:uiPriority w:val="39"/>
    <w:rsid w:val="0017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F69A0"/>
    <w:pPr>
      <w:spacing w:after="0" w:line="240" w:lineRule="auto"/>
    </w:pPr>
    <w:rPr>
      <w:rFonts w:eastAsiaTheme="minorHAns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4F69A0"/>
    <w:rPr>
      <w:kern w:val="2"/>
      <w:sz w:val="20"/>
      <w:szCs w:val="20"/>
      <w14:ligatures w14:val="standardContextual"/>
    </w:rPr>
  </w:style>
  <w:style w:type="character" w:styleId="FootnoteReference">
    <w:name w:val="footnote reference"/>
    <w:basedOn w:val="DefaultParagraphFont"/>
    <w:uiPriority w:val="99"/>
    <w:semiHidden/>
    <w:unhideWhenUsed/>
    <w:rsid w:val="004F69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7220996">
      <w:bodyDiv w:val="1"/>
      <w:marLeft w:val="0"/>
      <w:marRight w:val="0"/>
      <w:marTop w:val="0"/>
      <w:marBottom w:val="0"/>
      <w:divBdr>
        <w:top w:val="none" w:sz="0" w:space="0" w:color="auto"/>
        <w:left w:val="none" w:sz="0" w:space="0" w:color="auto"/>
        <w:bottom w:val="none" w:sz="0" w:space="0" w:color="auto"/>
        <w:right w:val="none" w:sz="0" w:space="0" w:color="auto"/>
      </w:divBdr>
    </w:div>
    <w:div w:id="27418456">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60952617">
      <w:bodyDiv w:val="1"/>
      <w:marLeft w:val="0"/>
      <w:marRight w:val="0"/>
      <w:marTop w:val="0"/>
      <w:marBottom w:val="0"/>
      <w:divBdr>
        <w:top w:val="none" w:sz="0" w:space="0" w:color="auto"/>
        <w:left w:val="none" w:sz="0" w:space="0" w:color="auto"/>
        <w:bottom w:val="none" w:sz="0" w:space="0" w:color="auto"/>
        <w:right w:val="none" w:sz="0" w:space="0" w:color="auto"/>
      </w:divBdr>
    </w:div>
    <w:div w:id="75131918">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4424126">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672608">
      <w:bodyDiv w:val="1"/>
      <w:marLeft w:val="0"/>
      <w:marRight w:val="0"/>
      <w:marTop w:val="0"/>
      <w:marBottom w:val="0"/>
      <w:divBdr>
        <w:top w:val="none" w:sz="0" w:space="0" w:color="auto"/>
        <w:left w:val="none" w:sz="0" w:space="0" w:color="auto"/>
        <w:bottom w:val="none" w:sz="0" w:space="0" w:color="auto"/>
        <w:right w:val="none" w:sz="0" w:space="0" w:color="auto"/>
      </w:divBdr>
    </w:div>
    <w:div w:id="104203685">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23931759">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51024185">
      <w:bodyDiv w:val="1"/>
      <w:marLeft w:val="0"/>
      <w:marRight w:val="0"/>
      <w:marTop w:val="0"/>
      <w:marBottom w:val="0"/>
      <w:divBdr>
        <w:top w:val="none" w:sz="0" w:space="0" w:color="auto"/>
        <w:left w:val="none" w:sz="0" w:space="0" w:color="auto"/>
        <w:bottom w:val="none" w:sz="0" w:space="0" w:color="auto"/>
        <w:right w:val="none" w:sz="0" w:space="0" w:color="auto"/>
      </w:divBdr>
    </w:div>
    <w:div w:id="154613284">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77277937">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4097929">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3760357">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21330762">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45921409">
      <w:bodyDiv w:val="1"/>
      <w:marLeft w:val="0"/>
      <w:marRight w:val="0"/>
      <w:marTop w:val="0"/>
      <w:marBottom w:val="0"/>
      <w:divBdr>
        <w:top w:val="none" w:sz="0" w:space="0" w:color="auto"/>
        <w:left w:val="none" w:sz="0" w:space="0" w:color="auto"/>
        <w:bottom w:val="none" w:sz="0" w:space="0" w:color="auto"/>
        <w:right w:val="none" w:sz="0" w:space="0" w:color="auto"/>
      </w:divBdr>
    </w:div>
    <w:div w:id="252202154">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2053013">
      <w:bodyDiv w:val="1"/>
      <w:marLeft w:val="0"/>
      <w:marRight w:val="0"/>
      <w:marTop w:val="0"/>
      <w:marBottom w:val="0"/>
      <w:divBdr>
        <w:top w:val="none" w:sz="0" w:space="0" w:color="auto"/>
        <w:left w:val="none" w:sz="0" w:space="0" w:color="auto"/>
        <w:bottom w:val="none" w:sz="0" w:space="0" w:color="auto"/>
        <w:right w:val="none" w:sz="0" w:space="0" w:color="auto"/>
      </w:divBdr>
    </w:div>
    <w:div w:id="284236983">
      <w:bodyDiv w:val="1"/>
      <w:marLeft w:val="0"/>
      <w:marRight w:val="0"/>
      <w:marTop w:val="0"/>
      <w:marBottom w:val="0"/>
      <w:divBdr>
        <w:top w:val="none" w:sz="0" w:space="0" w:color="auto"/>
        <w:left w:val="none" w:sz="0" w:space="0" w:color="auto"/>
        <w:bottom w:val="none" w:sz="0" w:space="0" w:color="auto"/>
        <w:right w:val="none" w:sz="0" w:space="0" w:color="auto"/>
      </w:divBdr>
    </w:div>
    <w:div w:id="312686159">
      <w:bodyDiv w:val="1"/>
      <w:marLeft w:val="0"/>
      <w:marRight w:val="0"/>
      <w:marTop w:val="0"/>
      <w:marBottom w:val="0"/>
      <w:divBdr>
        <w:top w:val="none" w:sz="0" w:space="0" w:color="auto"/>
        <w:left w:val="none" w:sz="0" w:space="0" w:color="auto"/>
        <w:bottom w:val="none" w:sz="0" w:space="0" w:color="auto"/>
        <w:right w:val="none" w:sz="0" w:space="0" w:color="auto"/>
      </w:divBdr>
    </w:div>
    <w:div w:id="347289815">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61398269">
      <w:bodyDiv w:val="1"/>
      <w:marLeft w:val="0"/>
      <w:marRight w:val="0"/>
      <w:marTop w:val="0"/>
      <w:marBottom w:val="0"/>
      <w:divBdr>
        <w:top w:val="none" w:sz="0" w:space="0" w:color="auto"/>
        <w:left w:val="none" w:sz="0" w:space="0" w:color="auto"/>
        <w:bottom w:val="none" w:sz="0" w:space="0" w:color="auto"/>
        <w:right w:val="none" w:sz="0" w:space="0" w:color="auto"/>
      </w:divBdr>
    </w:div>
    <w:div w:id="369577261">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4791260">
      <w:bodyDiv w:val="1"/>
      <w:marLeft w:val="0"/>
      <w:marRight w:val="0"/>
      <w:marTop w:val="0"/>
      <w:marBottom w:val="0"/>
      <w:divBdr>
        <w:top w:val="none" w:sz="0" w:space="0" w:color="auto"/>
        <w:left w:val="none" w:sz="0" w:space="0" w:color="auto"/>
        <w:bottom w:val="none" w:sz="0" w:space="0" w:color="auto"/>
        <w:right w:val="none" w:sz="0" w:space="0" w:color="auto"/>
      </w:divBdr>
    </w:div>
    <w:div w:id="398751184">
      <w:bodyDiv w:val="1"/>
      <w:marLeft w:val="0"/>
      <w:marRight w:val="0"/>
      <w:marTop w:val="0"/>
      <w:marBottom w:val="0"/>
      <w:divBdr>
        <w:top w:val="none" w:sz="0" w:space="0" w:color="auto"/>
        <w:left w:val="none" w:sz="0" w:space="0" w:color="auto"/>
        <w:bottom w:val="none" w:sz="0" w:space="0" w:color="auto"/>
        <w:right w:val="none" w:sz="0" w:space="0" w:color="auto"/>
      </w:divBdr>
    </w:div>
    <w:div w:id="405419692">
      <w:bodyDiv w:val="1"/>
      <w:marLeft w:val="0"/>
      <w:marRight w:val="0"/>
      <w:marTop w:val="0"/>
      <w:marBottom w:val="0"/>
      <w:divBdr>
        <w:top w:val="none" w:sz="0" w:space="0" w:color="auto"/>
        <w:left w:val="none" w:sz="0" w:space="0" w:color="auto"/>
        <w:bottom w:val="none" w:sz="0" w:space="0" w:color="auto"/>
        <w:right w:val="none" w:sz="0" w:space="0" w:color="auto"/>
      </w:divBdr>
    </w:div>
    <w:div w:id="409742225">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39449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44469169">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6357335">
      <w:bodyDiv w:val="1"/>
      <w:marLeft w:val="0"/>
      <w:marRight w:val="0"/>
      <w:marTop w:val="0"/>
      <w:marBottom w:val="0"/>
      <w:divBdr>
        <w:top w:val="none" w:sz="0" w:space="0" w:color="auto"/>
        <w:left w:val="none" w:sz="0" w:space="0" w:color="auto"/>
        <w:bottom w:val="none" w:sz="0" w:space="0" w:color="auto"/>
        <w:right w:val="none" w:sz="0" w:space="0" w:color="auto"/>
      </w:divBdr>
    </w:div>
    <w:div w:id="481774531">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4055560">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9898933">
      <w:bodyDiv w:val="1"/>
      <w:marLeft w:val="0"/>
      <w:marRight w:val="0"/>
      <w:marTop w:val="0"/>
      <w:marBottom w:val="0"/>
      <w:divBdr>
        <w:top w:val="none" w:sz="0" w:space="0" w:color="auto"/>
        <w:left w:val="none" w:sz="0" w:space="0" w:color="auto"/>
        <w:bottom w:val="none" w:sz="0" w:space="0" w:color="auto"/>
        <w:right w:val="none" w:sz="0" w:space="0" w:color="auto"/>
      </w:divBdr>
    </w:div>
    <w:div w:id="542206849">
      <w:bodyDiv w:val="1"/>
      <w:marLeft w:val="0"/>
      <w:marRight w:val="0"/>
      <w:marTop w:val="0"/>
      <w:marBottom w:val="0"/>
      <w:divBdr>
        <w:top w:val="none" w:sz="0" w:space="0" w:color="auto"/>
        <w:left w:val="none" w:sz="0" w:space="0" w:color="auto"/>
        <w:bottom w:val="none" w:sz="0" w:space="0" w:color="auto"/>
        <w:right w:val="none" w:sz="0" w:space="0" w:color="auto"/>
      </w:divBdr>
    </w:div>
    <w:div w:id="544606033">
      <w:bodyDiv w:val="1"/>
      <w:marLeft w:val="0"/>
      <w:marRight w:val="0"/>
      <w:marTop w:val="0"/>
      <w:marBottom w:val="0"/>
      <w:divBdr>
        <w:top w:val="none" w:sz="0" w:space="0" w:color="auto"/>
        <w:left w:val="none" w:sz="0" w:space="0" w:color="auto"/>
        <w:bottom w:val="none" w:sz="0" w:space="0" w:color="auto"/>
        <w:right w:val="none" w:sz="0" w:space="0" w:color="auto"/>
      </w:divBdr>
    </w:div>
    <w:div w:id="547687250">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72205534">
      <w:bodyDiv w:val="1"/>
      <w:marLeft w:val="0"/>
      <w:marRight w:val="0"/>
      <w:marTop w:val="0"/>
      <w:marBottom w:val="0"/>
      <w:divBdr>
        <w:top w:val="none" w:sz="0" w:space="0" w:color="auto"/>
        <w:left w:val="none" w:sz="0" w:space="0" w:color="auto"/>
        <w:bottom w:val="none" w:sz="0" w:space="0" w:color="auto"/>
        <w:right w:val="none" w:sz="0" w:space="0" w:color="auto"/>
      </w:divBdr>
    </w:div>
    <w:div w:id="580067877">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27784970">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52680555">
      <w:bodyDiv w:val="1"/>
      <w:marLeft w:val="0"/>
      <w:marRight w:val="0"/>
      <w:marTop w:val="0"/>
      <w:marBottom w:val="0"/>
      <w:divBdr>
        <w:top w:val="none" w:sz="0" w:space="0" w:color="auto"/>
        <w:left w:val="none" w:sz="0" w:space="0" w:color="auto"/>
        <w:bottom w:val="none" w:sz="0" w:space="0" w:color="auto"/>
        <w:right w:val="none" w:sz="0" w:space="0" w:color="auto"/>
      </w:divBdr>
    </w:div>
    <w:div w:id="674384490">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86294005">
      <w:bodyDiv w:val="1"/>
      <w:marLeft w:val="0"/>
      <w:marRight w:val="0"/>
      <w:marTop w:val="0"/>
      <w:marBottom w:val="0"/>
      <w:divBdr>
        <w:top w:val="none" w:sz="0" w:space="0" w:color="auto"/>
        <w:left w:val="none" w:sz="0" w:space="0" w:color="auto"/>
        <w:bottom w:val="none" w:sz="0" w:space="0" w:color="auto"/>
        <w:right w:val="none" w:sz="0" w:space="0" w:color="auto"/>
      </w:divBdr>
    </w:div>
    <w:div w:id="686711832">
      <w:bodyDiv w:val="1"/>
      <w:marLeft w:val="0"/>
      <w:marRight w:val="0"/>
      <w:marTop w:val="0"/>
      <w:marBottom w:val="0"/>
      <w:divBdr>
        <w:top w:val="none" w:sz="0" w:space="0" w:color="auto"/>
        <w:left w:val="none" w:sz="0" w:space="0" w:color="auto"/>
        <w:bottom w:val="none" w:sz="0" w:space="0" w:color="auto"/>
        <w:right w:val="none" w:sz="0" w:space="0" w:color="auto"/>
      </w:divBdr>
    </w:div>
    <w:div w:id="691493018">
      <w:bodyDiv w:val="1"/>
      <w:marLeft w:val="0"/>
      <w:marRight w:val="0"/>
      <w:marTop w:val="0"/>
      <w:marBottom w:val="0"/>
      <w:divBdr>
        <w:top w:val="none" w:sz="0" w:space="0" w:color="auto"/>
        <w:left w:val="none" w:sz="0" w:space="0" w:color="auto"/>
        <w:bottom w:val="none" w:sz="0" w:space="0" w:color="auto"/>
        <w:right w:val="none" w:sz="0" w:space="0" w:color="auto"/>
      </w:divBdr>
    </w:div>
    <w:div w:id="694236659">
      <w:bodyDiv w:val="1"/>
      <w:marLeft w:val="0"/>
      <w:marRight w:val="0"/>
      <w:marTop w:val="0"/>
      <w:marBottom w:val="0"/>
      <w:divBdr>
        <w:top w:val="none" w:sz="0" w:space="0" w:color="auto"/>
        <w:left w:val="none" w:sz="0" w:space="0" w:color="auto"/>
        <w:bottom w:val="none" w:sz="0" w:space="0" w:color="auto"/>
        <w:right w:val="none" w:sz="0" w:space="0" w:color="auto"/>
      </w:divBdr>
    </w:div>
    <w:div w:id="696738701">
      <w:bodyDiv w:val="1"/>
      <w:marLeft w:val="0"/>
      <w:marRight w:val="0"/>
      <w:marTop w:val="0"/>
      <w:marBottom w:val="0"/>
      <w:divBdr>
        <w:top w:val="none" w:sz="0" w:space="0" w:color="auto"/>
        <w:left w:val="none" w:sz="0" w:space="0" w:color="auto"/>
        <w:bottom w:val="none" w:sz="0" w:space="0" w:color="auto"/>
        <w:right w:val="none" w:sz="0" w:space="0" w:color="auto"/>
      </w:divBdr>
    </w:div>
    <w:div w:id="699555034">
      <w:bodyDiv w:val="1"/>
      <w:marLeft w:val="0"/>
      <w:marRight w:val="0"/>
      <w:marTop w:val="0"/>
      <w:marBottom w:val="0"/>
      <w:divBdr>
        <w:top w:val="none" w:sz="0" w:space="0" w:color="auto"/>
        <w:left w:val="none" w:sz="0" w:space="0" w:color="auto"/>
        <w:bottom w:val="none" w:sz="0" w:space="0" w:color="auto"/>
        <w:right w:val="none" w:sz="0" w:space="0" w:color="auto"/>
      </w:divBdr>
    </w:div>
    <w:div w:id="722873462">
      <w:bodyDiv w:val="1"/>
      <w:marLeft w:val="0"/>
      <w:marRight w:val="0"/>
      <w:marTop w:val="0"/>
      <w:marBottom w:val="0"/>
      <w:divBdr>
        <w:top w:val="none" w:sz="0" w:space="0" w:color="auto"/>
        <w:left w:val="none" w:sz="0" w:space="0" w:color="auto"/>
        <w:bottom w:val="none" w:sz="0" w:space="0" w:color="auto"/>
        <w:right w:val="none" w:sz="0" w:space="0" w:color="auto"/>
      </w:divBdr>
    </w:div>
    <w:div w:id="723717100">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5863701">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8136782">
      <w:bodyDiv w:val="1"/>
      <w:marLeft w:val="0"/>
      <w:marRight w:val="0"/>
      <w:marTop w:val="0"/>
      <w:marBottom w:val="0"/>
      <w:divBdr>
        <w:top w:val="none" w:sz="0" w:space="0" w:color="auto"/>
        <w:left w:val="none" w:sz="0" w:space="0" w:color="auto"/>
        <w:bottom w:val="none" w:sz="0" w:space="0" w:color="auto"/>
        <w:right w:val="none" w:sz="0" w:space="0" w:color="auto"/>
      </w:divBdr>
    </w:div>
    <w:div w:id="779908281">
      <w:bodyDiv w:val="1"/>
      <w:marLeft w:val="0"/>
      <w:marRight w:val="0"/>
      <w:marTop w:val="0"/>
      <w:marBottom w:val="0"/>
      <w:divBdr>
        <w:top w:val="none" w:sz="0" w:space="0" w:color="auto"/>
        <w:left w:val="none" w:sz="0" w:space="0" w:color="auto"/>
        <w:bottom w:val="none" w:sz="0" w:space="0" w:color="auto"/>
        <w:right w:val="none" w:sz="0" w:space="0" w:color="auto"/>
      </w:divBdr>
    </w:div>
    <w:div w:id="811021487">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1023506">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7237501">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66403810">
      <w:bodyDiv w:val="1"/>
      <w:marLeft w:val="0"/>
      <w:marRight w:val="0"/>
      <w:marTop w:val="0"/>
      <w:marBottom w:val="0"/>
      <w:divBdr>
        <w:top w:val="none" w:sz="0" w:space="0" w:color="auto"/>
        <w:left w:val="none" w:sz="0" w:space="0" w:color="auto"/>
        <w:bottom w:val="none" w:sz="0" w:space="0" w:color="auto"/>
        <w:right w:val="none" w:sz="0" w:space="0" w:color="auto"/>
      </w:divBdr>
    </w:div>
    <w:div w:id="883174901">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8764227">
      <w:bodyDiv w:val="1"/>
      <w:marLeft w:val="0"/>
      <w:marRight w:val="0"/>
      <w:marTop w:val="0"/>
      <w:marBottom w:val="0"/>
      <w:divBdr>
        <w:top w:val="none" w:sz="0" w:space="0" w:color="auto"/>
        <w:left w:val="none" w:sz="0" w:space="0" w:color="auto"/>
        <w:bottom w:val="none" w:sz="0" w:space="0" w:color="auto"/>
        <w:right w:val="none" w:sz="0" w:space="0" w:color="auto"/>
      </w:divBdr>
    </w:div>
    <w:div w:id="890728945">
      <w:bodyDiv w:val="1"/>
      <w:marLeft w:val="0"/>
      <w:marRight w:val="0"/>
      <w:marTop w:val="0"/>
      <w:marBottom w:val="0"/>
      <w:divBdr>
        <w:top w:val="none" w:sz="0" w:space="0" w:color="auto"/>
        <w:left w:val="none" w:sz="0" w:space="0" w:color="auto"/>
        <w:bottom w:val="none" w:sz="0" w:space="0" w:color="auto"/>
        <w:right w:val="none" w:sz="0" w:space="0" w:color="auto"/>
      </w:divBdr>
    </w:div>
    <w:div w:id="903838045">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57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56064378">
      <w:bodyDiv w:val="1"/>
      <w:marLeft w:val="0"/>
      <w:marRight w:val="0"/>
      <w:marTop w:val="0"/>
      <w:marBottom w:val="0"/>
      <w:divBdr>
        <w:top w:val="none" w:sz="0" w:space="0" w:color="auto"/>
        <w:left w:val="none" w:sz="0" w:space="0" w:color="auto"/>
        <w:bottom w:val="none" w:sz="0" w:space="0" w:color="auto"/>
        <w:right w:val="none" w:sz="0" w:space="0" w:color="auto"/>
      </w:divBdr>
    </w:div>
    <w:div w:id="965818762">
      <w:bodyDiv w:val="1"/>
      <w:marLeft w:val="0"/>
      <w:marRight w:val="0"/>
      <w:marTop w:val="0"/>
      <w:marBottom w:val="0"/>
      <w:divBdr>
        <w:top w:val="none" w:sz="0" w:space="0" w:color="auto"/>
        <w:left w:val="none" w:sz="0" w:space="0" w:color="auto"/>
        <w:bottom w:val="none" w:sz="0" w:space="0" w:color="auto"/>
        <w:right w:val="none" w:sz="0" w:space="0" w:color="auto"/>
      </w:divBdr>
    </w:div>
    <w:div w:id="968127689">
      <w:bodyDiv w:val="1"/>
      <w:marLeft w:val="0"/>
      <w:marRight w:val="0"/>
      <w:marTop w:val="0"/>
      <w:marBottom w:val="0"/>
      <w:divBdr>
        <w:top w:val="none" w:sz="0" w:space="0" w:color="auto"/>
        <w:left w:val="none" w:sz="0" w:space="0" w:color="auto"/>
        <w:bottom w:val="none" w:sz="0" w:space="0" w:color="auto"/>
        <w:right w:val="none" w:sz="0" w:space="0" w:color="auto"/>
      </w:divBdr>
    </w:div>
    <w:div w:id="975916558">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91372126">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3022266">
      <w:bodyDiv w:val="1"/>
      <w:marLeft w:val="0"/>
      <w:marRight w:val="0"/>
      <w:marTop w:val="0"/>
      <w:marBottom w:val="0"/>
      <w:divBdr>
        <w:top w:val="none" w:sz="0" w:space="0" w:color="auto"/>
        <w:left w:val="none" w:sz="0" w:space="0" w:color="auto"/>
        <w:bottom w:val="none" w:sz="0" w:space="0" w:color="auto"/>
        <w:right w:val="none" w:sz="0" w:space="0" w:color="auto"/>
      </w:divBdr>
    </w:div>
    <w:div w:id="1045178916">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8381389">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5855699">
      <w:bodyDiv w:val="1"/>
      <w:marLeft w:val="0"/>
      <w:marRight w:val="0"/>
      <w:marTop w:val="0"/>
      <w:marBottom w:val="0"/>
      <w:divBdr>
        <w:top w:val="none" w:sz="0" w:space="0" w:color="auto"/>
        <w:left w:val="none" w:sz="0" w:space="0" w:color="auto"/>
        <w:bottom w:val="none" w:sz="0" w:space="0" w:color="auto"/>
        <w:right w:val="none" w:sz="0" w:space="0" w:color="auto"/>
      </w:divBdr>
    </w:div>
    <w:div w:id="1079207476">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60849946">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0335154">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0315053">
      <w:bodyDiv w:val="1"/>
      <w:marLeft w:val="0"/>
      <w:marRight w:val="0"/>
      <w:marTop w:val="0"/>
      <w:marBottom w:val="0"/>
      <w:divBdr>
        <w:top w:val="none" w:sz="0" w:space="0" w:color="auto"/>
        <w:left w:val="none" w:sz="0" w:space="0" w:color="auto"/>
        <w:bottom w:val="none" w:sz="0" w:space="0" w:color="auto"/>
        <w:right w:val="none" w:sz="0" w:space="0" w:color="auto"/>
      </w:divBdr>
    </w:div>
    <w:div w:id="1233389197">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63806781">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094838">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0616635">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37154199">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4627931">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6150998">
      <w:bodyDiv w:val="1"/>
      <w:marLeft w:val="0"/>
      <w:marRight w:val="0"/>
      <w:marTop w:val="0"/>
      <w:marBottom w:val="0"/>
      <w:divBdr>
        <w:top w:val="none" w:sz="0" w:space="0" w:color="auto"/>
        <w:left w:val="none" w:sz="0" w:space="0" w:color="auto"/>
        <w:bottom w:val="none" w:sz="0" w:space="0" w:color="auto"/>
        <w:right w:val="none" w:sz="0" w:space="0" w:color="auto"/>
      </w:divBdr>
    </w:div>
    <w:div w:id="1385258377">
      <w:bodyDiv w:val="1"/>
      <w:marLeft w:val="0"/>
      <w:marRight w:val="0"/>
      <w:marTop w:val="0"/>
      <w:marBottom w:val="0"/>
      <w:divBdr>
        <w:top w:val="none" w:sz="0" w:space="0" w:color="auto"/>
        <w:left w:val="none" w:sz="0" w:space="0" w:color="auto"/>
        <w:bottom w:val="none" w:sz="0" w:space="0" w:color="auto"/>
        <w:right w:val="none" w:sz="0" w:space="0" w:color="auto"/>
      </w:divBdr>
    </w:div>
    <w:div w:id="1388532382">
      <w:bodyDiv w:val="1"/>
      <w:marLeft w:val="0"/>
      <w:marRight w:val="0"/>
      <w:marTop w:val="0"/>
      <w:marBottom w:val="0"/>
      <w:divBdr>
        <w:top w:val="none" w:sz="0" w:space="0" w:color="auto"/>
        <w:left w:val="none" w:sz="0" w:space="0" w:color="auto"/>
        <w:bottom w:val="none" w:sz="0" w:space="0" w:color="auto"/>
        <w:right w:val="none" w:sz="0" w:space="0" w:color="auto"/>
      </w:divBdr>
    </w:div>
    <w:div w:id="1397241189">
      <w:bodyDiv w:val="1"/>
      <w:marLeft w:val="0"/>
      <w:marRight w:val="0"/>
      <w:marTop w:val="0"/>
      <w:marBottom w:val="0"/>
      <w:divBdr>
        <w:top w:val="none" w:sz="0" w:space="0" w:color="auto"/>
        <w:left w:val="none" w:sz="0" w:space="0" w:color="auto"/>
        <w:bottom w:val="none" w:sz="0" w:space="0" w:color="auto"/>
        <w:right w:val="none" w:sz="0" w:space="0" w:color="auto"/>
      </w:divBdr>
    </w:div>
    <w:div w:id="1403481505">
      <w:bodyDiv w:val="1"/>
      <w:marLeft w:val="0"/>
      <w:marRight w:val="0"/>
      <w:marTop w:val="0"/>
      <w:marBottom w:val="0"/>
      <w:divBdr>
        <w:top w:val="none" w:sz="0" w:space="0" w:color="auto"/>
        <w:left w:val="none" w:sz="0" w:space="0" w:color="auto"/>
        <w:bottom w:val="none" w:sz="0" w:space="0" w:color="auto"/>
        <w:right w:val="none" w:sz="0" w:space="0" w:color="auto"/>
      </w:divBdr>
    </w:div>
    <w:div w:id="1407414253">
      <w:bodyDiv w:val="1"/>
      <w:marLeft w:val="0"/>
      <w:marRight w:val="0"/>
      <w:marTop w:val="0"/>
      <w:marBottom w:val="0"/>
      <w:divBdr>
        <w:top w:val="none" w:sz="0" w:space="0" w:color="auto"/>
        <w:left w:val="none" w:sz="0" w:space="0" w:color="auto"/>
        <w:bottom w:val="none" w:sz="0" w:space="0" w:color="auto"/>
        <w:right w:val="none" w:sz="0" w:space="0" w:color="auto"/>
      </w:divBdr>
    </w:div>
    <w:div w:id="1414737732">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59643478">
      <w:bodyDiv w:val="1"/>
      <w:marLeft w:val="0"/>
      <w:marRight w:val="0"/>
      <w:marTop w:val="0"/>
      <w:marBottom w:val="0"/>
      <w:divBdr>
        <w:top w:val="none" w:sz="0" w:space="0" w:color="auto"/>
        <w:left w:val="none" w:sz="0" w:space="0" w:color="auto"/>
        <w:bottom w:val="none" w:sz="0" w:space="0" w:color="auto"/>
        <w:right w:val="none" w:sz="0" w:space="0" w:color="auto"/>
      </w:divBdr>
    </w:div>
    <w:div w:id="1487624144">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3547751">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1672375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56309777">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88615718">
      <w:bodyDiv w:val="1"/>
      <w:marLeft w:val="0"/>
      <w:marRight w:val="0"/>
      <w:marTop w:val="0"/>
      <w:marBottom w:val="0"/>
      <w:divBdr>
        <w:top w:val="none" w:sz="0" w:space="0" w:color="auto"/>
        <w:left w:val="none" w:sz="0" w:space="0" w:color="auto"/>
        <w:bottom w:val="none" w:sz="0" w:space="0" w:color="auto"/>
        <w:right w:val="none" w:sz="0" w:space="0" w:color="auto"/>
      </w:divBdr>
    </w:div>
    <w:div w:id="1600720204">
      <w:bodyDiv w:val="1"/>
      <w:marLeft w:val="0"/>
      <w:marRight w:val="0"/>
      <w:marTop w:val="0"/>
      <w:marBottom w:val="0"/>
      <w:divBdr>
        <w:top w:val="none" w:sz="0" w:space="0" w:color="auto"/>
        <w:left w:val="none" w:sz="0" w:space="0" w:color="auto"/>
        <w:bottom w:val="none" w:sz="0" w:space="0" w:color="auto"/>
        <w:right w:val="none" w:sz="0" w:space="0" w:color="auto"/>
      </w:divBdr>
    </w:div>
    <w:div w:id="1605304870">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47532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67319734">
      <w:bodyDiv w:val="1"/>
      <w:marLeft w:val="0"/>
      <w:marRight w:val="0"/>
      <w:marTop w:val="0"/>
      <w:marBottom w:val="0"/>
      <w:divBdr>
        <w:top w:val="none" w:sz="0" w:space="0" w:color="auto"/>
        <w:left w:val="none" w:sz="0" w:space="0" w:color="auto"/>
        <w:bottom w:val="none" w:sz="0" w:space="0" w:color="auto"/>
        <w:right w:val="none" w:sz="0" w:space="0" w:color="auto"/>
      </w:divBdr>
    </w:div>
    <w:div w:id="1668508604">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87294653">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1003928">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277210">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4285181">
      <w:bodyDiv w:val="1"/>
      <w:marLeft w:val="0"/>
      <w:marRight w:val="0"/>
      <w:marTop w:val="0"/>
      <w:marBottom w:val="0"/>
      <w:divBdr>
        <w:top w:val="none" w:sz="0" w:space="0" w:color="auto"/>
        <w:left w:val="none" w:sz="0" w:space="0" w:color="auto"/>
        <w:bottom w:val="none" w:sz="0" w:space="0" w:color="auto"/>
        <w:right w:val="none" w:sz="0" w:space="0" w:color="auto"/>
      </w:divBdr>
    </w:div>
    <w:div w:id="1774398139">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7744148">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33774827">
      <w:bodyDiv w:val="1"/>
      <w:marLeft w:val="0"/>
      <w:marRight w:val="0"/>
      <w:marTop w:val="0"/>
      <w:marBottom w:val="0"/>
      <w:divBdr>
        <w:top w:val="none" w:sz="0" w:space="0" w:color="auto"/>
        <w:left w:val="none" w:sz="0" w:space="0" w:color="auto"/>
        <w:bottom w:val="none" w:sz="0" w:space="0" w:color="auto"/>
        <w:right w:val="none" w:sz="0" w:space="0" w:color="auto"/>
      </w:divBdr>
    </w:div>
    <w:div w:id="1945646851">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8293404">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389918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3749863">
      <w:bodyDiv w:val="1"/>
      <w:marLeft w:val="0"/>
      <w:marRight w:val="0"/>
      <w:marTop w:val="0"/>
      <w:marBottom w:val="0"/>
      <w:divBdr>
        <w:top w:val="none" w:sz="0" w:space="0" w:color="auto"/>
        <w:left w:val="none" w:sz="0" w:space="0" w:color="auto"/>
        <w:bottom w:val="none" w:sz="0" w:space="0" w:color="auto"/>
        <w:right w:val="none" w:sz="0" w:space="0" w:color="auto"/>
      </w:divBdr>
    </w:div>
    <w:div w:id="2065253174">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5882051">
      <w:bodyDiv w:val="1"/>
      <w:marLeft w:val="0"/>
      <w:marRight w:val="0"/>
      <w:marTop w:val="0"/>
      <w:marBottom w:val="0"/>
      <w:divBdr>
        <w:top w:val="none" w:sz="0" w:space="0" w:color="auto"/>
        <w:left w:val="none" w:sz="0" w:space="0" w:color="auto"/>
        <w:bottom w:val="none" w:sz="0" w:space="0" w:color="auto"/>
        <w:right w:val="none" w:sz="0" w:space="0" w:color="auto"/>
      </w:divBdr>
    </w:div>
    <w:div w:id="2106338599">
      <w:bodyDiv w:val="1"/>
      <w:marLeft w:val="0"/>
      <w:marRight w:val="0"/>
      <w:marTop w:val="0"/>
      <w:marBottom w:val="0"/>
      <w:divBdr>
        <w:top w:val="none" w:sz="0" w:space="0" w:color="auto"/>
        <w:left w:val="none" w:sz="0" w:space="0" w:color="auto"/>
        <w:bottom w:val="none" w:sz="0" w:space="0" w:color="auto"/>
        <w:right w:val="none" w:sz="0" w:space="0" w:color="auto"/>
      </w:divBdr>
    </w:div>
    <w:div w:id="2118282477">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4692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lp.dubai.gov.ae/Legislation%20Reference/2022/Law%20No.%20(4)%20of%202022%20Regulating%20Virtual%20Assets.html" TargetMode="External"/><Relationship Id="rId18" Type="http://schemas.openxmlformats.org/officeDocument/2006/relationships/hyperlink" Target="https://rulebooks.vara.ae/rulebook/virtual-assets-and-related-activities-regulations-2023" TargetMode="External"/><Relationship Id="rId26" Type="http://schemas.openxmlformats.org/officeDocument/2006/relationships/hyperlink" Target="https://rulebooks.vara.ae/rulebook/exchange-services-rulebook" TargetMode="External"/><Relationship Id="rId39" Type="http://schemas.openxmlformats.org/officeDocument/2006/relationships/hyperlink" Target="https://rulebooks.vara.ae/rulebook/regulations-marketing-virtual-assets-and-related-activities-2024" TargetMode="External"/><Relationship Id="rId21" Type="http://schemas.openxmlformats.org/officeDocument/2006/relationships/hyperlink" Target="https://rulebooks.vara.ae/rulebook/technology-and-information-rulebook" TargetMode="External"/><Relationship Id="rId34" Type="http://schemas.openxmlformats.org/officeDocument/2006/relationships/hyperlink" Target="https://www.sca.gov.ae/en/home.aspx" TargetMode="External"/><Relationship Id="rId42" Type="http://schemas.openxmlformats.org/officeDocument/2006/relationships/hyperlink" Target="https://www.thefinance360.com/aed-stablecoin-to-launch-uaes-first-aed-backed-stablecoin-ae-coin/" TargetMode="External"/><Relationship Id="rId47" Type="http://schemas.openxmlformats.org/officeDocument/2006/relationships/hyperlink" Target="https://www.unlock-bc.com/130674/vara-cracks-down-on-seven-unlicensed-firms-to-safeguard-dubais-virtual-asset-ecosystem/"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ulebooks.vara.ae/sites/default/files/en_net_file_store/VARA_EN_341_VER1.pdf" TargetMode="External"/><Relationship Id="rId29" Type="http://schemas.openxmlformats.org/officeDocument/2006/relationships/hyperlink" Target="https://rulebooks.vara.ae/rulebook/va-transfer-and-settlement-services-rulebook" TargetMode="External"/><Relationship Id="rId11" Type="http://schemas.openxmlformats.org/officeDocument/2006/relationships/hyperlink" Target="https://www.difc.ae/" TargetMode="External"/><Relationship Id="rId24" Type="http://schemas.openxmlformats.org/officeDocument/2006/relationships/hyperlink" Target="https://rulebooks.vara.ae/rulebook/broker-dealer-services-rulebook" TargetMode="External"/><Relationship Id="rId32" Type="http://schemas.openxmlformats.org/officeDocument/2006/relationships/hyperlink" Target="https://www.dwtc.com/en/" TargetMode="External"/><Relationship Id="rId37" Type="http://schemas.openxmlformats.org/officeDocument/2006/relationships/hyperlink" Target="https://www.khaleejtimes.com/business/cryptocurrency/uae-exempts-vat-for-some-crypto-activities-heres-what-you-need-to-know" TargetMode="External"/><Relationship Id="rId40" Type="http://schemas.openxmlformats.org/officeDocument/2006/relationships/hyperlink" Target="https://rulebooks.vara.ae/rulebook/guidance-regulations-marketing-virtual-assets-and-related-activities-2024" TargetMode="External"/><Relationship Id="rId45" Type="http://schemas.openxmlformats.org/officeDocument/2006/relationships/hyperlink" Target="https://alketbilaw.com/news/dubai-appeals-court-upholds-compensatory-damages-f/" TargetMode="External"/><Relationship Id="rId53"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https://rulebooks.vara.ae/rulebook/company-rulebook" TargetMode="External"/><Relationship Id="rId4" Type="http://schemas.openxmlformats.org/officeDocument/2006/relationships/settings" Target="settings.xml"/><Relationship Id="rId9" Type="http://schemas.openxmlformats.org/officeDocument/2006/relationships/hyperlink" Target="https://dlp.dubai.gov.ae/Legislation%20Reference/2022/Law%20No.%20(4)%20of%202022%20Regulating%20Virtual%20Assets.html" TargetMode="External"/><Relationship Id="rId14" Type="http://schemas.openxmlformats.org/officeDocument/2006/relationships/hyperlink" Target="https://www.sca.gov.ae/assets/d7a86b26/cabinet-resolution-no-111-of-2022-concerning-the-regulation-of-virtual-assets-and-their-service.aspx" TargetMode="External"/><Relationship Id="rId22" Type="http://schemas.openxmlformats.org/officeDocument/2006/relationships/hyperlink" Target="https://rulebooks.vara.ae/rulebook/market-conduct-rulebook" TargetMode="External"/><Relationship Id="rId27" Type="http://schemas.openxmlformats.org/officeDocument/2006/relationships/hyperlink" Target="https://rulebooks.vara.ae/rulebook/lending-and-borrowing-services-rulebook" TargetMode="External"/><Relationship Id="rId30" Type="http://schemas.openxmlformats.org/officeDocument/2006/relationships/hyperlink" Target="https://rulebooks.vara.ae/rulebook/virtual-asset-issuance-rulebook" TargetMode="External"/><Relationship Id="rId35" Type="http://schemas.openxmlformats.org/officeDocument/2006/relationships/hyperlink" Target="https://www.moec.gov.ae/en/home" TargetMode="External"/><Relationship Id="rId43" Type="http://schemas.openxmlformats.org/officeDocument/2006/relationships/hyperlink" Target="https://www.rakdao.com/" TargetMode="External"/><Relationship Id="rId48" Type="http://schemas.openxmlformats.org/officeDocument/2006/relationships/hyperlink" Target="https://www.unlock-bc.com/128448/sca-vara-introduce-new-licensing-rules-positive-step-for-vasps/" TargetMode="External"/><Relationship Id="rId56" Type="http://schemas.openxmlformats.org/officeDocument/2006/relationships/fontTable" Target="fontTable.xml"/><Relationship Id="rId8" Type="http://schemas.openxmlformats.org/officeDocument/2006/relationships/hyperlink" Target="https://charltonsquantum.com/dubai-virtual-assets-regulation/" TargetMode="Externa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eb.archive.org/web/20210303222825id_/https:/www.tujise.org/content/7-issues/15-8-1/a130/tujise-8.1-130.pdf" TargetMode="External"/><Relationship Id="rId17" Type="http://schemas.openxmlformats.org/officeDocument/2006/relationships/hyperlink" Target="https://rulebooks.vara.ae/sites/default/files/en_net_file_store/VARA_EN_342_VER1.pdf" TargetMode="External"/><Relationship Id="rId25" Type="http://schemas.openxmlformats.org/officeDocument/2006/relationships/hyperlink" Target="https://rulebooks.vara.ae/rulebook/custody-services-rulebook" TargetMode="External"/><Relationship Id="rId33" Type="http://schemas.openxmlformats.org/officeDocument/2006/relationships/hyperlink" Target="https://www.centralbank.ae/en/" TargetMode="External"/><Relationship Id="rId38" Type="http://schemas.openxmlformats.org/officeDocument/2006/relationships/hyperlink" Target="https://rulebooks.vara.ae/rulebook/regulations-marketing-virtual-assets-and-related-activities-2024" TargetMode="External"/><Relationship Id="rId46" Type="http://schemas.openxmlformats.org/officeDocument/2006/relationships/hyperlink" Target="https://coingeek.com/dubai-court-recognizes-employees-right-to-receive-salary-in-digital-assets/" TargetMode="External"/><Relationship Id="rId20" Type="http://schemas.openxmlformats.org/officeDocument/2006/relationships/hyperlink" Target="https://rulebooks.vara.ae/rulebook/compliance-and-risk-management-rulebook" TargetMode="External"/><Relationship Id="rId41" Type="http://schemas.openxmlformats.org/officeDocument/2006/relationships/hyperlink" Target="https://cryptotvplus.com/2024/10/dubais-crypto-authorities-tighten-restrictions-on-unauthorized-firms/"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lebooks.vara.ae/sites/default/files/en_net_file_store/VARA_EN_340_VER1.pdf" TargetMode="External"/><Relationship Id="rId23" Type="http://schemas.openxmlformats.org/officeDocument/2006/relationships/hyperlink" Target="https://rulebooks.vara.ae/rulebook/advisory-services-rulebook" TargetMode="External"/><Relationship Id="rId28" Type="http://schemas.openxmlformats.org/officeDocument/2006/relationships/hyperlink" Target="https://rulebooks.vara.ae/rulebook/va-management-and-investment-services-rulebook" TargetMode="External"/><Relationship Id="rId36" Type="http://schemas.openxmlformats.org/officeDocument/2006/relationships/hyperlink" Target="https://dmcc.ae/" TargetMode="External"/><Relationship Id="rId49" Type="http://schemas.openxmlformats.org/officeDocument/2006/relationships/hyperlink" Target="https://u.ae/en/about-the-uae/strategies-initiatives-and-awards/strategies-plans-and-visions/strategies-plans-and-visions-untill-2021/emirates-blockchain-strategy-2021" TargetMode="External"/><Relationship Id="rId57" Type="http://schemas.openxmlformats.org/officeDocument/2006/relationships/theme" Target="theme/theme1.xml"/><Relationship Id="rId10" Type="http://schemas.openxmlformats.org/officeDocument/2006/relationships/hyperlink" Target="https://www.vara.ae/en/" TargetMode="External"/><Relationship Id="rId31" Type="http://schemas.openxmlformats.org/officeDocument/2006/relationships/hyperlink" Target="https://rulebooks.vara.ae/rulebook/annex-1-fiat-referenced-virtual-assets-issuance-rules" TargetMode="External"/><Relationship Id="rId44" Type="http://schemas.openxmlformats.org/officeDocument/2006/relationships/hyperlink" Target="https://thenewscrypto.com/uaes-rak-dao-to-launch-legal-framework-for-daos/" TargetMode="External"/><Relationship Id="rId5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4212</TotalTime>
  <Pages>27</Pages>
  <Words>12028</Words>
  <Characters>68566</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80434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Charlton</dc:creator>
  <cp:lastModifiedBy>Theresa Joy Lacatan</cp:lastModifiedBy>
  <cp:revision>785</cp:revision>
  <dcterms:created xsi:type="dcterms:W3CDTF">2024-08-04T23:12:00Z</dcterms:created>
  <dcterms:modified xsi:type="dcterms:W3CDTF">2024-10-29T05:58:00Z</dcterms:modified>
</cp:coreProperties>
</file>