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DFD8E" w14:textId="79F4BB2E" w:rsidR="00B4763A" w:rsidRPr="006874F7" w:rsidRDefault="00B4763A" w:rsidP="00B4763A">
      <w:pPr>
        <w:shd w:val="clear" w:color="auto" w:fill="000000"/>
        <w:spacing w:after="200"/>
        <w:jc w:val="center"/>
        <w:rPr>
          <w:rFonts w:ascii="Arial" w:eastAsia="Cambria" w:hAnsi="Arial" w:cs="Arial"/>
          <w:color w:val="FFFFFF"/>
          <w:lang w:val="en-GB"/>
        </w:rPr>
      </w:pPr>
      <w:r w:rsidRPr="006874F7">
        <w:rPr>
          <w:rFonts w:ascii="Arial" w:eastAsia="Cambria" w:hAnsi="Arial" w:cs="Arial"/>
          <w:color w:val="FFFFFF"/>
          <w:lang w:val="en-GB"/>
        </w:rPr>
        <w:t>Charltons</w:t>
      </w:r>
      <w:r w:rsidR="00840613" w:rsidRPr="006874F7">
        <w:rPr>
          <w:rFonts w:ascii="Arial" w:eastAsia="Cambria" w:hAnsi="Arial" w:cs="Arial"/>
          <w:color w:val="FFFFFF"/>
          <w:lang w:val="en-GB"/>
        </w:rPr>
        <w:t xml:space="preserve"> Quantum</w:t>
      </w:r>
      <w:r w:rsidR="00496C17">
        <w:rPr>
          <w:rFonts w:ascii="Arial" w:eastAsia="Cambria" w:hAnsi="Arial" w:cs="Arial"/>
          <w:color w:val="FFFFFF"/>
          <w:lang w:val="en-GB"/>
        </w:rPr>
        <w:t xml:space="preserve"> </w:t>
      </w:r>
      <w:r w:rsidR="00840613" w:rsidRPr="006874F7">
        <w:rPr>
          <w:rFonts w:ascii="Arial" w:eastAsia="Cambria" w:hAnsi="Arial" w:cs="Arial"/>
          <w:color w:val="FFFFFF"/>
          <w:lang w:val="en-GB"/>
        </w:rPr>
        <w:t xml:space="preserve">– </w:t>
      </w:r>
      <w:r w:rsidR="00EA4F77">
        <w:rPr>
          <w:rFonts w:ascii="Arial" w:eastAsia="Cambria" w:hAnsi="Arial" w:cs="Arial"/>
          <w:color w:val="FFFFFF"/>
          <w:lang w:val="en-GB"/>
        </w:rPr>
        <w:t>Quantum</w:t>
      </w:r>
      <w:r w:rsidR="00840613" w:rsidRPr="006874F7">
        <w:rPr>
          <w:rFonts w:ascii="Arial" w:eastAsia="Cambria" w:hAnsi="Arial" w:cs="Arial"/>
          <w:color w:val="FFFFFF"/>
          <w:lang w:val="en-GB"/>
        </w:rPr>
        <w:t xml:space="preserve"> Updates</w:t>
      </w:r>
      <w:r w:rsidRPr="006874F7">
        <w:rPr>
          <w:rFonts w:ascii="Arial" w:eastAsia="Cambria" w:hAnsi="Arial" w:cs="Arial"/>
          <w:color w:val="FFFFFF"/>
          <w:lang w:val="en-GB"/>
        </w:rPr>
        <w:t xml:space="preserve"> </w:t>
      </w:r>
      <w:r w:rsidR="008A3161">
        <w:rPr>
          <w:rFonts w:ascii="Arial" w:eastAsia="Cambria" w:hAnsi="Arial" w:cs="Arial"/>
          <w:color w:val="FFFFFF"/>
          <w:lang w:val="en-GB"/>
        </w:rPr>
        <w:t>3</w:t>
      </w:r>
      <w:r w:rsidR="00345CE5">
        <w:rPr>
          <w:rFonts w:ascii="Arial" w:eastAsia="Cambria" w:hAnsi="Arial" w:cs="Arial"/>
          <w:color w:val="FFFFFF"/>
          <w:lang w:val="en-GB"/>
        </w:rPr>
        <w:t>1</w:t>
      </w:r>
      <w:r w:rsidR="00496C17">
        <w:rPr>
          <w:rFonts w:ascii="Arial" w:eastAsia="Cambria" w:hAnsi="Arial" w:cs="Arial"/>
          <w:color w:val="FFFFFF"/>
          <w:lang w:val="en-GB"/>
        </w:rPr>
        <w:t xml:space="preserve"> </w:t>
      </w:r>
      <w:r w:rsidRPr="006874F7">
        <w:rPr>
          <w:rFonts w:ascii="Arial" w:eastAsia="Cambria" w:hAnsi="Arial" w:cs="Arial"/>
          <w:color w:val="FFFFFF"/>
          <w:lang w:val="en-GB"/>
        </w:rPr>
        <w:t xml:space="preserve">– </w:t>
      </w:r>
      <w:r w:rsidR="0043401D">
        <w:rPr>
          <w:rFonts w:ascii="Arial" w:eastAsia="Cambria" w:hAnsi="Arial" w:cs="Arial"/>
          <w:color w:val="FFFFFF"/>
          <w:lang w:val="en-GB"/>
        </w:rPr>
        <w:t>January</w:t>
      </w:r>
      <w:r w:rsidRPr="006874F7">
        <w:rPr>
          <w:rFonts w:ascii="Arial" w:eastAsia="Cambria" w:hAnsi="Arial" w:cs="Arial"/>
          <w:color w:val="FFFFFF"/>
          <w:lang w:val="en-GB"/>
        </w:rPr>
        <w:t xml:space="preserve"> 202</w:t>
      </w:r>
      <w:r w:rsidR="00F97FC1">
        <w:rPr>
          <w:rFonts w:ascii="Arial" w:eastAsia="Cambria" w:hAnsi="Arial" w:cs="Arial"/>
          <w:color w:val="FFFFFF"/>
          <w:lang w:val="en-GB"/>
        </w:rPr>
        <w:t>5</w:t>
      </w:r>
    </w:p>
    <w:p w14:paraId="5EF4FE96" w14:textId="74E19BC6" w:rsidR="00B4763A" w:rsidRPr="005B0584" w:rsidRDefault="005B0584" w:rsidP="00B4763A">
      <w:pPr>
        <w:spacing w:after="200"/>
        <w:jc w:val="center"/>
        <w:rPr>
          <w:rStyle w:val="Hyperlink"/>
          <w:rFonts w:ascii="Arial" w:eastAsia="Cambria" w:hAnsi="Arial" w:cs="Arial"/>
          <w:sz w:val="28"/>
          <w:szCs w:val="24"/>
          <w:lang w:val="en-GB"/>
        </w:rPr>
      </w:pPr>
      <w:r>
        <w:rPr>
          <w:rFonts w:ascii="Arial" w:eastAsia="Cambria" w:hAnsi="Arial" w:cs="Arial"/>
          <w:sz w:val="28"/>
          <w:szCs w:val="24"/>
          <w:lang w:val="en-GB"/>
        </w:rPr>
        <w:fldChar w:fldCharType="begin"/>
      </w:r>
      <w:r w:rsidR="00EC784A">
        <w:rPr>
          <w:rFonts w:ascii="Arial" w:eastAsia="Cambria" w:hAnsi="Arial" w:cs="Arial"/>
          <w:sz w:val="28"/>
          <w:szCs w:val="24"/>
          <w:lang w:val="en-GB"/>
        </w:rPr>
        <w:instrText>HYPERLINK "https://charltonsquantum.com/quantum-updates-31-cftc-kristin-johnson-interagency-task-force-ai-digital-assets/"</w:instrText>
      </w:r>
      <w:r w:rsidR="00EC784A">
        <w:rPr>
          <w:rFonts w:ascii="Arial" w:eastAsia="Cambria" w:hAnsi="Arial" w:cs="Arial"/>
          <w:sz w:val="28"/>
          <w:szCs w:val="24"/>
          <w:lang w:val="en-GB"/>
        </w:rPr>
      </w:r>
      <w:r>
        <w:rPr>
          <w:rFonts w:ascii="Arial" w:eastAsia="Cambria" w:hAnsi="Arial" w:cs="Arial"/>
          <w:sz w:val="28"/>
          <w:szCs w:val="24"/>
          <w:lang w:val="en-GB"/>
        </w:rPr>
        <w:fldChar w:fldCharType="separate"/>
      </w:r>
      <w:r w:rsidR="00B4763A" w:rsidRPr="005B0584">
        <w:rPr>
          <w:rStyle w:val="Hyperlink"/>
          <w:rFonts w:ascii="Arial" w:eastAsia="Cambria" w:hAnsi="Arial" w:cs="Arial"/>
          <w:sz w:val="28"/>
          <w:szCs w:val="24"/>
          <w:lang w:val="en-GB"/>
        </w:rPr>
        <w:t>Online version</w:t>
      </w:r>
    </w:p>
    <w:p w14:paraId="77D79DB3" w14:textId="658E9293" w:rsidR="001B7EA8" w:rsidRDefault="005B0584" w:rsidP="0031285F">
      <w:pPr>
        <w:spacing w:after="200"/>
        <w:rPr>
          <w:b/>
          <w:bCs/>
          <w:color w:val="FF6E00"/>
          <w:lang w:val="en-PH"/>
        </w:rPr>
      </w:pPr>
      <w:r>
        <w:rPr>
          <w:rFonts w:ascii="Arial" w:eastAsia="Cambria" w:hAnsi="Arial" w:cs="Arial"/>
          <w:sz w:val="28"/>
          <w:szCs w:val="24"/>
          <w:lang w:val="en-GB"/>
        </w:rPr>
        <w:fldChar w:fldCharType="end"/>
      </w:r>
    </w:p>
    <w:p w14:paraId="3F865D8D" w14:textId="77777777" w:rsidR="00EC784A" w:rsidRPr="00EC784A" w:rsidRDefault="00EC784A" w:rsidP="00411C90">
      <w:pPr>
        <w:rPr>
          <w:b/>
          <w:bCs/>
          <w:color w:val="FF6E00"/>
          <w:lang w:val="en-PH"/>
        </w:rPr>
      </w:pPr>
      <w:r w:rsidRPr="00EC784A">
        <w:rPr>
          <w:b/>
          <w:bCs/>
          <w:color w:val="FF6E00"/>
          <w:lang w:val="en-PH"/>
        </w:rPr>
        <w:t>US CFTC Commissioner Kristin Johnson calls for Creation of an Interagency Task Force to Oversee AI and Digital Assets at Davos Blockchain Event</w:t>
      </w:r>
    </w:p>
    <w:p w14:paraId="597F3776" w14:textId="77777777" w:rsidR="00EC784A" w:rsidRPr="00EC784A" w:rsidRDefault="00EC784A" w:rsidP="00EC784A">
      <w:pPr>
        <w:jc w:val="both"/>
        <w:rPr>
          <w:rFonts w:eastAsia="Times New Roman"/>
          <w:bCs/>
          <w:lang w:val="en-PH"/>
        </w:rPr>
      </w:pPr>
      <w:r w:rsidRPr="00EC784A">
        <w:rPr>
          <w:rFonts w:eastAsia="Times New Roman"/>
          <w:bCs/>
          <w:lang w:val="en-PH"/>
        </w:rPr>
        <w:t>On 20 January 2025, United States Commodity Futures Trading Commission (</w:t>
      </w:r>
      <w:r w:rsidRPr="00EC784A">
        <w:rPr>
          <w:rFonts w:eastAsia="Times New Roman"/>
          <w:b/>
          <w:bCs/>
          <w:lang w:val="en-PH"/>
        </w:rPr>
        <w:t>US CFTC</w:t>
      </w:r>
      <w:r w:rsidRPr="00EC784A">
        <w:rPr>
          <w:rFonts w:eastAsia="Times New Roman"/>
          <w:bCs/>
          <w:lang w:val="en-PH"/>
        </w:rPr>
        <w:t>) Commissioner Kristin Johnson delivered remarks at the </w:t>
      </w:r>
      <w:r w:rsidRPr="00EC784A">
        <w:rPr>
          <w:rFonts w:eastAsia="Times New Roman"/>
          <w:bCs/>
          <w:i/>
          <w:iCs/>
          <w:lang w:val="en-PH"/>
        </w:rPr>
        <w:t>Global Blockchain Business Council’s 8th Annual Blockchain Central Davos</w:t>
      </w:r>
      <w:r w:rsidRPr="00EC784A">
        <w:rPr>
          <w:rFonts w:eastAsia="Times New Roman"/>
          <w:bCs/>
          <w:lang w:val="en-PH"/>
        </w:rPr>
        <w:t>, held alongside the 2025 World Economic Forum. Speaking on the theme </w:t>
      </w:r>
      <w:r w:rsidRPr="00EC784A">
        <w:rPr>
          <w:rFonts w:eastAsia="Times New Roman"/>
          <w:bCs/>
          <w:i/>
          <w:iCs/>
          <w:lang w:val="en-PH"/>
        </w:rPr>
        <w:t>Collaboration for the Intelligent Age</w:t>
      </w:r>
      <w:r w:rsidRPr="00EC784A">
        <w:rPr>
          <w:rFonts w:eastAsia="Times New Roman"/>
          <w:bCs/>
          <w:lang w:val="en-PH"/>
        </w:rPr>
        <w:t>, Johnson addressed the role of blockchain and artificial intelligence (</w:t>
      </w:r>
      <w:r w:rsidRPr="00EC784A">
        <w:rPr>
          <w:rFonts w:eastAsia="Times New Roman"/>
          <w:b/>
          <w:bCs/>
          <w:lang w:val="en-PH"/>
        </w:rPr>
        <w:t>AI</w:t>
      </w:r>
      <w:r w:rsidRPr="00EC784A">
        <w:rPr>
          <w:rFonts w:eastAsia="Times New Roman"/>
          <w:bCs/>
          <w:lang w:val="en-PH"/>
        </w:rPr>
        <w:t>) in shaping financial markets. She called for regulatory frameworks that balance innovation with oversight, emphasising the need for collaboration among regulators, market participants, and policymakers.</w:t>
      </w:r>
    </w:p>
    <w:p w14:paraId="007F9265" w14:textId="77777777" w:rsidR="00EC784A" w:rsidRPr="00EC784A" w:rsidRDefault="00EC784A" w:rsidP="00EC784A">
      <w:pPr>
        <w:jc w:val="both"/>
        <w:rPr>
          <w:rFonts w:eastAsia="Times New Roman"/>
          <w:bCs/>
          <w:lang w:val="en-PH"/>
        </w:rPr>
      </w:pPr>
      <w:r w:rsidRPr="00EC784A">
        <w:rPr>
          <w:rFonts w:eastAsia="Times New Roman"/>
          <w:bCs/>
          <w:lang w:val="en-PH"/>
        </w:rPr>
        <w:t>Commissioner Kristin Johnson outlined the rapid evolution of financial technology, with blockchain and AI driving changes in market structure, automation, and risk management. She said that while these technologies offer efficiency and accessibility, they also bring challenges related to fraud, manipulation, and systemic risks. She supported strengthening regulatory frameworks to ensure digital asset markets operate with transparency and accountability.</w:t>
      </w:r>
    </w:p>
    <w:p w14:paraId="391FEF14" w14:textId="77777777" w:rsidR="00EC784A" w:rsidRPr="00EC784A" w:rsidRDefault="00EC784A" w:rsidP="00EC784A">
      <w:pPr>
        <w:jc w:val="both"/>
        <w:rPr>
          <w:rFonts w:eastAsia="Times New Roman"/>
          <w:bCs/>
          <w:lang w:val="en-PH"/>
        </w:rPr>
      </w:pPr>
      <w:r w:rsidRPr="00EC784A">
        <w:rPr>
          <w:rFonts w:eastAsia="Times New Roman"/>
          <w:bCs/>
          <w:lang w:val="en-PH"/>
        </w:rPr>
        <w:t>She noted that last year, the US CFTC issued a request for information (</w:t>
      </w:r>
      <w:r w:rsidRPr="00EC784A">
        <w:rPr>
          <w:rFonts w:eastAsia="Times New Roman"/>
          <w:b/>
          <w:bCs/>
          <w:lang w:val="en-PH"/>
        </w:rPr>
        <w:t>RFI</w:t>
      </w:r>
      <w:r w:rsidRPr="00EC784A">
        <w:rPr>
          <w:rFonts w:eastAsia="Times New Roman"/>
          <w:bCs/>
          <w:lang w:val="en-PH"/>
        </w:rPr>
        <w:t>) on AI in financial markets, alongside similar initiatives by the US Department of the Treasury and other federal agencies. These efforts, she said, are essential for understanding the use cases, benefits, and risks of emerging technologies. She also called for a more structured regulatory approach, including an interagency task force to oversee AI and digital assets.</w:t>
      </w:r>
    </w:p>
    <w:p w14:paraId="1923A990" w14:textId="77777777" w:rsidR="00EC784A" w:rsidRPr="00EC784A" w:rsidRDefault="00EC784A" w:rsidP="00EC784A">
      <w:pPr>
        <w:jc w:val="both"/>
        <w:rPr>
          <w:rFonts w:eastAsia="Times New Roman"/>
          <w:bCs/>
          <w:lang w:val="en-PH"/>
        </w:rPr>
      </w:pPr>
      <w:r w:rsidRPr="00EC784A">
        <w:rPr>
          <w:rFonts w:eastAsia="Times New Roman"/>
          <w:bCs/>
          <w:lang w:val="en-PH"/>
        </w:rPr>
        <w:t xml:space="preserve">Digital assets and AI have reshaped financial markets, </w:t>
      </w:r>
      <w:proofErr w:type="gramStart"/>
      <w:r w:rsidRPr="00EC784A">
        <w:rPr>
          <w:rFonts w:eastAsia="Times New Roman"/>
          <w:bCs/>
          <w:lang w:val="en-PH"/>
        </w:rPr>
        <w:t>creating</w:t>
      </w:r>
      <w:proofErr w:type="gramEnd"/>
      <w:r w:rsidRPr="00EC784A">
        <w:rPr>
          <w:rFonts w:eastAsia="Times New Roman"/>
          <w:bCs/>
          <w:lang w:val="en-PH"/>
        </w:rPr>
        <w:t xml:space="preserve"> new investment opportunities while raising concerns about fraud, security, and regulatory gaps. The rise of decentralised finance (</w:t>
      </w:r>
      <w:r w:rsidRPr="00EC784A">
        <w:rPr>
          <w:rFonts w:eastAsia="Times New Roman"/>
          <w:b/>
          <w:bCs/>
          <w:lang w:val="en-PH"/>
        </w:rPr>
        <w:t>DeFi</w:t>
      </w:r>
      <w:r w:rsidRPr="00EC784A">
        <w:rPr>
          <w:rFonts w:eastAsia="Times New Roman"/>
          <w:bCs/>
          <w:lang w:val="en-PH"/>
        </w:rPr>
        <w:t>) and the integration of AI in trading strategies have made financial markets more complex, requiring regulators to adapt their oversight mechanisms.</w:t>
      </w:r>
    </w:p>
    <w:p w14:paraId="082CA958" w14:textId="77777777" w:rsidR="00EC784A" w:rsidRPr="00EC784A" w:rsidRDefault="00EC784A" w:rsidP="00EC784A">
      <w:pPr>
        <w:jc w:val="both"/>
        <w:rPr>
          <w:rFonts w:eastAsia="Times New Roman"/>
          <w:bCs/>
          <w:lang w:val="en-PH"/>
        </w:rPr>
      </w:pPr>
      <w:r w:rsidRPr="00EC784A">
        <w:rPr>
          <w:rFonts w:eastAsia="Times New Roman"/>
          <w:bCs/>
          <w:lang w:val="en-PH"/>
        </w:rPr>
        <w:t>Commissioner Kristin Johnson said that while the US CFTC and other regulatory agencies have taken steps to understand these developments, more structured engagement is needed. She highlighted the importance of a proactive regulatory approach that involves industry leaders, academics, and international regulators in shaping policies that address risks without stifling innovation.</w:t>
      </w:r>
    </w:p>
    <w:p w14:paraId="34695901" w14:textId="77777777" w:rsidR="00EC784A" w:rsidRPr="00EC784A" w:rsidRDefault="00EC784A" w:rsidP="00EC784A">
      <w:pPr>
        <w:jc w:val="both"/>
        <w:rPr>
          <w:rFonts w:eastAsia="Times New Roman"/>
          <w:bCs/>
          <w:lang w:val="en-PH"/>
        </w:rPr>
      </w:pPr>
      <w:r w:rsidRPr="00EC784A">
        <w:rPr>
          <w:rFonts w:eastAsia="Times New Roman"/>
          <w:bCs/>
          <w:lang w:val="en-PH"/>
        </w:rPr>
        <w:t>Over the past year, US financial regulators have intensified efforts to study AI and digital assets. In 2024, the US CFTC and US Department of the Treasury issued separate RFIs to gather information on the use of AI in financial services. The Federal Reserve, the Office of the Comptroller of the Currency, the US Securities and Exchange Commission (</w:t>
      </w:r>
      <w:r w:rsidRPr="00EC784A">
        <w:rPr>
          <w:rFonts w:eastAsia="Times New Roman"/>
          <w:b/>
          <w:bCs/>
          <w:lang w:val="en-PH"/>
        </w:rPr>
        <w:t>US SEC</w:t>
      </w:r>
      <w:r w:rsidRPr="00EC784A">
        <w:rPr>
          <w:rFonts w:eastAsia="Times New Roman"/>
          <w:bCs/>
          <w:lang w:val="en-PH"/>
        </w:rPr>
        <w:t>), and other agencies have also engaged in discussions on AI regulation.</w:t>
      </w:r>
    </w:p>
    <w:p w14:paraId="48885281" w14:textId="77777777" w:rsidR="00EC784A" w:rsidRPr="00EC784A" w:rsidRDefault="00EC784A" w:rsidP="00EC784A">
      <w:pPr>
        <w:jc w:val="both"/>
        <w:rPr>
          <w:rFonts w:eastAsia="Times New Roman"/>
          <w:bCs/>
          <w:lang w:val="en-PH"/>
        </w:rPr>
      </w:pPr>
      <w:r w:rsidRPr="00EC784A">
        <w:rPr>
          <w:rFonts w:eastAsia="Times New Roman"/>
          <w:bCs/>
          <w:lang w:val="en-PH"/>
        </w:rPr>
        <w:t>In response to these initiatives, Johnson advocated for an interagency task force to oversee AI and digital asset regulation. She reiterated this call at the Davos event, emphasising that coordination among regulators is necessary to provide clear guidance to market participants. She also highlighted the need for enhanced supervisory resources, noting that the US CFTC has seen an increased regulatory burden without a corresponding expansion in resources.</w:t>
      </w:r>
    </w:p>
    <w:p w14:paraId="30D20238" w14:textId="77777777" w:rsidR="00EC784A" w:rsidRPr="00EC784A" w:rsidRDefault="00EC784A" w:rsidP="00EC784A">
      <w:pPr>
        <w:jc w:val="both"/>
        <w:rPr>
          <w:rFonts w:eastAsia="Times New Roman"/>
          <w:bCs/>
          <w:lang w:val="en-PH"/>
        </w:rPr>
      </w:pPr>
      <w:r w:rsidRPr="00EC784A">
        <w:rPr>
          <w:rFonts w:eastAsia="Times New Roman"/>
          <w:bCs/>
          <w:lang w:val="en-PH"/>
        </w:rPr>
        <w:lastRenderedPageBreak/>
        <w:t>Johnson called for deeper engagement between regulators and the financial industry to ensure that regulatory frameworks reflect market realities. She said that self-regulation should remain a core value but must be complemented by strong oversight mechanisms. She stressed that digital asset firms should be held to the same standards of financial integrity as traditional institutions, particularly in areas like anti-money laundering (</w:t>
      </w:r>
      <w:r w:rsidRPr="00EC784A">
        <w:rPr>
          <w:rFonts w:eastAsia="Times New Roman"/>
          <w:b/>
          <w:bCs/>
          <w:lang w:val="en-PH"/>
        </w:rPr>
        <w:t>AML</w:t>
      </w:r>
      <w:r w:rsidRPr="00EC784A">
        <w:rPr>
          <w:rFonts w:eastAsia="Times New Roman"/>
          <w:bCs/>
          <w:lang w:val="en-PH"/>
        </w:rPr>
        <w:t>) compliance and fraud prevention.</w:t>
      </w:r>
    </w:p>
    <w:p w14:paraId="03ABF2A4" w14:textId="77777777" w:rsidR="00EC784A" w:rsidRPr="00EC784A" w:rsidRDefault="00EC784A" w:rsidP="00EC784A">
      <w:pPr>
        <w:jc w:val="both"/>
        <w:rPr>
          <w:rFonts w:eastAsia="Times New Roman"/>
          <w:bCs/>
          <w:lang w:val="en-PH"/>
        </w:rPr>
      </w:pPr>
      <w:r w:rsidRPr="00EC784A">
        <w:rPr>
          <w:rFonts w:eastAsia="Times New Roman"/>
          <w:bCs/>
          <w:lang w:val="en-PH"/>
        </w:rPr>
        <w:t>She also advocated for the creation of an AI Task Force within the US CFTC’s Division of Enforcement. This unit, she said, should be led by experts with deep knowledge of AI-based financial crimes. She argued that the financial industry must work with regulators to combat fraudulent schemes that exploit AI to manipulate markets or target investors.</w:t>
      </w:r>
    </w:p>
    <w:p w14:paraId="76883E50" w14:textId="77777777" w:rsidR="00EC784A" w:rsidRPr="00EC784A" w:rsidRDefault="00EC784A" w:rsidP="00EC784A">
      <w:pPr>
        <w:jc w:val="both"/>
        <w:rPr>
          <w:rFonts w:eastAsia="Times New Roman"/>
          <w:bCs/>
          <w:lang w:val="en-PH"/>
        </w:rPr>
      </w:pPr>
      <w:r w:rsidRPr="00EC784A">
        <w:rPr>
          <w:rFonts w:eastAsia="Times New Roman"/>
          <w:bCs/>
          <w:lang w:val="en-PH"/>
        </w:rPr>
        <w:t xml:space="preserve">Commissioner Kristin Johnson acknowledged that regulatory changes </w:t>
      </w:r>
      <w:proofErr w:type="gramStart"/>
      <w:r w:rsidRPr="00EC784A">
        <w:rPr>
          <w:rFonts w:eastAsia="Times New Roman"/>
          <w:bCs/>
          <w:lang w:val="en-PH"/>
        </w:rPr>
        <w:t>will</w:t>
      </w:r>
      <w:proofErr w:type="gramEnd"/>
      <w:r w:rsidRPr="00EC784A">
        <w:rPr>
          <w:rFonts w:eastAsia="Times New Roman"/>
          <w:bCs/>
          <w:lang w:val="en-PH"/>
        </w:rPr>
        <w:t xml:space="preserve"> take time but urged immediate action on key priorities. She said that agencies should begin formalising interagency coordination on AI and digital assets in the coming months, with the goal of establishing clear regulatory guidelines by the end of the year. She also called for an expansion of the US CFTC’s resources to enhance its ability to oversee digital markets effectively.</w:t>
      </w:r>
    </w:p>
    <w:p w14:paraId="63CB80DE" w14:textId="77777777" w:rsidR="00EC784A" w:rsidRPr="00EC784A" w:rsidRDefault="00EC784A" w:rsidP="00EC784A">
      <w:pPr>
        <w:jc w:val="both"/>
        <w:rPr>
          <w:rFonts w:eastAsia="Times New Roman"/>
          <w:bCs/>
          <w:lang w:val="en-PH"/>
        </w:rPr>
      </w:pPr>
      <w:r w:rsidRPr="00EC784A">
        <w:rPr>
          <w:rFonts w:eastAsia="Times New Roman"/>
          <w:bCs/>
          <w:lang w:val="en-PH"/>
        </w:rPr>
        <w:t xml:space="preserve">She emphasised that while legislative changes may take longer, agencies should use their existing authority to enforce stronger safeguards in digital asset markets. The AI Task Force, if created, could begin operations </w:t>
      </w:r>
      <w:proofErr w:type="gramStart"/>
      <w:r w:rsidRPr="00EC784A">
        <w:rPr>
          <w:rFonts w:eastAsia="Times New Roman"/>
          <w:bCs/>
          <w:lang w:val="en-PH"/>
        </w:rPr>
        <w:t>in the near future</w:t>
      </w:r>
      <w:proofErr w:type="gramEnd"/>
      <w:r w:rsidRPr="00EC784A">
        <w:rPr>
          <w:rFonts w:eastAsia="Times New Roman"/>
          <w:bCs/>
          <w:lang w:val="en-PH"/>
        </w:rPr>
        <w:t>, focusing on fraud detection and enforcement in AI-driven financial schemes.</w:t>
      </w:r>
    </w:p>
    <w:p w14:paraId="66EF61AA" w14:textId="0849ECF8" w:rsidR="005C305E" w:rsidRDefault="00EC784A" w:rsidP="00411C90">
      <w:pPr>
        <w:rPr>
          <w:rFonts w:eastAsia="Times New Roman"/>
          <w:bCs/>
          <w:lang w:val="en-PH"/>
        </w:rPr>
      </w:pPr>
      <w:r w:rsidRPr="00EC784A">
        <w:rPr>
          <w:rFonts w:eastAsia="Times New Roman"/>
          <w:bCs/>
          <w:lang w:val="en-PH"/>
        </w:rPr>
        <w:t>(Source: </w:t>
      </w:r>
      <w:hyperlink r:id="rId6" w:history="1">
        <w:r w:rsidRPr="00EC784A">
          <w:rPr>
            <w:rStyle w:val="Hyperlink"/>
            <w:rFonts w:eastAsia="Times New Roman"/>
            <w:bCs/>
            <w:color w:val="FF6E00"/>
            <w:lang w:val="en-PH"/>
          </w:rPr>
          <w:t>https://www.cftc.gov/PressRoom/SpeechesTestimony/opajohnson14</w:t>
        </w:r>
      </w:hyperlink>
      <w:r w:rsidRPr="00EC784A">
        <w:rPr>
          <w:rFonts w:eastAsia="Times New Roman"/>
          <w:bCs/>
          <w:lang w:val="en-PH"/>
        </w:rPr>
        <w:t>)</w:t>
      </w:r>
    </w:p>
    <w:p w14:paraId="2C51E42C" w14:textId="77777777" w:rsidR="005C305E" w:rsidRDefault="005C305E" w:rsidP="00643EFA">
      <w:pPr>
        <w:jc w:val="both"/>
        <w:rPr>
          <w:rFonts w:eastAsia="Times New Roman"/>
          <w:bCs/>
          <w:lang w:val="en-PH"/>
        </w:rPr>
      </w:pPr>
    </w:p>
    <w:p w14:paraId="17D35FE1" w14:textId="25ED24F2" w:rsidR="00713629" w:rsidRPr="001D759C" w:rsidRDefault="005D3A14" w:rsidP="00713629">
      <w:pPr>
        <w:rPr>
          <w:b/>
          <w:bCs/>
          <w:color w:val="FF6E00"/>
          <w:lang w:val="en-PH"/>
        </w:rPr>
      </w:pPr>
      <w:r w:rsidRPr="005D3A14">
        <w:rPr>
          <w:b/>
          <w:bCs/>
          <w:color w:val="FF6E00"/>
          <w:lang w:val="en-PH"/>
        </w:rPr>
        <w:t>Acting Chairman Pham Announces Key CFTC Leadership Changes Amid New Administration</w:t>
      </w:r>
    </w:p>
    <w:p w14:paraId="6A915B5B" w14:textId="77777777" w:rsidR="005D3A14" w:rsidRPr="005D3A14" w:rsidRDefault="005D3A14" w:rsidP="005D3A14">
      <w:pPr>
        <w:jc w:val="both"/>
        <w:rPr>
          <w:rFonts w:eastAsia="Times New Roman"/>
          <w:bCs/>
          <w:lang w:val="en-PH"/>
        </w:rPr>
      </w:pPr>
      <w:r w:rsidRPr="005D3A14">
        <w:rPr>
          <w:rFonts w:eastAsia="Times New Roman"/>
          <w:bCs/>
          <w:lang w:val="en-PH"/>
        </w:rPr>
        <w:t>On 22 January 2025, the United States Commodity Futures Trading Commission (</w:t>
      </w:r>
      <w:r w:rsidRPr="005D3A14">
        <w:rPr>
          <w:rFonts w:eastAsia="Times New Roman"/>
          <w:b/>
          <w:bCs/>
          <w:lang w:val="en-PH"/>
        </w:rPr>
        <w:t>US CFTC</w:t>
      </w:r>
      <w:r w:rsidRPr="005D3A14">
        <w:rPr>
          <w:rFonts w:eastAsia="Times New Roman"/>
          <w:bCs/>
          <w:lang w:val="en-PH"/>
        </w:rPr>
        <w:t>) announced significant leadership changes under Acting Chairman Caroline D. Pham. The reshuffle reflects the transition to a new administration and ensures continuity in the Commission’s regulatory oversight across the derivatives and commodities markets. The announcement included interim appointments for positions within the US CFTC’s leadership team, highlighting the organisation’s focus on emerging financial technologies, market stability, and international engagement.</w:t>
      </w:r>
    </w:p>
    <w:p w14:paraId="656A97BC" w14:textId="77777777" w:rsidR="005D3A14" w:rsidRPr="005D3A14" w:rsidRDefault="005D3A14" w:rsidP="005D3A14">
      <w:pPr>
        <w:jc w:val="both"/>
        <w:rPr>
          <w:rFonts w:eastAsia="Times New Roman"/>
          <w:bCs/>
          <w:lang w:val="en-PH"/>
        </w:rPr>
      </w:pPr>
      <w:r w:rsidRPr="005D3A14">
        <w:rPr>
          <w:rFonts w:eastAsia="Times New Roman"/>
          <w:bCs/>
          <w:lang w:val="en-PH"/>
        </w:rPr>
        <w:t>She announced a series of interim appointments across divisions, naming Harry Jung as Acting Chief of Staff, Meghan Tente as Acting General Counsel, and Taylor Foy as Acting Director of the Office of Public Affairs, among others. These appointments aim to advance the US CFTC’s mission while addressing critical areas such as crypto regulation, market oversight, and international collaboration.</w:t>
      </w:r>
    </w:p>
    <w:p w14:paraId="454BF3CB" w14:textId="77777777" w:rsidR="005D3A14" w:rsidRPr="005D3A14" w:rsidRDefault="005D3A14" w:rsidP="005D3A14">
      <w:pPr>
        <w:jc w:val="both"/>
        <w:rPr>
          <w:rFonts w:eastAsia="Times New Roman"/>
          <w:bCs/>
          <w:lang w:val="en-PH"/>
        </w:rPr>
      </w:pPr>
      <w:r w:rsidRPr="005D3A14">
        <w:rPr>
          <w:rFonts w:eastAsia="Times New Roman"/>
          <w:b/>
          <w:bCs/>
          <w:lang w:val="en-PH"/>
        </w:rPr>
        <w:t>Harry Jung: Acting Chief of Staff</w:t>
      </w:r>
    </w:p>
    <w:p w14:paraId="0DD48D30" w14:textId="77777777" w:rsidR="005D3A14" w:rsidRPr="005D3A14" w:rsidRDefault="005D3A14" w:rsidP="005D3A14">
      <w:pPr>
        <w:jc w:val="both"/>
        <w:rPr>
          <w:rFonts w:eastAsia="Times New Roman"/>
          <w:bCs/>
          <w:lang w:val="en-PH"/>
        </w:rPr>
      </w:pPr>
      <w:r w:rsidRPr="005D3A14">
        <w:rPr>
          <w:rFonts w:eastAsia="Times New Roman"/>
          <w:bCs/>
          <w:lang w:val="en-PH"/>
        </w:rPr>
        <w:t>Harry Jung, appointed as Acting Chief of Staff, will serve as Acting Chairman Caroline D. Pham’s top advisor while spearheading the US US CFTC’s engagement on crypto, decentralised finance (</w:t>
      </w:r>
      <w:r w:rsidRPr="005D3A14">
        <w:rPr>
          <w:rFonts w:eastAsia="Times New Roman"/>
          <w:b/>
          <w:bCs/>
          <w:lang w:val="en-PH"/>
        </w:rPr>
        <w:t>DeFi</w:t>
      </w:r>
      <w:r w:rsidRPr="005D3A14">
        <w:rPr>
          <w:rFonts w:eastAsia="Times New Roman"/>
          <w:bCs/>
          <w:lang w:val="en-PH"/>
        </w:rPr>
        <w:t>), and digital assets. Harry joined the US CFTC in 2023 as a Senior Policy Advisor and Counselor to then-Commissioner Pham. Previously, he held leadership roles at Citigroup, where he worked in the Office of the CEO and Chief Administrative Officer and led regulatory strategy and digital asset engagements with US and global regulators. Harry also has experience at Morgan Stanley and FINRA. He holds a law degree from Michigan State University College of Law, a master’s degree from Georgetown University, and a bachelor’s degree from Hamilton College.</w:t>
      </w:r>
    </w:p>
    <w:p w14:paraId="2E392721" w14:textId="77777777" w:rsidR="005D3A14" w:rsidRPr="005D3A14" w:rsidRDefault="005D3A14" w:rsidP="005D3A14">
      <w:pPr>
        <w:jc w:val="both"/>
        <w:rPr>
          <w:rFonts w:eastAsia="Times New Roman"/>
          <w:bCs/>
          <w:lang w:val="en-PH"/>
        </w:rPr>
      </w:pPr>
      <w:r w:rsidRPr="005D3A14">
        <w:rPr>
          <w:rFonts w:eastAsia="Times New Roman"/>
          <w:b/>
          <w:bCs/>
          <w:lang w:val="en-PH"/>
        </w:rPr>
        <w:lastRenderedPageBreak/>
        <w:t>Meghan Tente: Acting General Counsel</w:t>
      </w:r>
    </w:p>
    <w:p w14:paraId="619EFBC5" w14:textId="77777777" w:rsidR="005D3A14" w:rsidRPr="005D3A14" w:rsidRDefault="005D3A14" w:rsidP="005D3A14">
      <w:pPr>
        <w:jc w:val="both"/>
        <w:rPr>
          <w:rFonts w:eastAsia="Times New Roman"/>
          <w:bCs/>
          <w:lang w:val="en-PH"/>
        </w:rPr>
      </w:pPr>
      <w:r w:rsidRPr="005D3A14">
        <w:rPr>
          <w:rFonts w:eastAsia="Times New Roman"/>
          <w:bCs/>
          <w:lang w:val="en-PH"/>
        </w:rPr>
        <w:t>Meghan Tente has taken on the role of Acting General Counsel after a distinguished tenure at the US CFTC, which began in 2012. She has held multiple leadership roles, including Acting Director of the Division of Market Oversight, where she supervised derivatives exchanges and ensured compliance with regulatory requirements. Meghan has been recognised with multiple awards, including the US CFTC Chairman’s Awards for Excellence in Management and Exceptional Service. A graduate of Brown University and Cornell Law School, Meghan has a wealth of experience engaging with international regulators and overseeing market participants.</w:t>
      </w:r>
    </w:p>
    <w:p w14:paraId="2B2DAC27" w14:textId="77777777" w:rsidR="005D3A14" w:rsidRPr="005D3A14" w:rsidRDefault="005D3A14" w:rsidP="005D3A14">
      <w:pPr>
        <w:jc w:val="both"/>
        <w:rPr>
          <w:rFonts w:eastAsia="Times New Roman"/>
          <w:bCs/>
          <w:lang w:val="en-PH"/>
        </w:rPr>
      </w:pPr>
      <w:r w:rsidRPr="005D3A14">
        <w:rPr>
          <w:rFonts w:eastAsia="Times New Roman"/>
          <w:b/>
          <w:bCs/>
          <w:lang w:val="en-PH"/>
        </w:rPr>
        <w:t>Taylor Foy: Acting Director, Office of Public Affairs</w:t>
      </w:r>
    </w:p>
    <w:p w14:paraId="12322A1D" w14:textId="77777777" w:rsidR="005D3A14" w:rsidRPr="005D3A14" w:rsidRDefault="005D3A14" w:rsidP="005D3A14">
      <w:pPr>
        <w:jc w:val="both"/>
        <w:rPr>
          <w:rFonts w:eastAsia="Times New Roman"/>
          <w:bCs/>
          <w:lang w:val="en-PH"/>
        </w:rPr>
      </w:pPr>
      <w:r w:rsidRPr="005D3A14">
        <w:rPr>
          <w:rFonts w:eastAsia="Times New Roman"/>
          <w:bCs/>
          <w:lang w:val="en-PH"/>
        </w:rPr>
        <w:t>Taylor Foy, named Acting Director of the Office of Public Affairs, joined the US CFTC in 2024 as a Senior Advisor to then-Commissioner Pham, focusing on public relations and external communications. Before joining the US CFTC, Taylor spent nearly 14 years on Capitol Hill, serving as Communications Director for the Senate Judiciary, Senate Finance, and Senate Budget Committees. His expertise spans tax and trade policy, government spending, and accountability. A graduate of Doane University, Taylor holds a Bachelor of Arts in Journalism and studied Business Administration.</w:t>
      </w:r>
    </w:p>
    <w:p w14:paraId="7905F760" w14:textId="77777777" w:rsidR="00411C90" w:rsidRDefault="005D3A14" w:rsidP="00411C90">
      <w:pPr>
        <w:jc w:val="both"/>
        <w:rPr>
          <w:rFonts w:eastAsia="Times New Roman"/>
          <w:bCs/>
          <w:lang w:val="en-PH"/>
        </w:rPr>
      </w:pPr>
      <w:r w:rsidRPr="005D3A14">
        <w:rPr>
          <w:rFonts w:eastAsia="Times New Roman"/>
          <w:b/>
          <w:bCs/>
          <w:lang w:val="en-PH"/>
        </w:rPr>
        <w:t>Nicholas Elliot: Acting Director, Office of Legislative and Intergovernmental Affairs</w:t>
      </w:r>
    </w:p>
    <w:p w14:paraId="29865B20" w14:textId="0517B1A0" w:rsidR="005D3A14" w:rsidRPr="005D3A14" w:rsidRDefault="005D3A14" w:rsidP="00411C90">
      <w:pPr>
        <w:rPr>
          <w:rFonts w:eastAsia="Times New Roman"/>
          <w:bCs/>
          <w:lang w:val="en-PH"/>
        </w:rPr>
      </w:pPr>
      <w:r w:rsidRPr="005D3A14">
        <w:rPr>
          <w:rFonts w:eastAsia="Times New Roman"/>
          <w:bCs/>
          <w:lang w:val="en-PH"/>
        </w:rPr>
        <w:t>Nicholas Elliot, now Acting Director of the Office of Legislative and Intergovernmental Affairs, previously served as a Policy Advisor and Confidential Assistant to then-Commissioner Pham. He was also the Alternate Designated Federal Officer of the Global Markets Advisory Committee. Before joining the US CFTC, Nicholas worked for US Senator Bill Hagerty, focusing on financial services, banking, and legislative priorities, including the Digital Trading Clarity Act. A graduate of Georgetown University’s McDonough School of Business, Nicholas holds a BS in Business Administration with a Finance major and a Mandarin minor.</w:t>
      </w:r>
    </w:p>
    <w:p w14:paraId="2262A422" w14:textId="77777777" w:rsidR="005D3A14" w:rsidRPr="005D3A14" w:rsidRDefault="005D3A14" w:rsidP="005D3A14">
      <w:pPr>
        <w:jc w:val="both"/>
        <w:rPr>
          <w:rFonts w:eastAsia="Times New Roman"/>
          <w:bCs/>
          <w:lang w:val="en-PH"/>
        </w:rPr>
      </w:pPr>
      <w:r w:rsidRPr="005D3A14">
        <w:rPr>
          <w:rFonts w:eastAsia="Times New Roman"/>
          <w:b/>
          <w:bCs/>
          <w:lang w:val="en-PH"/>
        </w:rPr>
        <w:t>Amanda Olear: Acting Director, Division of Market Oversight</w:t>
      </w:r>
    </w:p>
    <w:p w14:paraId="3D3F6719" w14:textId="77777777" w:rsidR="005D3A14" w:rsidRPr="005D3A14" w:rsidRDefault="005D3A14" w:rsidP="005D3A14">
      <w:pPr>
        <w:jc w:val="both"/>
        <w:rPr>
          <w:rFonts w:eastAsia="Times New Roman"/>
          <w:bCs/>
          <w:lang w:val="en-PH"/>
        </w:rPr>
      </w:pPr>
      <w:r w:rsidRPr="005D3A14">
        <w:rPr>
          <w:rFonts w:eastAsia="Times New Roman"/>
          <w:bCs/>
          <w:lang w:val="en-PH"/>
        </w:rPr>
        <w:t>Amanda Olear, appointed Acting Director of the Division of Market Oversight, has been with the US CFTC since 2007. Her tenure includes roles such as Director of the Market Participants Division and Associate Director of the Managed Funds Section. Amanda has extensive experience in registration, compliance, and market oversight, having worked closely with futures commission merchants and swap dealers. She holds a JD with honours from the University of Maryland Francis King Carey School of Law and a BA from McDaniel College, where she graduated summa cum laude.</w:t>
      </w:r>
    </w:p>
    <w:p w14:paraId="4462ED25" w14:textId="77777777" w:rsidR="005D3A14" w:rsidRPr="005D3A14" w:rsidRDefault="005D3A14" w:rsidP="005D3A14">
      <w:pPr>
        <w:jc w:val="both"/>
        <w:rPr>
          <w:rFonts w:eastAsia="Times New Roman"/>
          <w:bCs/>
          <w:lang w:val="en-PH"/>
        </w:rPr>
      </w:pPr>
      <w:r w:rsidRPr="005D3A14">
        <w:rPr>
          <w:rFonts w:eastAsia="Times New Roman"/>
          <w:b/>
          <w:bCs/>
          <w:lang w:val="en-PH"/>
        </w:rPr>
        <w:t>Richard Haynes: Acting Director, Division of Clearing and Risk</w:t>
      </w:r>
    </w:p>
    <w:p w14:paraId="22306DB9" w14:textId="77777777" w:rsidR="005D3A14" w:rsidRPr="005D3A14" w:rsidRDefault="005D3A14" w:rsidP="005D3A14">
      <w:pPr>
        <w:jc w:val="both"/>
        <w:rPr>
          <w:rFonts w:eastAsia="Times New Roman"/>
          <w:bCs/>
          <w:lang w:val="en-PH"/>
        </w:rPr>
      </w:pPr>
      <w:r w:rsidRPr="005D3A14">
        <w:rPr>
          <w:rFonts w:eastAsia="Times New Roman"/>
          <w:bCs/>
          <w:lang w:val="en-PH"/>
        </w:rPr>
        <w:t>Richard Haynes, the new Acting Director of the Division of Clearing and Risk, has been with the US CFTC for a decade, most recently serving as Deputy Director of the Risk Surveillance Branch. His work has focused on systemic risk in cleared derivatives and international policy recommendations. Richard co-authored multiple academic papers on market structure and regulatory policy and previously worked as a trader and quant in New York and Hong Kong. He earned a PhD in Mathematics from the University of Chicago.</w:t>
      </w:r>
    </w:p>
    <w:p w14:paraId="36EE1E69" w14:textId="77777777" w:rsidR="005D3A14" w:rsidRPr="005D3A14" w:rsidRDefault="005D3A14" w:rsidP="005D3A14">
      <w:pPr>
        <w:jc w:val="both"/>
        <w:rPr>
          <w:rFonts w:eastAsia="Times New Roman"/>
          <w:bCs/>
          <w:lang w:val="en-PH"/>
        </w:rPr>
      </w:pPr>
      <w:r w:rsidRPr="005D3A14">
        <w:rPr>
          <w:rFonts w:eastAsia="Times New Roman"/>
          <w:b/>
          <w:bCs/>
          <w:lang w:val="en-PH"/>
        </w:rPr>
        <w:t>Tom Smith: Acting Director, Market Participants Division</w:t>
      </w:r>
    </w:p>
    <w:p w14:paraId="68117191" w14:textId="77777777" w:rsidR="005D3A14" w:rsidRPr="005D3A14" w:rsidRDefault="005D3A14" w:rsidP="005D3A14">
      <w:pPr>
        <w:jc w:val="both"/>
        <w:rPr>
          <w:rFonts w:eastAsia="Times New Roman"/>
          <w:bCs/>
          <w:lang w:val="en-PH"/>
        </w:rPr>
      </w:pPr>
      <w:r w:rsidRPr="005D3A14">
        <w:rPr>
          <w:rFonts w:eastAsia="Times New Roman"/>
          <w:bCs/>
          <w:lang w:val="en-PH"/>
        </w:rPr>
        <w:lastRenderedPageBreak/>
        <w:t>Tom Smith, a veteran of the US CFTC since 1992, has been appointed Acting Director of the Market Participants Division. Over his nearly three-decade career, Tom has worked as an Attorney Advisor in the Office of Proceedings and as Special Counsel in the Division of Trading and Markets. Most recently, he served as Deputy Director of the Market Participants Division, focusing on capital, margin, and customer fund segregation. Tom holds a degree in accounting from Manhattan College and a JD from George Mason University.</w:t>
      </w:r>
    </w:p>
    <w:p w14:paraId="003EB633" w14:textId="77777777" w:rsidR="005D3A14" w:rsidRPr="005D3A14" w:rsidRDefault="005D3A14" w:rsidP="005D3A14">
      <w:pPr>
        <w:jc w:val="both"/>
        <w:rPr>
          <w:rFonts w:eastAsia="Times New Roman"/>
          <w:bCs/>
          <w:lang w:val="en-PH"/>
        </w:rPr>
      </w:pPr>
      <w:r w:rsidRPr="005D3A14">
        <w:rPr>
          <w:rFonts w:eastAsia="Times New Roman"/>
          <w:b/>
          <w:bCs/>
          <w:lang w:val="en-PH"/>
        </w:rPr>
        <w:t>Brian Young: Acting Director, Division of Enforcement</w:t>
      </w:r>
    </w:p>
    <w:p w14:paraId="00E072EF" w14:textId="77777777" w:rsidR="005D3A14" w:rsidRPr="005D3A14" w:rsidRDefault="005D3A14" w:rsidP="005D3A14">
      <w:pPr>
        <w:jc w:val="both"/>
        <w:rPr>
          <w:rFonts w:eastAsia="Times New Roman"/>
          <w:bCs/>
          <w:lang w:val="en-PH"/>
        </w:rPr>
      </w:pPr>
      <w:r w:rsidRPr="005D3A14">
        <w:rPr>
          <w:rFonts w:eastAsia="Times New Roman"/>
          <w:bCs/>
          <w:lang w:val="en-PH"/>
        </w:rPr>
        <w:t xml:space="preserve">Brian Young, named Acting Director of the Division of Enforcement, joined the US CFTC in 2024 as Director of the Whistleblower Office. With nearly 20 years at the Department of Justice, Brian has a distinguished career prosecuting high-profile cases, including fraud and antitrust violations. He previously served as Acting Director of Litigation for the DOJ’s Antitrust Division and successfully litigated landmark cases involving LIBOR manipulation and futures market spoofing. Brian holds a JD and </w:t>
      </w:r>
      <w:proofErr w:type="gramStart"/>
      <w:r w:rsidRPr="005D3A14">
        <w:rPr>
          <w:rFonts w:eastAsia="Times New Roman"/>
          <w:bCs/>
          <w:lang w:val="en-PH"/>
        </w:rPr>
        <w:t>began</w:t>
      </w:r>
      <w:proofErr w:type="gramEnd"/>
      <w:r w:rsidRPr="005D3A14">
        <w:rPr>
          <w:rFonts w:eastAsia="Times New Roman"/>
          <w:bCs/>
          <w:lang w:val="en-PH"/>
        </w:rPr>
        <w:t xml:space="preserve"> his legal career as a clerk for the Hon. Alice M. Batchelder of the US Court of Appeals for the Sixth Circuit.</w:t>
      </w:r>
    </w:p>
    <w:p w14:paraId="3DA5FB57" w14:textId="77777777" w:rsidR="005D3A14" w:rsidRPr="005D3A14" w:rsidRDefault="005D3A14" w:rsidP="005D3A14">
      <w:pPr>
        <w:jc w:val="both"/>
        <w:rPr>
          <w:rFonts w:eastAsia="Times New Roman"/>
          <w:bCs/>
          <w:lang w:val="en-PH"/>
        </w:rPr>
      </w:pPr>
      <w:r w:rsidRPr="005D3A14">
        <w:rPr>
          <w:rFonts w:eastAsia="Times New Roman"/>
          <w:b/>
          <w:bCs/>
          <w:lang w:val="en-PH"/>
        </w:rPr>
        <w:t>Mauricio Melara: Acting Director, Office of International Affairs</w:t>
      </w:r>
    </w:p>
    <w:p w14:paraId="23A80984" w14:textId="77777777" w:rsidR="005D3A14" w:rsidRPr="005D3A14" w:rsidRDefault="005D3A14" w:rsidP="005D3A14">
      <w:pPr>
        <w:jc w:val="both"/>
        <w:rPr>
          <w:rFonts w:eastAsia="Times New Roman"/>
          <w:bCs/>
          <w:lang w:val="en-PH"/>
        </w:rPr>
      </w:pPr>
      <w:r w:rsidRPr="005D3A14">
        <w:rPr>
          <w:rFonts w:eastAsia="Times New Roman"/>
          <w:bCs/>
          <w:lang w:val="en-PH"/>
        </w:rPr>
        <w:t>Mauricio Melara, appointed Acting Director of the Office of International Affairs, has been with the US CFTC since 2010, focusing on cross-border issues and foreign regulatory systems. He has provided expert advice on international developments impacting the US CFTC’s mission and served as Special Counsel in the Division of Market Oversight. Before joining the US CFTC, Mauricio worked in private practice at prominent law firms and as a trading officer. He earned his JD from Fordham University School of Law and a BS from NYU Stern School of Business.</w:t>
      </w:r>
    </w:p>
    <w:p w14:paraId="0081E200" w14:textId="77777777" w:rsidR="005D3A14" w:rsidRPr="005D3A14" w:rsidRDefault="005D3A14" w:rsidP="005D3A14">
      <w:pPr>
        <w:jc w:val="both"/>
        <w:rPr>
          <w:rFonts w:eastAsia="Times New Roman"/>
          <w:bCs/>
          <w:lang w:val="en-PH"/>
        </w:rPr>
      </w:pPr>
      <w:r w:rsidRPr="005D3A14">
        <w:rPr>
          <w:rFonts w:eastAsia="Times New Roman"/>
          <w:bCs/>
          <w:lang w:val="en-PH"/>
        </w:rPr>
        <w:t>Caroline D. Pham announced US CFTC leadership changes stating: </w:t>
      </w:r>
      <w:r w:rsidRPr="005D3A14">
        <w:rPr>
          <w:rFonts w:eastAsia="Times New Roman"/>
          <w:bCs/>
          <w:i/>
          <w:iCs/>
          <w:lang w:val="en-PH"/>
        </w:rPr>
        <w:t>“I’m pleased to announce US CFTC leadership changes with the beginning of the new Administration, and I want to recognize and thank former Chairman Behnam and his staff, as well as Steve Adamske, Director, Office of Public Affairs; Clark Hutchison, Director, Division of Clearing and Risk; Ian McGinley, Director, Division of Enforcement; Vince McGonagle, Director, Division of Market Oversight; Amanda Olear, Director, Market Participants Division; Suyash Paliwal, Director, Office of International Affairs; Rob Schwartz, General Counsel; and Ann Wright, Director, Office of Legislative and Intergovernmental Affairs, who have been the US CFTC’s executive leadership team over the past several years. I am grateful for their combined many decades of faithful service to the US CFTC, and I appreciate our talented US CFTC staff who will be assuming these roles on an interim basis.”</w:t>
      </w:r>
    </w:p>
    <w:p w14:paraId="11C7D3B3" w14:textId="77777777" w:rsidR="005D3A14" w:rsidRPr="005D3A14" w:rsidRDefault="005D3A14" w:rsidP="00411C90">
      <w:pPr>
        <w:rPr>
          <w:rFonts w:eastAsia="Times New Roman"/>
          <w:bCs/>
          <w:lang w:val="en-PH"/>
        </w:rPr>
      </w:pPr>
      <w:r w:rsidRPr="005D3A14">
        <w:rPr>
          <w:rFonts w:eastAsia="Times New Roman"/>
          <w:bCs/>
          <w:lang w:val="en-PH"/>
        </w:rPr>
        <w:t>(Source: </w:t>
      </w:r>
      <w:hyperlink r:id="rId7" w:tgtFrame="_blank" w:history="1">
        <w:r w:rsidRPr="005D3A14">
          <w:rPr>
            <w:rStyle w:val="Hyperlink"/>
            <w:rFonts w:eastAsia="Times New Roman"/>
            <w:bCs/>
            <w:color w:val="FF6E00"/>
            <w:lang w:val="en-PH"/>
          </w:rPr>
          <w:t>https://www.cftc.gov/PressRoom/PressReleases/9037-25</w:t>
        </w:r>
      </w:hyperlink>
      <w:r w:rsidRPr="005D3A14">
        <w:rPr>
          <w:rFonts w:eastAsia="Times New Roman"/>
          <w:bCs/>
          <w:lang w:val="en-PH"/>
        </w:rPr>
        <w:t>)</w:t>
      </w:r>
    </w:p>
    <w:p w14:paraId="10E76326" w14:textId="77777777" w:rsidR="00713629" w:rsidRDefault="00713629" w:rsidP="00643EFA">
      <w:pPr>
        <w:jc w:val="both"/>
        <w:rPr>
          <w:rFonts w:eastAsia="Times New Roman"/>
          <w:bCs/>
          <w:lang w:val="en-PH"/>
        </w:rPr>
      </w:pPr>
    </w:p>
    <w:p w14:paraId="700E86E6" w14:textId="2EFEBCA0" w:rsidR="00713629" w:rsidRPr="001D759C" w:rsidRDefault="00016D29" w:rsidP="00713629">
      <w:pPr>
        <w:rPr>
          <w:b/>
          <w:bCs/>
          <w:color w:val="FF6E00"/>
          <w:lang w:val="en-PH"/>
        </w:rPr>
      </w:pPr>
      <w:r w:rsidRPr="00016D29">
        <w:rPr>
          <w:b/>
          <w:bCs/>
          <w:color w:val="FF6E00"/>
          <w:lang w:val="en-PH"/>
        </w:rPr>
        <w:t>US CFTC Commissioner Kristin Johnson Calls for Stronger Digital Asset Oversight in Keynote Address</w:t>
      </w:r>
    </w:p>
    <w:p w14:paraId="31F2AD24" w14:textId="77777777" w:rsidR="00016D29" w:rsidRPr="00016D29" w:rsidRDefault="00016D29" w:rsidP="00016D29">
      <w:pPr>
        <w:jc w:val="both"/>
        <w:rPr>
          <w:rFonts w:eastAsia="Times New Roman"/>
          <w:bCs/>
          <w:lang w:val="en-PH"/>
        </w:rPr>
      </w:pPr>
      <w:r w:rsidRPr="00016D29">
        <w:rPr>
          <w:rFonts w:eastAsia="Times New Roman"/>
          <w:bCs/>
          <w:lang w:val="en-PH"/>
        </w:rPr>
        <w:t>On 24 January 2025, the United States Commodity Futures Trading Commission (</w:t>
      </w:r>
      <w:r w:rsidRPr="00016D29">
        <w:rPr>
          <w:rFonts w:eastAsia="Times New Roman"/>
          <w:b/>
          <w:bCs/>
          <w:lang w:val="en-PH"/>
        </w:rPr>
        <w:t>US CFTC</w:t>
      </w:r>
      <w:r w:rsidRPr="00016D29">
        <w:rPr>
          <w:rFonts w:eastAsia="Times New Roman"/>
          <w:bCs/>
          <w:lang w:val="en-PH"/>
        </w:rPr>
        <w:t>) Commissioner Kristin Johnson delivered a keynote address at the University of Chicago Law School, titled </w:t>
      </w:r>
      <w:r w:rsidRPr="00016D29">
        <w:rPr>
          <w:rFonts w:eastAsia="Times New Roman"/>
          <w:bCs/>
          <w:i/>
          <w:iCs/>
          <w:lang w:val="en-PH"/>
        </w:rPr>
        <w:t>Charting the Future of Financial Regulation</w:t>
      </w:r>
      <w:r w:rsidRPr="00016D29">
        <w:rPr>
          <w:rFonts w:eastAsia="Times New Roman"/>
          <w:bCs/>
          <w:lang w:val="en-PH"/>
        </w:rPr>
        <w:t>. Her speech focused on financial technology, with a strong emphasis on digital assets and artificial intelligence (</w:t>
      </w:r>
      <w:r w:rsidRPr="00016D29">
        <w:rPr>
          <w:rFonts w:eastAsia="Times New Roman"/>
          <w:b/>
          <w:bCs/>
          <w:lang w:val="en-PH"/>
        </w:rPr>
        <w:t>AI</w:t>
      </w:r>
      <w:r w:rsidRPr="00016D29">
        <w:rPr>
          <w:rFonts w:eastAsia="Times New Roman"/>
          <w:bCs/>
          <w:lang w:val="en-PH"/>
        </w:rPr>
        <w:t>). Commissioner Kristin Johnson spoke about the need for clear regulations, investor protections, and governance in digital asset markets. Her remarks followed recent Executive Orders from the new administration on AI and cryptocurrency.</w:t>
      </w:r>
    </w:p>
    <w:p w14:paraId="45E90D34" w14:textId="77777777" w:rsidR="00016D29" w:rsidRPr="00016D29" w:rsidRDefault="00016D29" w:rsidP="00016D29">
      <w:pPr>
        <w:jc w:val="both"/>
        <w:rPr>
          <w:rFonts w:eastAsia="Times New Roman"/>
          <w:bCs/>
          <w:lang w:val="en-PH"/>
        </w:rPr>
      </w:pPr>
      <w:r w:rsidRPr="00016D29">
        <w:rPr>
          <w:rFonts w:eastAsia="Times New Roman"/>
          <w:bCs/>
          <w:lang w:val="en-PH"/>
        </w:rPr>
        <w:lastRenderedPageBreak/>
        <w:t>Commissioner Kristin Johnson spoke about how technology is changing financial markets, particularly in digital trading, algorithmic models, and decentralised finance (</w:t>
      </w:r>
      <w:r w:rsidRPr="00016D29">
        <w:rPr>
          <w:rFonts w:eastAsia="Times New Roman"/>
          <w:b/>
          <w:bCs/>
          <w:lang w:val="en-PH"/>
        </w:rPr>
        <w:t>DeFi</w:t>
      </w:r>
      <w:r w:rsidRPr="00016D29">
        <w:rPr>
          <w:rFonts w:eastAsia="Times New Roman"/>
          <w:bCs/>
          <w:lang w:val="en-PH"/>
        </w:rPr>
        <w:t>). She said that while these developments bring new possibilities, they also create risks such as fraud, financial instability, and market manipulation. She also called for regulatory measures that would apply the same safeguards to digital asset markets as those used in traditional finance.</w:t>
      </w:r>
    </w:p>
    <w:p w14:paraId="18AC568A" w14:textId="77777777" w:rsidR="00016D29" w:rsidRPr="00016D29" w:rsidRDefault="00016D29" w:rsidP="00016D29">
      <w:pPr>
        <w:jc w:val="both"/>
        <w:rPr>
          <w:rFonts w:eastAsia="Times New Roman"/>
          <w:bCs/>
          <w:lang w:val="en-PH"/>
        </w:rPr>
      </w:pPr>
      <w:r w:rsidRPr="00016D29">
        <w:rPr>
          <w:rFonts w:eastAsia="Times New Roman"/>
          <w:bCs/>
          <w:lang w:val="en-PH"/>
        </w:rPr>
        <w:t>She further stated that regulators must take a forward-looking approach to ensure that digital markets operate under clear rules. The main goal, she said, is to create a system that allows innovation while protecting investors and market stability.</w:t>
      </w:r>
    </w:p>
    <w:p w14:paraId="2680AD06" w14:textId="77777777" w:rsidR="00016D29" w:rsidRPr="00016D29" w:rsidRDefault="00016D29" w:rsidP="00016D29">
      <w:pPr>
        <w:jc w:val="both"/>
        <w:rPr>
          <w:rFonts w:eastAsia="Times New Roman"/>
          <w:bCs/>
          <w:lang w:val="en-PH"/>
        </w:rPr>
      </w:pPr>
      <w:r w:rsidRPr="00016D29">
        <w:rPr>
          <w:rFonts w:eastAsia="Times New Roman"/>
          <w:bCs/>
          <w:lang w:val="en-PH"/>
        </w:rPr>
        <w:t>Digital assets have grown rapidly, drawing interest from institutional and retail investors. However, the lack of regulation has led to market failures, fraud, and financial losses. The collapse of major crypto firms in 2022 showed that many platforms had poor financial management and weak investor protections.</w:t>
      </w:r>
    </w:p>
    <w:p w14:paraId="317A7E32" w14:textId="77777777" w:rsidR="00016D29" w:rsidRPr="00016D29" w:rsidRDefault="00016D29" w:rsidP="00016D29">
      <w:pPr>
        <w:jc w:val="both"/>
        <w:rPr>
          <w:rFonts w:eastAsia="Times New Roman"/>
          <w:bCs/>
          <w:lang w:val="en-PH"/>
        </w:rPr>
      </w:pPr>
      <w:r w:rsidRPr="00016D29">
        <w:rPr>
          <w:rFonts w:eastAsia="Times New Roman"/>
          <w:bCs/>
          <w:lang w:val="en-PH"/>
        </w:rPr>
        <w:t>Commissioner Kristin Johnson pointed out that the recent Executive Orders on AI and cryptocurrency show that the administration wants to bring more structure to these markets. She said that new regulations should focus on key areas like customer fund protections, corporate governance, and anti-money laundering (</w:t>
      </w:r>
      <w:r w:rsidRPr="00016D29">
        <w:rPr>
          <w:rFonts w:eastAsia="Times New Roman"/>
          <w:b/>
          <w:bCs/>
          <w:lang w:val="en-PH"/>
        </w:rPr>
        <w:t>AML</w:t>
      </w:r>
      <w:r w:rsidRPr="00016D29">
        <w:rPr>
          <w:rFonts w:eastAsia="Times New Roman"/>
          <w:bCs/>
          <w:lang w:val="en-PH"/>
        </w:rPr>
        <w:t>) compliance.</w:t>
      </w:r>
    </w:p>
    <w:p w14:paraId="434814C9" w14:textId="77777777" w:rsidR="00016D29" w:rsidRPr="00016D29" w:rsidRDefault="00016D29" w:rsidP="00016D29">
      <w:pPr>
        <w:jc w:val="both"/>
        <w:rPr>
          <w:rFonts w:eastAsia="Times New Roman"/>
          <w:bCs/>
          <w:lang w:val="en-PH"/>
        </w:rPr>
      </w:pPr>
      <w:r w:rsidRPr="00016D29">
        <w:rPr>
          <w:rFonts w:eastAsia="Times New Roman"/>
          <w:bCs/>
          <w:lang w:val="en-PH"/>
        </w:rPr>
        <w:t>The 2022 collapse of major crypto firms highlighted weaknesses in the digital asset industry, with poor financial practices leading to substantial investor losses. In response, regulators, including the US CFTC and the United States Securities and Exchange Commission (</w:t>
      </w:r>
      <w:r w:rsidRPr="00016D29">
        <w:rPr>
          <w:rFonts w:eastAsia="Times New Roman"/>
          <w:b/>
          <w:bCs/>
          <w:lang w:val="en-PH"/>
        </w:rPr>
        <w:t>US SEC</w:t>
      </w:r>
      <w:r w:rsidRPr="00016D29">
        <w:rPr>
          <w:rFonts w:eastAsia="Times New Roman"/>
          <w:bCs/>
          <w:lang w:val="en-PH"/>
        </w:rPr>
        <w:t>), intensified efforts throughout 2023 and 2024 to define the legal boundaries of digital assets, holding public consultations and increasing enforcement actions. In January 2025, the new administration issued Executive Orders prioritising AI and digital asset regulation, indicating a shift towards greater oversight. On 24 January 2025, Johnson delivered her keynote address, where she called for a clear regulatory framework to address the risks in digital asset markets.</w:t>
      </w:r>
    </w:p>
    <w:p w14:paraId="3F524DF1" w14:textId="77777777" w:rsidR="00016D29" w:rsidRPr="00016D29" w:rsidRDefault="00016D29" w:rsidP="00016D29">
      <w:pPr>
        <w:jc w:val="both"/>
        <w:rPr>
          <w:rFonts w:eastAsia="Times New Roman"/>
          <w:bCs/>
          <w:lang w:val="en-PH"/>
        </w:rPr>
      </w:pPr>
      <w:r w:rsidRPr="00016D29">
        <w:rPr>
          <w:rFonts w:eastAsia="Times New Roman"/>
          <w:bCs/>
          <w:lang w:val="en-PH"/>
        </w:rPr>
        <w:t>Johnson said that digital asset firms should be required to segregate customer funds from company assets to prevent mismanagement. She explained that many of the failures in the crypto industry were due to firms mishandling investor funds, and that separating customer money from operational funds would provide better protection.</w:t>
      </w:r>
    </w:p>
    <w:p w14:paraId="5384F81B" w14:textId="77777777" w:rsidR="00016D29" w:rsidRPr="00016D29" w:rsidRDefault="00016D29" w:rsidP="00016D29">
      <w:pPr>
        <w:jc w:val="both"/>
        <w:rPr>
          <w:rFonts w:eastAsia="Times New Roman"/>
          <w:bCs/>
          <w:lang w:val="en-PH"/>
        </w:rPr>
      </w:pPr>
      <w:r w:rsidRPr="00016D29">
        <w:rPr>
          <w:rFonts w:eastAsia="Times New Roman"/>
          <w:bCs/>
          <w:lang w:val="en-PH"/>
        </w:rPr>
        <w:t>She also spoke about the need for stronger corporate governance standards. She called for digital asset platforms to implement internal controls, independent oversight, and risk management committees. According to her, these structures already exist in traditional finance, and digital asset firms should follow the same rules.</w:t>
      </w:r>
    </w:p>
    <w:p w14:paraId="2F2F10AE" w14:textId="77777777" w:rsidR="00016D29" w:rsidRPr="00016D29" w:rsidRDefault="00016D29" w:rsidP="00016D29">
      <w:pPr>
        <w:jc w:val="both"/>
        <w:rPr>
          <w:rFonts w:eastAsia="Times New Roman"/>
          <w:bCs/>
          <w:lang w:val="en-PH"/>
        </w:rPr>
      </w:pPr>
      <w:r w:rsidRPr="00016D29">
        <w:rPr>
          <w:rFonts w:eastAsia="Times New Roman"/>
          <w:bCs/>
          <w:lang w:val="en-PH"/>
        </w:rPr>
        <w:t>Anti-money laundering (</w:t>
      </w:r>
      <w:r w:rsidRPr="00016D29">
        <w:rPr>
          <w:rFonts w:eastAsia="Times New Roman"/>
          <w:b/>
          <w:bCs/>
          <w:lang w:val="en-PH"/>
        </w:rPr>
        <w:t>AML</w:t>
      </w:r>
      <w:r w:rsidRPr="00016D29">
        <w:rPr>
          <w:rFonts w:eastAsia="Times New Roman"/>
          <w:bCs/>
          <w:lang w:val="en-PH"/>
        </w:rPr>
        <w:t>) and know-your-customer (</w:t>
      </w:r>
      <w:r w:rsidRPr="00016D29">
        <w:rPr>
          <w:rFonts w:eastAsia="Times New Roman"/>
          <w:b/>
          <w:bCs/>
          <w:lang w:val="en-PH"/>
        </w:rPr>
        <w:t>KYC</w:t>
      </w:r>
      <w:r w:rsidRPr="00016D29">
        <w:rPr>
          <w:rFonts w:eastAsia="Times New Roman"/>
          <w:bCs/>
          <w:lang w:val="en-PH"/>
        </w:rPr>
        <w:t>) compliance were also a major focus of her remarks. She argued that strengthening these regulations would help prevent fraud and illicit financial activity within the digital asset industry. Johnson noted that the lack of standardised compliance practices in crypto markets had allowed bad actors to exploit regulatory gaps.</w:t>
      </w:r>
    </w:p>
    <w:p w14:paraId="3B9FBA21" w14:textId="77777777" w:rsidR="00016D29" w:rsidRPr="00016D29" w:rsidRDefault="00016D29" w:rsidP="00016D29">
      <w:pPr>
        <w:jc w:val="both"/>
        <w:rPr>
          <w:rFonts w:eastAsia="Times New Roman"/>
          <w:bCs/>
          <w:lang w:val="en-PH"/>
        </w:rPr>
      </w:pPr>
      <w:r w:rsidRPr="00016D29">
        <w:rPr>
          <w:rFonts w:eastAsia="Times New Roman"/>
          <w:bCs/>
          <w:lang w:val="en-PH"/>
        </w:rPr>
        <w:t>She also said that interagency coordination would be essential in ensuring effective regulation. She urged the US CFTC, US SEC, and other financial regulators to work together to establish consistent rules and enforcement strategies for digital assets. Without coordination, she warned, regulatory uncertainty could continue to slow the development of a structured digital asset market.</w:t>
      </w:r>
    </w:p>
    <w:p w14:paraId="79B4526F" w14:textId="77777777" w:rsidR="00016D29" w:rsidRPr="00016D29" w:rsidRDefault="00016D29" w:rsidP="00016D29">
      <w:pPr>
        <w:jc w:val="both"/>
        <w:rPr>
          <w:rFonts w:eastAsia="Times New Roman"/>
          <w:bCs/>
          <w:lang w:val="en-PH"/>
        </w:rPr>
      </w:pPr>
      <w:r w:rsidRPr="00016D29">
        <w:rPr>
          <w:rFonts w:eastAsia="Times New Roman"/>
          <w:bCs/>
          <w:lang w:val="en-PH"/>
        </w:rPr>
        <w:lastRenderedPageBreak/>
        <w:t>With the establishment of the Presidential Working Group on Digital Asset Markets under the National Economic Council and the appointment of a Special Advisor for AI and Crypto, Johnson expects regulatory changes to take shape over the coming months. While she acknowledged that drafting and passing comprehensive regulations would take time, she said that immediate steps could be taken to enforce baseline protections, particularly in fund segregation and governance structures.</w:t>
      </w:r>
    </w:p>
    <w:p w14:paraId="15CB7359" w14:textId="77777777" w:rsidR="00016D29" w:rsidRPr="00016D29" w:rsidRDefault="00016D29" w:rsidP="00411C90">
      <w:pPr>
        <w:rPr>
          <w:rFonts w:eastAsia="Times New Roman"/>
          <w:bCs/>
          <w:lang w:val="en-PH"/>
        </w:rPr>
      </w:pPr>
      <w:r w:rsidRPr="00016D29">
        <w:rPr>
          <w:rFonts w:eastAsia="Times New Roman"/>
          <w:bCs/>
          <w:lang w:val="en-PH"/>
        </w:rPr>
        <w:t>(Source: </w:t>
      </w:r>
      <w:hyperlink r:id="rId8" w:history="1">
        <w:r w:rsidRPr="00016D29">
          <w:rPr>
            <w:rStyle w:val="Hyperlink"/>
            <w:rFonts w:eastAsia="Times New Roman"/>
            <w:bCs/>
            <w:color w:val="FF6E00"/>
            <w:lang w:val="en-PH"/>
          </w:rPr>
          <w:t>https://www.cftc.gov/PressRoom/SpeechesTestimony/opajohnson15</w:t>
        </w:r>
      </w:hyperlink>
      <w:r w:rsidRPr="00016D29">
        <w:rPr>
          <w:rFonts w:eastAsia="Times New Roman"/>
          <w:bCs/>
          <w:lang w:val="en-PH"/>
        </w:rPr>
        <w:t>)</w:t>
      </w:r>
    </w:p>
    <w:p w14:paraId="248A7DF3" w14:textId="77777777" w:rsidR="00713629" w:rsidRDefault="00713629" w:rsidP="00643EFA">
      <w:pPr>
        <w:jc w:val="both"/>
        <w:rPr>
          <w:rFonts w:eastAsia="Times New Roman"/>
          <w:bCs/>
          <w:lang w:val="en-PH"/>
        </w:rPr>
      </w:pPr>
    </w:p>
    <w:p w14:paraId="40C00775" w14:textId="77777777" w:rsidR="00C5077A" w:rsidRPr="00C5077A" w:rsidRDefault="00C5077A" w:rsidP="00411C90">
      <w:pPr>
        <w:rPr>
          <w:b/>
          <w:bCs/>
          <w:color w:val="FF6E00"/>
          <w:lang w:val="en-PH"/>
        </w:rPr>
      </w:pPr>
      <w:r w:rsidRPr="00C5077A">
        <w:rPr>
          <w:b/>
          <w:bCs/>
          <w:color w:val="FF6E00"/>
          <w:lang w:val="en-PH"/>
        </w:rPr>
        <w:t>US Securities and Exchange Commission Published Study on Payment for Order Flow in Crypto Markets</w:t>
      </w:r>
    </w:p>
    <w:p w14:paraId="030BAFAE" w14:textId="77777777" w:rsidR="00C5077A" w:rsidRPr="00C5077A" w:rsidRDefault="00C5077A" w:rsidP="00C5077A">
      <w:pPr>
        <w:jc w:val="both"/>
        <w:rPr>
          <w:rFonts w:eastAsia="Times New Roman"/>
          <w:bCs/>
          <w:lang w:val="en-PH"/>
        </w:rPr>
      </w:pPr>
      <w:r w:rsidRPr="00C5077A">
        <w:rPr>
          <w:rFonts w:eastAsia="Times New Roman"/>
          <w:bCs/>
          <w:lang w:val="en-PH"/>
        </w:rPr>
        <w:t>On 24 January 2025, the United States Securities and Exchange Commission (</w:t>
      </w:r>
      <w:r w:rsidRPr="00C5077A">
        <w:rPr>
          <w:rFonts w:eastAsia="Times New Roman"/>
          <w:b/>
          <w:bCs/>
          <w:lang w:val="en-PH"/>
        </w:rPr>
        <w:t>US SEC</w:t>
      </w:r>
      <w:r w:rsidRPr="00C5077A">
        <w:rPr>
          <w:rFonts w:eastAsia="Times New Roman"/>
          <w:bCs/>
          <w:lang w:val="en-PH"/>
        </w:rPr>
        <w:t>) published a pivotal working paper titled </w:t>
      </w:r>
      <w:r w:rsidRPr="00C5077A">
        <w:rPr>
          <w:rFonts w:eastAsia="Times New Roman"/>
          <w:bCs/>
          <w:i/>
          <w:iCs/>
          <w:lang w:val="en-PH"/>
        </w:rPr>
        <w:t>“</w:t>
      </w:r>
      <w:hyperlink r:id="rId9" w:tgtFrame="_blank" w:history="1">
        <w:r w:rsidRPr="00C5077A">
          <w:rPr>
            <w:rStyle w:val="Hyperlink"/>
            <w:rFonts w:eastAsia="Times New Roman"/>
            <w:bCs/>
            <w:i/>
            <w:iCs/>
            <w:color w:val="FF6E00"/>
            <w:u w:val="none"/>
            <w:lang w:val="en-PH"/>
          </w:rPr>
          <w:t>How Does Payment for Order Flow Influence Markets? Evidence from Robinhood Crypto Token Introductions</w:t>
        </w:r>
      </w:hyperlink>
      <w:r w:rsidRPr="00C5077A">
        <w:rPr>
          <w:rFonts w:eastAsia="Times New Roman"/>
          <w:bCs/>
          <w:i/>
          <w:iCs/>
          <w:lang w:val="en-PH"/>
        </w:rPr>
        <w:t>.”</w:t>
      </w:r>
      <w:r w:rsidRPr="00C5077A">
        <w:rPr>
          <w:rFonts w:eastAsia="Times New Roman"/>
          <w:bCs/>
          <w:lang w:val="en-PH"/>
        </w:rPr>
        <w:t> The study, authored in collaboration with researchers from Miami University and Wayne State University, provides a detailed examination of how Payment for Order Flow (</w:t>
      </w:r>
      <w:r w:rsidRPr="00C5077A">
        <w:rPr>
          <w:rFonts w:eastAsia="Times New Roman"/>
          <w:b/>
          <w:bCs/>
          <w:lang w:val="en-PH"/>
        </w:rPr>
        <w:t>PFOF</w:t>
      </w:r>
      <w:r w:rsidRPr="00C5077A">
        <w:rPr>
          <w:rFonts w:eastAsia="Times New Roman"/>
          <w:bCs/>
          <w:lang w:val="en-PH"/>
        </w:rPr>
        <w:t>) impacts cryptocurrency markets. It analyses Robinhood Crypto’s staggered introduction of tokens and its broader implications for market quality, trading costs, and regulatory frameworks.</w:t>
      </w:r>
    </w:p>
    <w:p w14:paraId="725F5138" w14:textId="77777777" w:rsidR="00C5077A" w:rsidRPr="00C5077A" w:rsidRDefault="00C5077A" w:rsidP="00C5077A">
      <w:pPr>
        <w:jc w:val="both"/>
        <w:rPr>
          <w:rFonts w:eastAsia="Times New Roman"/>
          <w:bCs/>
          <w:lang w:val="en-PH"/>
        </w:rPr>
      </w:pPr>
      <w:r w:rsidRPr="00C5077A">
        <w:rPr>
          <w:rFonts w:eastAsia="Times New Roman"/>
          <w:bCs/>
          <w:lang w:val="en-PH"/>
        </w:rPr>
        <w:t>The paper focuses on the role of PFOF, a practice where brokers receive payments from market makers for routing orders. This study revealed a distinct lack of transparency in crypto PFOF practices compared to equities and options, coupled with substantially higher fees, approximately 4.5 to 45 times higher. The findings indicate that the introduction of tokens on Robinhood Crypto led to reduced trading volumes for most crypto assets (excluding Bitcoin and Ethereum), increased bid-ask spreads, heightened volatility, and a shift in order imbalances towards net sales. These changes resulted in an estimated daily cost of $4.8 million to market participants. The report draws comparisons with equity and options markets, discussing the challenges posed by crypto PFOF practices.</w:t>
      </w:r>
    </w:p>
    <w:p w14:paraId="4DBBB53A" w14:textId="77777777" w:rsidR="00C5077A" w:rsidRPr="00C5077A" w:rsidRDefault="00C5077A" w:rsidP="00C5077A">
      <w:pPr>
        <w:jc w:val="both"/>
        <w:rPr>
          <w:rFonts w:eastAsia="Times New Roman"/>
          <w:bCs/>
          <w:lang w:val="en-PH"/>
        </w:rPr>
      </w:pPr>
      <w:r w:rsidRPr="00C5077A">
        <w:rPr>
          <w:rFonts w:eastAsia="Times New Roman"/>
          <w:bCs/>
          <w:lang w:val="en-PH"/>
        </w:rPr>
        <w:t>The study’s backdrop lies in the growing scrutiny of PFOF globally. While jurisdictions like the UK, Canada, and the EU have banned or limited PFOF due to concerns over conflicts of interest and market fairness, the practice remains legal and widely used in the United States. The research was prompted by the lack of comprehensive data on PFOF in crypto markets, which are significantly less regulated than their traditional financial counterparts. The US SEC sought to investigate whether the adverse effects observed in equities and options markets extend to cryptocurrencies, a market characterised by high trading volumes and substantial retail investor participation.</w:t>
      </w:r>
    </w:p>
    <w:p w14:paraId="3524416C" w14:textId="77777777" w:rsidR="00C5077A" w:rsidRPr="00C5077A" w:rsidRDefault="00C5077A" w:rsidP="00C5077A">
      <w:pPr>
        <w:jc w:val="both"/>
        <w:rPr>
          <w:rFonts w:eastAsia="Times New Roman"/>
          <w:bCs/>
          <w:lang w:val="en-PH"/>
        </w:rPr>
      </w:pPr>
      <w:r w:rsidRPr="00C5077A">
        <w:rPr>
          <w:rFonts w:eastAsia="Times New Roman"/>
          <w:bCs/>
          <w:lang w:val="en-PH"/>
        </w:rPr>
        <w:t>The research leveraged Robinhood Crypto’s token introduction timeline to assess the impact of PFOF on market quality. Between January 2018 and October 2022, Robinhood introduced 19 cryptocurrencies, beginning with Bitcoin and Ethereum and concluding with Aave and Tezos. The platform, known for its predominantly retail clientele, generated significant revenue from PFOF, reporting $420 million in crypto-related fees in 2021 alone. During this period, Robinhood facilitated an average of 1.2 million daily revenue-generating trades.</w:t>
      </w:r>
    </w:p>
    <w:p w14:paraId="4AEE8D6C" w14:textId="77777777" w:rsidR="00C5077A" w:rsidRPr="00C5077A" w:rsidRDefault="00C5077A" w:rsidP="00C5077A">
      <w:pPr>
        <w:jc w:val="both"/>
        <w:rPr>
          <w:rFonts w:eastAsia="Times New Roman"/>
          <w:bCs/>
          <w:lang w:val="en-PH"/>
        </w:rPr>
      </w:pPr>
      <w:r w:rsidRPr="00C5077A">
        <w:rPr>
          <w:rFonts w:eastAsia="Times New Roman"/>
          <w:bCs/>
          <w:lang w:val="en-PH"/>
        </w:rPr>
        <w:t xml:space="preserve">The findings revealed several issues. The lack of transparency in crypto PFOF practices stands out, as there are no mandatory public disclosures akin to those required for equities and options. Furthermore, the fees associated with crypto PFOF are disproportionately high, with wholesalers paying up to 35 basis points per dollar of trading volume compared to just 0.8 basis points for equities. This disparity </w:t>
      </w:r>
      <w:r w:rsidRPr="00C5077A">
        <w:rPr>
          <w:rFonts w:eastAsia="Times New Roman"/>
          <w:bCs/>
          <w:lang w:val="en-PH"/>
        </w:rPr>
        <w:lastRenderedPageBreak/>
        <w:t>exacerbates the costs borne by traders and raises concerns about the fairness of execution practices. The study also demonstrated that token introductions on Robinhood Crypto led to wider bid-ask spreads, increased volatility, larger average trade sizes, and substantial order imbalances, collectively reducing market efficiency.</w:t>
      </w:r>
    </w:p>
    <w:p w14:paraId="3CB4431F" w14:textId="77777777" w:rsidR="00C5077A" w:rsidRPr="00C5077A" w:rsidRDefault="00C5077A" w:rsidP="00C5077A">
      <w:pPr>
        <w:jc w:val="both"/>
        <w:rPr>
          <w:rFonts w:eastAsia="Times New Roman"/>
          <w:bCs/>
          <w:lang w:val="en-PH"/>
        </w:rPr>
      </w:pPr>
      <w:r w:rsidRPr="00C5077A">
        <w:rPr>
          <w:rFonts w:eastAsia="Times New Roman"/>
          <w:bCs/>
          <w:lang w:val="en-PH"/>
        </w:rPr>
        <w:t xml:space="preserve">The US SEC paper proposes regulatory measures to address these challenges. It calls for greater transparency in PFOF practices within crypto markets, suggesting the implementation of disclosure requirements </w:t>
      </w:r>
      <w:proofErr w:type="gramStart"/>
      <w:r w:rsidRPr="00C5077A">
        <w:rPr>
          <w:rFonts w:eastAsia="Times New Roman"/>
          <w:bCs/>
          <w:lang w:val="en-PH"/>
        </w:rPr>
        <w:t>similar to</w:t>
      </w:r>
      <w:proofErr w:type="gramEnd"/>
      <w:r w:rsidRPr="00C5077A">
        <w:rPr>
          <w:rFonts w:eastAsia="Times New Roman"/>
          <w:bCs/>
          <w:lang w:val="en-PH"/>
        </w:rPr>
        <w:t xml:space="preserve"> Regulation NMS Rule 606 for equities and options. Enhanced oversight is also recommended to mitigate conflicts of interest and ensure fair pricing mechanisms, particularly for retail investors. By shedding light on these issues, the study aims to contribute to the ongoing debate over the need for stricter regulation of cryptocurrency markets.</w:t>
      </w:r>
    </w:p>
    <w:p w14:paraId="6A7FE2C3" w14:textId="77777777" w:rsidR="00C5077A" w:rsidRPr="00C5077A" w:rsidRDefault="00C5077A" w:rsidP="00C5077A">
      <w:pPr>
        <w:jc w:val="both"/>
        <w:rPr>
          <w:rFonts w:eastAsia="Times New Roman"/>
          <w:bCs/>
          <w:lang w:val="en-PH"/>
        </w:rPr>
      </w:pPr>
      <w:r w:rsidRPr="00C5077A">
        <w:rPr>
          <w:rFonts w:eastAsia="Times New Roman"/>
          <w:bCs/>
          <w:lang w:val="en-PH"/>
        </w:rPr>
        <w:t>Robinhood Crypto introduced its first tokens, Bitcoin and Ethereum, on 25 January 2018, gradually expanding to include 19 cryptocurrencies by October 2022. During this period, the platform solidified its position as a leading player among US retail investors, facilitating billions in trading volume and PFOF-related revenue. The US SEC’s Division of Economic and Risk Analysis (</w:t>
      </w:r>
      <w:r w:rsidRPr="00C5077A">
        <w:rPr>
          <w:rFonts w:eastAsia="Times New Roman"/>
          <w:b/>
          <w:bCs/>
          <w:lang w:val="en-PH"/>
        </w:rPr>
        <w:t>DERA</w:t>
      </w:r>
      <w:r w:rsidRPr="00C5077A">
        <w:rPr>
          <w:rFonts w:eastAsia="Times New Roman"/>
          <w:bCs/>
          <w:lang w:val="en-PH"/>
        </w:rPr>
        <w:t>) played central role in conducting the research, while Robinhood Crypto served as the primary case study. Academic collaborators from Miami University and Wayne State University contributed to the analysis. The study also references the regulatory approaches of the UK, Canada, and the EU, highlighting the contrast between their stricter stances on PFOF and the relatively lenient framework in the United States.</w:t>
      </w:r>
    </w:p>
    <w:p w14:paraId="472B3F43" w14:textId="77777777" w:rsidR="00C5077A" w:rsidRPr="00C5077A" w:rsidRDefault="00C5077A" w:rsidP="00411C90">
      <w:pPr>
        <w:rPr>
          <w:rFonts w:eastAsia="Times New Roman"/>
          <w:bCs/>
          <w:lang w:val="en-PH"/>
        </w:rPr>
      </w:pPr>
      <w:r w:rsidRPr="00C5077A">
        <w:rPr>
          <w:rFonts w:eastAsia="Times New Roman"/>
          <w:bCs/>
          <w:lang w:val="en-PH"/>
        </w:rPr>
        <w:t>(Source: </w:t>
      </w:r>
      <w:hyperlink r:id="rId10" w:history="1">
        <w:r w:rsidRPr="00C5077A">
          <w:rPr>
            <w:rStyle w:val="Hyperlink"/>
            <w:rFonts w:eastAsia="Times New Roman"/>
            <w:bCs/>
            <w:color w:val="FF6E00"/>
            <w:lang w:val="en-PH"/>
          </w:rPr>
          <w:t>https://www.sec.gov/files/dera_wp_payment-order-flow-2501.pdf</w:t>
        </w:r>
      </w:hyperlink>
      <w:r w:rsidRPr="00C5077A">
        <w:rPr>
          <w:rFonts w:eastAsia="Times New Roman"/>
          <w:bCs/>
          <w:lang w:val="en-PH"/>
        </w:rPr>
        <w:t>)</w:t>
      </w:r>
    </w:p>
    <w:p w14:paraId="3E2FA271" w14:textId="77777777" w:rsidR="00713629" w:rsidRDefault="00713629" w:rsidP="00643EFA">
      <w:pPr>
        <w:jc w:val="both"/>
        <w:rPr>
          <w:rFonts w:eastAsia="Times New Roman"/>
          <w:bCs/>
          <w:lang w:val="en-PH"/>
        </w:rPr>
      </w:pPr>
    </w:p>
    <w:p w14:paraId="1859E29C" w14:textId="281B6DC0" w:rsidR="00713629" w:rsidRPr="001D759C" w:rsidRDefault="00F86CE6" w:rsidP="00713629">
      <w:pPr>
        <w:rPr>
          <w:b/>
          <w:bCs/>
          <w:color w:val="FF6E00"/>
          <w:lang w:val="en-PH"/>
        </w:rPr>
      </w:pPr>
      <w:r w:rsidRPr="00F86CE6">
        <w:rPr>
          <w:b/>
          <w:bCs/>
          <w:color w:val="FF6E00"/>
          <w:lang w:val="en-PH"/>
        </w:rPr>
        <w:t>US CFTC to Hold Public Roundtables on Innovation and Market Structure</w:t>
      </w:r>
    </w:p>
    <w:p w14:paraId="7CD81238" w14:textId="77777777" w:rsidR="00F86CE6" w:rsidRPr="00F86CE6" w:rsidRDefault="00F86CE6" w:rsidP="00F86CE6">
      <w:pPr>
        <w:jc w:val="both"/>
        <w:rPr>
          <w:rFonts w:eastAsia="Times New Roman"/>
          <w:bCs/>
          <w:lang w:val="en-PH"/>
        </w:rPr>
      </w:pPr>
      <w:r w:rsidRPr="00F86CE6">
        <w:rPr>
          <w:rFonts w:eastAsia="Times New Roman"/>
          <w:bCs/>
          <w:lang w:val="en-PH"/>
        </w:rPr>
        <w:t>On 27 January 2025, the United States Commodity Futures Trading Commission (</w:t>
      </w:r>
      <w:r w:rsidRPr="00F86CE6">
        <w:rPr>
          <w:rFonts w:eastAsia="Times New Roman"/>
          <w:b/>
          <w:bCs/>
          <w:lang w:val="en-PH"/>
        </w:rPr>
        <w:t>US CFTC</w:t>
      </w:r>
      <w:r w:rsidRPr="00F86CE6">
        <w:rPr>
          <w:rFonts w:eastAsia="Times New Roman"/>
          <w:bCs/>
          <w:lang w:val="en-PH"/>
        </w:rPr>
        <w:t>) announced the launch of a series of public roundtables focused on emerging trends and innovation in market structure. Acting Chairman Caroline D. Pham initiated the effort as part of a broader push for transparency and open engagement in policy discussions affecting derivatives markets. The roundtables will cover critical topics, including affiliated entities and conflicts of interest, prediction markets, and digital assets.</w:t>
      </w:r>
    </w:p>
    <w:p w14:paraId="083FF2D2" w14:textId="77777777" w:rsidR="00F86CE6" w:rsidRPr="00F86CE6" w:rsidRDefault="00F86CE6" w:rsidP="00F86CE6">
      <w:pPr>
        <w:jc w:val="both"/>
        <w:rPr>
          <w:rFonts w:eastAsia="Times New Roman"/>
          <w:bCs/>
          <w:lang w:val="en-PH"/>
        </w:rPr>
      </w:pPr>
      <w:r w:rsidRPr="00F86CE6">
        <w:rPr>
          <w:rFonts w:eastAsia="Times New Roman"/>
          <w:bCs/>
          <w:lang w:val="en-PH"/>
        </w:rPr>
        <w:t>The US CFTC’s new initiative aims to facilitate informed discussions among industry leaders, market participants, experts, and public interest groups. The roundtables will build a comprehensive administrative record by incorporating studies, data, expert reports, and public input. Acting Chairman Pham underscored the importance of a forward-looking regulatory approach, stating that the initiative will help ensure US markets remain resilient while fostering economic growth and maintaining American competitiveness. The Commission has committed to providing further details about the roundtable series as they become available.</w:t>
      </w:r>
    </w:p>
    <w:p w14:paraId="18531B2A" w14:textId="77777777" w:rsidR="00F86CE6" w:rsidRPr="00F86CE6" w:rsidRDefault="00F86CE6" w:rsidP="00F86CE6">
      <w:pPr>
        <w:jc w:val="both"/>
        <w:rPr>
          <w:rFonts w:eastAsia="Times New Roman"/>
          <w:bCs/>
          <w:lang w:val="en-PH"/>
        </w:rPr>
      </w:pPr>
      <w:r w:rsidRPr="00F86CE6">
        <w:rPr>
          <w:rFonts w:eastAsia="Times New Roman"/>
          <w:bCs/>
          <w:lang w:val="en-PH"/>
        </w:rPr>
        <w:t>The US CFTC plays a central role in overseeing the derivatives markets and ensuring their integrity. As financial markets evolve with technological advancements, regulatory frameworks must adapt to address both opportunities and risks. In recent years, digital assets, prediction markets, and complex financial structures have introduced new challenges, necessitating a structured regulatory response.</w:t>
      </w:r>
    </w:p>
    <w:p w14:paraId="4745C890" w14:textId="77777777" w:rsidR="00F86CE6" w:rsidRPr="00F86CE6" w:rsidRDefault="00F86CE6" w:rsidP="00F86CE6">
      <w:pPr>
        <w:jc w:val="both"/>
        <w:rPr>
          <w:rFonts w:eastAsia="Times New Roman"/>
          <w:bCs/>
          <w:lang w:val="en-PH"/>
        </w:rPr>
      </w:pPr>
      <w:r w:rsidRPr="00F86CE6">
        <w:rPr>
          <w:rFonts w:eastAsia="Times New Roman"/>
          <w:bCs/>
          <w:lang w:val="en-PH"/>
        </w:rPr>
        <w:t xml:space="preserve">Acting Chairman Pham has consistently advocated for a proactive stance on market structure changes. In 2024, she called for increased public engagement and greater transparency in the US CFTC’s approach to </w:t>
      </w:r>
      <w:r w:rsidRPr="00F86CE6">
        <w:rPr>
          <w:rFonts w:eastAsia="Times New Roman"/>
          <w:bCs/>
          <w:lang w:val="en-PH"/>
        </w:rPr>
        <w:lastRenderedPageBreak/>
        <w:t>regulating derivatives markets. The launch of these roundtables reflects her commitment to an inclusive and data-driven policymaking process that considers a wide range of perspectives.</w:t>
      </w:r>
    </w:p>
    <w:p w14:paraId="5B2C1FE4" w14:textId="77777777" w:rsidR="00F86CE6" w:rsidRPr="00F86CE6" w:rsidRDefault="00F86CE6" w:rsidP="00F86CE6">
      <w:pPr>
        <w:jc w:val="both"/>
        <w:rPr>
          <w:rFonts w:eastAsia="Times New Roman"/>
          <w:bCs/>
          <w:lang w:val="en-PH"/>
        </w:rPr>
      </w:pPr>
      <w:r w:rsidRPr="00F86CE6">
        <w:rPr>
          <w:rFonts w:eastAsia="Times New Roman"/>
          <w:bCs/>
          <w:lang w:val="en-PH"/>
        </w:rPr>
        <w:t>In 2024, Acting Chairman Pham called for greater transparency and engagement in derivatives market regulation, emphasising the need for structured public discourse. On 27 January 2025, US CFTC formally announced the public roundtable initiative, highlighting its focus on evolving market structures, digital assets, and affiliated entities. The US CFTC will host a series of roundtables, gathering insights from industry leaders, market participants, and public interest groups to develop clear regulatory guidelines.</w:t>
      </w:r>
    </w:p>
    <w:p w14:paraId="46D05707" w14:textId="77777777" w:rsidR="00F86CE6" w:rsidRPr="00F86CE6" w:rsidRDefault="00F86CE6" w:rsidP="00F86CE6">
      <w:pPr>
        <w:jc w:val="both"/>
        <w:rPr>
          <w:rFonts w:eastAsia="Times New Roman"/>
          <w:bCs/>
          <w:lang w:val="en-PH"/>
        </w:rPr>
      </w:pPr>
      <w:r w:rsidRPr="00F86CE6">
        <w:rPr>
          <w:rFonts w:eastAsia="Times New Roman"/>
          <w:bCs/>
          <w:lang w:val="en-PH"/>
        </w:rPr>
        <w:t>The roundtables will serve as a platform for expert discussions on regulatory challenges and opportunities arising from market innovations. The initiative aims to enhance market stability by ensuring that emerging trends are addressed with a balanced regulatory approach. The US CFTC has committed to hosting these roundtables over the next several months, with detailed schedules to be announced in due course.</w:t>
      </w:r>
    </w:p>
    <w:p w14:paraId="41A78248" w14:textId="77777777" w:rsidR="00F86CE6" w:rsidRPr="00F86CE6" w:rsidRDefault="00F86CE6" w:rsidP="00411C90">
      <w:pPr>
        <w:rPr>
          <w:rFonts w:eastAsia="Times New Roman"/>
          <w:bCs/>
          <w:lang w:val="en-PH"/>
        </w:rPr>
      </w:pPr>
      <w:r w:rsidRPr="00F86CE6">
        <w:rPr>
          <w:rFonts w:eastAsia="Times New Roman"/>
          <w:bCs/>
          <w:lang w:val="en-PH"/>
        </w:rPr>
        <w:t>(Source: </w:t>
      </w:r>
      <w:hyperlink r:id="rId11" w:history="1">
        <w:r w:rsidRPr="00F86CE6">
          <w:rPr>
            <w:rStyle w:val="Hyperlink"/>
            <w:rFonts w:eastAsia="Times New Roman"/>
            <w:bCs/>
            <w:color w:val="FF6E00"/>
            <w:lang w:val="en-PH"/>
          </w:rPr>
          <w:t>https://www.cftc.gov/PressRoom/PressReleases/9038-25</w:t>
        </w:r>
      </w:hyperlink>
      <w:r w:rsidRPr="00F86CE6">
        <w:rPr>
          <w:rFonts w:eastAsia="Times New Roman"/>
          <w:bCs/>
          <w:lang w:val="en-PH"/>
        </w:rPr>
        <w:t>)</w:t>
      </w:r>
    </w:p>
    <w:p w14:paraId="15F2A2BD" w14:textId="77777777" w:rsidR="00713629" w:rsidRDefault="00713629" w:rsidP="00643EFA">
      <w:pPr>
        <w:jc w:val="both"/>
        <w:rPr>
          <w:rFonts w:eastAsia="Times New Roman"/>
          <w:bCs/>
          <w:lang w:val="en-PH"/>
        </w:rPr>
      </w:pPr>
    </w:p>
    <w:p w14:paraId="16E1309C" w14:textId="6B33E20E" w:rsidR="00713629" w:rsidRPr="001D759C" w:rsidRDefault="00E31115" w:rsidP="00713629">
      <w:pPr>
        <w:rPr>
          <w:b/>
          <w:bCs/>
          <w:color w:val="FF6E00"/>
          <w:lang w:val="en-PH"/>
        </w:rPr>
      </w:pPr>
      <w:r w:rsidRPr="00E31115">
        <w:rPr>
          <w:b/>
          <w:bCs/>
          <w:color w:val="FF6E00"/>
          <w:lang w:val="en-PH"/>
        </w:rPr>
        <w:t>UK FCA Issues First Fine for MiFIR Transaction Reporting Failures Against Infinox Capital Limited</w:t>
      </w:r>
    </w:p>
    <w:p w14:paraId="191D5CF3" w14:textId="77777777" w:rsidR="00E31115" w:rsidRPr="00E31115" w:rsidRDefault="00E31115" w:rsidP="00E31115">
      <w:pPr>
        <w:jc w:val="both"/>
        <w:rPr>
          <w:rFonts w:eastAsia="Times New Roman"/>
          <w:bCs/>
          <w:lang w:val="en-PH"/>
        </w:rPr>
      </w:pPr>
      <w:r w:rsidRPr="00E31115">
        <w:rPr>
          <w:rFonts w:eastAsia="Times New Roman"/>
          <w:bCs/>
          <w:lang w:val="en-PH"/>
        </w:rPr>
        <w:t>On 29 January 2025, the United Kingdom Financial Conduct Authority (</w:t>
      </w:r>
      <w:r w:rsidRPr="00E31115">
        <w:rPr>
          <w:rFonts w:eastAsia="Times New Roman"/>
          <w:b/>
          <w:bCs/>
          <w:lang w:val="en-PH"/>
        </w:rPr>
        <w:t>UK FCA</w:t>
      </w:r>
      <w:r w:rsidRPr="00E31115">
        <w:rPr>
          <w:rFonts w:eastAsia="Times New Roman"/>
          <w:bCs/>
          <w:lang w:val="en-PH"/>
        </w:rPr>
        <w:t>) imposed a fine of £99,200 on Infinox Capital Limited for allegedly failing to submit 46,053 transaction reports under the </w:t>
      </w:r>
      <w:r w:rsidRPr="00E31115">
        <w:rPr>
          <w:rFonts w:eastAsia="Times New Roman"/>
          <w:bCs/>
          <w:i/>
          <w:iCs/>
          <w:lang w:val="en-PH"/>
        </w:rPr>
        <w:t>European Union Markets in Financial Instruments Regulation (</w:t>
      </w:r>
      <w:hyperlink r:id="rId12" w:tgtFrame="_blank" w:history="1">
        <w:r w:rsidRPr="00E31115">
          <w:rPr>
            <w:rStyle w:val="Hyperlink"/>
            <w:rFonts w:eastAsia="Times New Roman"/>
            <w:b/>
            <w:bCs/>
            <w:i/>
            <w:iCs/>
            <w:color w:val="FF6E00"/>
            <w:u w:val="none"/>
            <w:lang w:val="en-PH"/>
          </w:rPr>
          <w:t>MiFIR</w:t>
        </w:r>
      </w:hyperlink>
      <w:r w:rsidRPr="00E31115">
        <w:rPr>
          <w:rFonts w:eastAsia="Times New Roman"/>
          <w:bCs/>
          <w:i/>
          <w:iCs/>
          <w:lang w:val="en-PH"/>
        </w:rPr>
        <w:t>)</w:t>
      </w:r>
      <w:r w:rsidRPr="00E31115">
        <w:rPr>
          <w:rFonts w:eastAsia="Times New Roman"/>
          <w:bCs/>
          <w:lang w:val="en-PH"/>
        </w:rPr>
        <w:t>. This is the first enforcement action taken by the UK FCA for an alleged breach of MiFIR’s transaction reporting requirements. The fine follows an investigation into Infinox’s transaction reporting systems, which the UK FCA found to be lacking in controls necessary to ensure compliance.</w:t>
      </w:r>
    </w:p>
    <w:p w14:paraId="16839299" w14:textId="77777777" w:rsidR="00E31115" w:rsidRPr="00E31115" w:rsidRDefault="00E31115" w:rsidP="00E31115">
      <w:pPr>
        <w:jc w:val="both"/>
        <w:rPr>
          <w:rFonts w:eastAsia="Times New Roman"/>
          <w:bCs/>
          <w:lang w:val="en-PH"/>
        </w:rPr>
      </w:pPr>
      <w:r w:rsidRPr="00E31115">
        <w:rPr>
          <w:rFonts w:eastAsia="Times New Roman"/>
          <w:bCs/>
          <w:lang w:val="en-PH"/>
        </w:rPr>
        <w:t>The </w:t>
      </w:r>
      <w:hyperlink r:id="rId13" w:tgtFrame="_blank" w:history="1">
        <w:r w:rsidRPr="00E31115">
          <w:rPr>
            <w:rStyle w:val="Hyperlink"/>
            <w:rFonts w:eastAsia="Times New Roman"/>
            <w:bCs/>
            <w:i/>
            <w:iCs/>
            <w:color w:val="FF6E00"/>
            <w:u w:val="none"/>
            <w:lang w:val="en-PH"/>
          </w:rPr>
          <w:t>Final Notice 2025</w:t>
        </w:r>
      </w:hyperlink>
      <w:r w:rsidRPr="00E31115">
        <w:rPr>
          <w:rFonts w:eastAsia="Times New Roman"/>
          <w:bCs/>
          <w:i/>
          <w:iCs/>
          <w:lang w:val="en-PH"/>
        </w:rPr>
        <w:t>: Infinox </w:t>
      </w:r>
      <w:r w:rsidRPr="00E31115">
        <w:rPr>
          <w:rFonts w:eastAsia="Times New Roman"/>
          <w:bCs/>
          <w:lang w:val="en-PH"/>
        </w:rPr>
        <w:t>issued by the UK FCA states that between 1 October 2022 and 31 March 2023, Infinox allegedly failed to submit transaction reports for single-stock contracts for difference (</w:t>
      </w:r>
      <w:r w:rsidRPr="00E31115">
        <w:rPr>
          <w:rFonts w:eastAsia="Times New Roman"/>
          <w:b/>
          <w:bCs/>
          <w:lang w:val="en-PH"/>
        </w:rPr>
        <w:t>CFDs</w:t>
      </w:r>
      <w:r w:rsidRPr="00E31115">
        <w:rPr>
          <w:rFonts w:eastAsia="Times New Roman"/>
          <w:bCs/>
          <w:lang w:val="en-PH"/>
        </w:rPr>
        <w:t>) executed through one of its corporate brokerage accounts. This account represented a large part of Infinox’s business, and the alleged failure to report these transactions meant that market activity in this area was not fully recorded.</w:t>
      </w:r>
    </w:p>
    <w:p w14:paraId="509BB386" w14:textId="77777777" w:rsidR="00E31115" w:rsidRPr="00E31115" w:rsidRDefault="00E31115" w:rsidP="00E31115">
      <w:pPr>
        <w:jc w:val="both"/>
        <w:rPr>
          <w:rFonts w:eastAsia="Times New Roman"/>
          <w:bCs/>
          <w:lang w:val="en-PH"/>
        </w:rPr>
      </w:pPr>
      <w:r w:rsidRPr="00E31115">
        <w:rPr>
          <w:rFonts w:eastAsia="Times New Roman"/>
          <w:bCs/>
          <w:lang w:val="en-PH"/>
        </w:rPr>
        <w:t>The UK FCA found that Infinox did not disclose the reporting failure when it was first identified through a third-party compliance review. The UK FCA later detected discrepancies in transaction data and contacted the firm. Infinox acknowledged the alleged breach and submitted missing reports on 15 December 2023. The UK FCA alleges that the firm’s failure to submit these reports breached Article 26(1) of MiFIR, which requires investment firms executing transactions in financial instruments to report complete and accurate details no later than the close of the following working day.</w:t>
      </w:r>
    </w:p>
    <w:p w14:paraId="00430183" w14:textId="77777777" w:rsidR="00E31115" w:rsidRPr="00E31115" w:rsidRDefault="00E31115" w:rsidP="00E31115">
      <w:pPr>
        <w:jc w:val="both"/>
        <w:rPr>
          <w:rFonts w:eastAsia="Times New Roman"/>
          <w:bCs/>
          <w:lang w:val="en-PH"/>
        </w:rPr>
      </w:pPr>
      <w:r w:rsidRPr="00E31115">
        <w:rPr>
          <w:rFonts w:eastAsia="Times New Roman"/>
          <w:bCs/>
          <w:lang w:val="en-PH"/>
        </w:rPr>
        <w:t>The MiFIR transaction reporting requirements were introduced to allow regulators to monitor trading activity, detect market abuse, and ensure fair and transparent markets. The UK FCA relies on firms submitting transaction reports to detect any suspicious trading behaviour. MiFIR replaced earlier reporting frameworks under the </w:t>
      </w:r>
      <w:r w:rsidRPr="00E31115">
        <w:rPr>
          <w:rFonts w:eastAsia="Times New Roman"/>
          <w:bCs/>
          <w:i/>
          <w:iCs/>
          <w:lang w:val="en-PH"/>
        </w:rPr>
        <w:t>Markets in Financial Instruments Directive (</w:t>
      </w:r>
      <w:hyperlink r:id="rId14" w:tgtFrame="_blank" w:history="1">
        <w:r w:rsidRPr="00E31115">
          <w:rPr>
            <w:rStyle w:val="Hyperlink"/>
            <w:rFonts w:eastAsia="Times New Roman"/>
            <w:b/>
            <w:bCs/>
            <w:i/>
            <w:iCs/>
            <w:color w:val="FF6E00"/>
            <w:u w:val="none"/>
            <w:lang w:val="en-PH"/>
          </w:rPr>
          <w:t>MiFID II</w:t>
        </w:r>
      </w:hyperlink>
      <w:r w:rsidRPr="00E31115">
        <w:rPr>
          <w:rFonts w:eastAsia="Times New Roman"/>
          <w:bCs/>
          <w:i/>
          <w:iCs/>
          <w:lang w:val="en-PH"/>
        </w:rPr>
        <w:t>)</w:t>
      </w:r>
      <w:r w:rsidRPr="00E31115">
        <w:rPr>
          <w:rFonts w:eastAsia="Times New Roman"/>
          <w:bCs/>
          <w:lang w:val="en-PH"/>
        </w:rPr>
        <w:t>, and compliance with these regulations became UK law following Brexit.</w:t>
      </w:r>
    </w:p>
    <w:p w14:paraId="259DAC4C" w14:textId="77777777" w:rsidR="00E31115" w:rsidRPr="00E31115" w:rsidRDefault="00E31115" w:rsidP="00E31115">
      <w:pPr>
        <w:jc w:val="both"/>
        <w:rPr>
          <w:rFonts w:eastAsia="Times New Roman"/>
          <w:bCs/>
          <w:lang w:val="en-PH"/>
        </w:rPr>
      </w:pPr>
      <w:r w:rsidRPr="00E31115">
        <w:rPr>
          <w:rFonts w:eastAsia="Times New Roman"/>
          <w:bCs/>
          <w:lang w:val="en-PH"/>
        </w:rPr>
        <w:t xml:space="preserve">The UK FCA states that Infinox provides CFD trading services, which are considered a high-risk financial product due to their speculative nature. In October 2022, Infinox began offering single-stock CFDs. UK FCA alleges that Infinox failed to implement adequate reporting systems for transactions executed through its </w:t>
      </w:r>
      <w:r w:rsidRPr="00E31115">
        <w:rPr>
          <w:rFonts w:eastAsia="Times New Roman"/>
          <w:bCs/>
          <w:lang w:val="en-PH"/>
        </w:rPr>
        <w:lastRenderedPageBreak/>
        <w:t>corporate brokerage account, which meant that 60% of transactions in this business line were not reported.</w:t>
      </w:r>
    </w:p>
    <w:p w14:paraId="2CE7B1CF" w14:textId="77777777" w:rsidR="00E31115" w:rsidRPr="00E31115" w:rsidRDefault="00E31115" w:rsidP="00E31115">
      <w:pPr>
        <w:jc w:val="both"/>
        <w:rPr>
          <w:rFonts w:eastAsia="Times New Roman"/>
          <w:bCs/>
          <w:lang w:val="en-PH"/>
        </w:rPr>
      </w:pPr>
      <w:r w:rsidRPr="00E31115">
        <w:rPr>
          <w:rFonts w:eastAsia="Times New Roman"/>
          <w:bCs/>
          <w:lang w:val="en-PH"/>
        </w:rPr>
        <w:t>Between 1 October 2022 and 31 March 2023, Infinox allegedly executed thousands of single-</w:t>
      </w:r>
      <w:proofErr w:type="gramStart"/>
      <w:r w:rsidRPr="00E31115">
        <w:rPr>
          <w:rFonts w:eastAsia="Times New Roman"/>
          <w:bCs/>
          <w:lang w:val="en-PH"/>
        </w:rPr>
        <w:t>stock</w:t>
      </w:r>
      <w:proofErr w:type="gramEnd"/>
      <w:r w:rsidRPr="00E31115">
        <w:rPr>
          <w:rFonts w:eastAsia="Times New Roman"/>
          <w:bCs/>
          <w:lang w:val="en-PH"/>
        </w:rPr>
        <w:t xml:space="preserve"> CFD trades without submitting the required transaction reports. The UK FCA states that it detected discrepancies in Infinox’s transaction data in May 2023 and requested an explanation from the firm. On 31 May 2023, Infinox initially reported that 6,000 transactions had not been submitted. By 6 July 2023, Infinox revised this figure to 46,053.</w:t>
      </w:r>
    </w:p>
    <w:p w14:paraId="4F9D1E07" w14:textId="77777777" w:rsidR="00E31115" w:rsidRPr="00E31115" w:rsidRDefault="00E31115" w:rsidP="00E31115">
      <w:pPr>
        <w:jc w:val="both"/>
        <w:rPr>
          <w:rFonts w:eastAsia="Times New Roman"/>
          <w:bCs/>
          <w:lang w:val="en-PH"/>
        </w:rPr>
      </w:pPr>
      <w:r w:rsidRPr="00E31115">
        <w:rPr>
          <w:rFonts w:eastAsia="Times New Roman"/>
          <w:bCs/>
          <w:lang w:val="en-PH"/>
        </w:rPr>
        <w:t>The firm engaged with the UK FCA over the following months and completed the back-reporting of missing transactions on 15 December 2023. The UK FCA alleges that Infinox had been aware of the reporting failures since March 2023 but did not inform the regulator. The UK FCA considers this failure to proactively disclose the issue as a matter of concern, as transaction reports are a core element of market monitoring.</w:t>
      </w:r>
    </w:p>
    <w:p w14:paraId="5995C57D" w14:textId="77777777" w:rsidR="00E31115" w:rsidRPr="00E31115" w:rsidRDefault="00E31115" w:rsidP="00E31115">
      <w:pPr>
        <w:jc w:val="both"/>
        <w:rPr>
          <w:rFonts w:eastAsia="Times New Roman"/>
          <w:bCs/>
          <w:lang w:val="en-PH"/>
        </w:rPr>
      </w:pPr>
      <w:r w:rsidRPr="00E31115">
        <w:rPr>
          <w:rFonts w:eastAsia="Times New Roman"/>
          <w:bCs/>
          <w:lang w:val="en-PH"/>
        </w:rPr>
        <w:t>The UK FCA imposed a fine of £99,200 on Infinox under Section 206 of the UK </w:t>
      </w:r>
      <w:hyperlink r:id="rId15" w:tgtFrame="_blank" w:history="1">
        <w:r w:rsidRPr="00E31115">
          <w:rPr>
            <w:rStyle w:val="Hyperlink"/>
            <w:rFonts w:eastAsia="Times New Roman"/>
            <w:bCs/>
            <w:i/>
            <w:iCs/>
            <w:color w:val="FF6E00"/>
            <w:u w:val="none"/>
            <w:lang w:val="en-PH"/>
          </w:rPr>
          <w:t>Financial Services and Markets Act 2000</w:t>
        </w:r>
      </w:hyperlink>
      <w:r w:rsidRPr="00E31115">
        <w:rPr>
          <w:rFonts w:eastAsia="Times New Roman"/>
          <w:bCs/>
          <w:lang w:val="en-PH"/>
        </w:rPr>
        <w:t>. The original penalty was £141,800, but a 30% reduction was applied after Infinox agreed to an early resolution of the case.</w:t>
      </w:r>
    </w:p>
    <w:p w14:paraId="61C6292B" w14:textId="77777777" w:rsidR="00E31115" w:rsidRPr="00E31115" w:rsidRDefault="00E31115" w:rsidP="00E31115">
      <w:pPr>
        <w:jc w:val="both"/>
        <w:rPr>
          <w:rFonts w:eastAsia="Times New Roman"/>
          <w:bCs/>
          <w:lang w:val="en-PH"/>
        </w:rPr>
      </w:pPr>
      <w:r w:rsidRPr="00E31115">
        <w:rPr>
          <w:rFonts w:eastAsia="Times New Roman"/>
          <w:bCs/>
          <w:lang w:val="en-PH"/>
        </w:rPr>
        <w:t>The UK FCA stated that while Infinox did not gain financially from the alleged breach, its failure to report transactions for a product that carries risks of market abuse had regulatory implications. The UK FCA also noted weaknesses in Infinox’s internal controls, with a lack of oversight in its reporting processes.</w:t>
      </w:r>
    </w:p>
    <w:p w14:paraId="0A2651E2" w14:textId="77777777" w:rsidR="00E31115" w:rsidRPr="00E31115" w:rsidRDefault="00E31115" w:rsidP="00E31115">
      <w:pPr>
        <w:jc w:val="both"/>
        <w:rPr>
          <w:rFonts w:eastAsia="Times New Roman"/>
          <w:bCs/>
          <w:lang w:val="en-PH"/>
        </w:rPr>
      </w:pPr>
      <w:r w:rsidRPr="00E31115">
        <w:rPr>
          <w:rFonts w:eastAsia="Times New Roman"/>
          <w:bCs/>
          <w:lang w:val="en-PH"/>
        </w:rPr>
        <w:t>Infinox must pay the fine by 9 February 2025. If the firm does not comply, the UK FCA may take further enforcement action. The UK FCA has also stated that it will continue to monitor firms’ transaction reporting and take enforcement action where necessary to maintain market oversight.</w:t>
      </w:r>
    </w:p>
    <w:p w14:paraId="7B1FF6DB" w14:textId="77777777" w:rsidR="00E31115" w:rsidRPr="00E31115" w:rsidRDefault="00E31115" w:rsidP="00411C90">
      <w:pPr>
        <w:rPr>
          <w:rFonts w:eastAsia="Times New Roman"/>
          <w:bCs/>
          <w:lang w:val="en-PH"/>
        </w:rPr>
      </w:pPr>
      <w:r w:rsidRPr="00E31115">
        <w:rPr>
          <w:rFonts w:eastAsia="Times New Roman"/>
          <w:bCs/>
          <w:lang w:val="en-PH"/>
        </w:rPr>
        <w:t>(Source: </w:t>
      </w:r>
      <w:hyperlink r:id="rId16" w:history="1">
        <w:r w:rsidRPr="00E31115">
          <w:rPr>
            <w:rStyle w:val="Hyperlink"/>
            <w:rFonts w:eastAsia="Times New Roman"/>
            <w:bCs/>
            <w:color w:val="FF6E00"/>
            <w:lang w:val="en-PH"/>
          </w:rPr>
          <w:t>https://www.fca.org.uk/news</w:t>
        </w:r>
      </w:hyperlink>
      <w:r w:rsidRPr="00E31115">
        <w:rPr>
          <w:rFonts w:eastAsia="Times New Roman"/>
          <w:bCs/>
          <w:lang w:val="en-PH"/>
        </w:rPr>
        <w:t>, </w:t>
      </w:r>
      <w:hyperlink r:id="rId17" w:history="1">
        <w:r w:rsidRPr="00E31115">
          <w:rPr>
            <w:rStyle w:val="Hyperlink"/>
            <w:rFonts w:eastAsia="Times New Roman"/>
            <w:bCs/>
            <w:color w:val="FF6E00"/>
            <w:lang w:val="en-PH"/>
          </w:rPr>
          <w:t>https://www.fca.org.uk/news/press-releases/fca-issues-first-fine-transaction-reporting-failures-under-mifir</w:t>
        </w:r>
      </w:hyperlink>
      <w:r w:rsidRPr="00E31115">
        <w:rPr>
          <w:rFonts w:eastAsia="Times New Roman"/>
          <w:bCs/>
          <w:lang w:val="en-PH"/>
        </w:rPr>
        <w:t>, </w:t>
      </w:r>
      <w:hyperlink r:id="rId18" w:history="1">
        <w:r w:rsidRPr="00E31115">
          <w:rPr>
            <w:rStyle w:val="Hyperlink"/>
            <w:rFonts w:eastAsia="Times New Roman"/>
            <w:bCs/>
            <w:color w:val="FF6E00"/>
            <w:lang w:val="en-PH"/>
          </w:rPr>
          <w:t>https://www.fca.org.uk/publication/final-notices/infinox-2025.pdf</w:t>
        </w:r>
      </w:hyperlink>
      <w:r w:rsidRPr="00E31115">
        <w:rPr>
          <w:rFonts w:eastAsia="Times New Roman"/>
          <w:bCs/>
          <w:lang w:val="en-PH"/>
        </w:rPr>
        <w:t>)</w:t>
      </w:r>
    </w:p>
    <w:p w14:paraId="5629A664" w14:textId="77777777" w:rsidR="00713629" w:rsidRDefault="00713629" w:rsidP="00643EFA">
      <w:pPr>
        <w:jc w:val="both"/>
        <w:rPr>
          <w:rFonts w:eastAsia="Times New Roman"/>
          <w:bCs/>
          <w:lang w:val="en-PH"/>
        </w:rPr>
      </w:pPr>
    </w:p>
    <w:p w14:paraId="69E31DA6" w14:textId="3308F8D7" w:rsidR="00713629" w:rsidRPr="001D759C" w:rsidRDefault="00D3743D" w:rsidP="00713629">
      <w:pPr>
        <w:rPr>
          <w:b/>
          <w:bCs/>
          <w:color w:val="FF6E00"/>
          <w:lang w:val="en-PH"/>
        </w:rPr>
      </w:pPr>
      <w:r w:rsidRPr="00D3743D">
        <w:rPr>
          <w:b/>
          <w:bCs/>
          <w:color w:val="FF6E00"/>
          <w:lang w:val="en-PH"/>
        </w:rPr>
        <w:t>US SEC and US CFTC Extend Compliance Date for Form PF Amendments</w:t>
      </w:r>
    </w:p>
    <w:p w14:paraId="58A8129C" w14:textId="77777777" w:rsidR="00D3743D" w:rsidRPr="00D3743D" w:rsidRDefault="00D3743D" w:rsidP="00D3743D">
      <w:pPr>
        <w:jc w:val="both"/>
        <w:rPr>
          <w:rFonts w:eastAsia="Times New Roman"/>
          <w:bCs/>
          <w:lang w:val="en-PH"/>
        </w:rPr>
      </w:pPr>
      <w:r w:rsidRPr="00D3743D">
        <w:rPr>
          <w:rFonts w:eastAsia="Times New Roman"/>
          <w:bCs/>
          <w:lang w:val="en-PH"/>
        </w:rPr>
        <w:t>On 29 January 2025, the United States Securities and Exchange Commission (</w:t>
      </w:r>
      <w:r w:rsidRPr="00D3743D">
        <w:rPr>
          <w:rFonts w:eastAsia="Times New Roman"/>
          <w:b/>
          <w:bCs/>
          <w:lang w:val="en-PH"/>
        </w:rPr>
        <w:t>US SEC</w:t>
      </w:r>
      <w:r w:rsidRPr="00D3743D">
        <w:rPr>
          <w:rFonts w:eastAsia="Times New Roman"/>
          <w:bCs/>
          <w:lang w:val="en-PH"/>
        </w:rPr>
        <w:t>) and the United States Commodity Futures Trading Commission (</w:t>
      </w:r>
      <w:r w:rsidRPr="00D3743D">
        <w:rPr>
          <w:rFonts w:eastAsia="Times New Roman"/>
          <w:b/>
          <w:bCs/>
          <w:lang w:val="en-PH"/>
        </w:rPr>
        <w:t>US CFTC</w:t>
      </w:r>
      <w:r w:rsidRPr="00D3743D">
        <w:rPr>
          <w:rFonts w:eastAsia="Times New Roman"/>
          <w:bCs/>
          <w:lang w:val="en-PH"/>
        </w:rPr>
        <w:t>) announced an extension of the compliance date for amendments to US </w:t>
      </w:r>
      <w:r w:rsidRPr="00D3743D">
        <w:rPr>
          <w:rFonts w:eastAsia="Times New Roman"/>
          <w:bCs/>
          <w:i/>
          <w:iCs/>
          <w:lang w:val="en-PH"/>
        </w:rPr>
        <w:t>Form </w:t>
      </w:r>
      <w:hyperlink r:id="rId19" w:tgtFrame="_blank" w:history="1">
        <w:r w:rsidRPr="00D3743D">
          <w:rPr>
            <w:rStyle w:val="Hyperlink"/>
            <w:rFonts w:eastAsia="Times New Roman"/>
            <w:bCs/>
            <w:i/>
            <w:iCs/>
            <w:color w:val="FF6E00"/>
            <w:u w:val="none"/>
            <w:lang w:val="en-PH"/>
          </w:rPr>
          <w:t>PF; Reporting Requirements for All Filers and Large Hedge Fund Advisers</w:t>
        </w:r>
      </w:hyperlink>
      <w:r w:rsidRPr="00D3743D">
        <w:rPr>
          <w:rFonts w:eastAsia="Times New Roman"/>
          <w:bCs/>
          <w:lang w:val="en-PH"/>
        </w:rPr>
        <w:t>. The compliance deadline, initially set for 12 March 2025, has now been moved to 12 June 2025. The decision follows concerns raised by industry participants regarding the administrative and technological challenges associated with the original timeline.</w:t>
      </w:r>
    </w:p>
    <w:p w14:paraId="42DEBD65" w14:textId="77777777" w:rsidR="00D3743D" w:rsidRPr="00D3743D" w:rsidRDefault="00D3743D" w:rsidP="00D3743D">
      <w:pPr>
        <w:jc w:val="both"/>
        <w:rPr>
          <w:rFonts w:eastAsia="Times New Roman"/>
          <w:bCs/>
          <w:lang w:val="en-PH"/>
        </w:rPr>
      </w:pPr>
      <w:r w:rsidRPr="00D3743D">
        <w:rPr>
          <w:rFonts w:eastAsia="Times New Roman"/>
          <w:bCs/>
          <w:lang w:val="en-PH"/>
        </w:rPr>
        <w:t>The US </w:t>
      </w:r>
      <w:r w:rsidRPr="00D3743D">
        <w:rPr>
          <w:rFonts w:eastAsia="Times New Roman"/>
          <w:bCs/>
          <w:i/>
          <w:iCs/>
          <w:lang w:val="en-PH"/>
        </w:rPr>
        <w:t xml:space="preserve">Form </w:t>
      </w:r>
      <w:proofErr w:type="gramStart"/>
      <w:r w:rsidRPr="00D3743D">
        <w:rPr>
          <w:rFonts w:eastAsia="Times New Roman"/>
          <w:bCs/>
          <w:i/>
          <w:iCs/>
          <w:lang w:val="en-PH"/>
        </w:rPr>
        <w:t>PF;</w:t>
      </w:r>
      <w:proofErr w:type="gramEnd"/>
      <w:r w:rsidRPr="00D3743D">
        <w:rPr>
          <w:rFonts w:eastAsia="Times New Roman"/>
          <w:bCs/>
          <w:i/>
          <w:iCs/>
          <w:lang w:val="en-PH"/>
        </w:rPr>
        <w:t xml:space="preserve"> Reporting Requirements for All Filers and Large Hedge Fund Advisers</w:t>
      </w:r>
      <w:r w:rsidRPr="00D3743D">
        <w:rPr>
          <w:rFonts w:eastAsia="Times New Roman"/>
          <w:bCs/>
          <w:lang w:val="en-PH"/>
        </w:rPr>
        <w:t> is a confidential reporting form used by certain US SEC-registered investment advisers, including those also registered with the US CFTC as commodity pool operators (</w:t>
      </w:r>
      <w:r w:rsidRPr="00D3743D">
        <w:rPr>
          <w:rFonts w:eastAsia="Times New Roman"/>
          <w:b/>
          <w:bCs/>
          <w:lang w:val="en-PH"/>
        </w:rPr>
        <w:t>CPOs</w:t>
      </w:r>
      <w:r w:rsidRPr="00D3743D">
        <w:rPr>
          <w:rFonts w:eastAsia="Times New Roman"/>
          <w:bCs/>
          <w:lang w:val="en-PH"/>
        </w:rPr>
        <w:t>) or commodity trading advisers (</w:t>
      </w:r>
      <w:r w:rsidRPr="00D3743D">
        <w:rPr>
          <w:rFonts w:eastAsia="Times New Roman"/>
          <w:b/>
          <w:bCs/>
          <w:lang w:val="en-PH"/>
        </w:rPr>
        <w:t>CTAs</w:t>
      </w:r>
      <w:r w:rsidRPr="00D3743D">
        <w:rPr>
          <w:rFonts w:eastAsia="Times New Roman"/>
          <w:bCs/>
          <w:lang w:val="en-PH"/>
        </w:rPr>
        <w:t>). The form requires private fund advisers to provide data on their operations, financial condition, and risk exposure. These amendments, originally adopted on 8 February 2024, aim to enhance the oversight of hedge funds and other private funds to support regulatory monitoring and systemic risk assessment. The extension provides additional time for affected entities to implement necessary changes and comply with the updated reporting requirements.</w:t>
      </w:r>
    </w:p>
    <w:p w14:paraId="7614938B" w14:textId="77777777" w:rsidR="00D3743D" w:rsidRPr="00D3743D" w:rsidRDefault="00D3743D" w:rsidP="00D3743D">
      <w:pPr>
        <w:jc w:val="both"/>
        <w:rPr>
          <w:rFonts w:eastAsia="Times New Roman"/>
          <w:bCs/>
          <w:lang w:val="en-PH"/>
        </w:rPr>
      </w:pPr>
      <w:r w:rsidRPr="00D3743D">
        <w:rPr>
          <w:rFonts w:eastAsia="Times New Roman"/>
          <w:bCs/>
          <w:lang w:val="en-PH"/>
        </w:rPr>
        <w:lastRenderedPageBreak/>
        <w:t>The US </w:t>
      </w:r>
      <w:r w:rsidRPr="00D3743D">
        <w:rPr>
          <w:rFonts w:eastAsia="Times New Roman"/>
          <w:bCs/>
          <w:i/>
          <w:iCs/>
          <w:lang w:val="en-PH"/>
        </w:rPr>
        <w:t>Form PF; Reporting Requirements for All Filers and Large Hedge Fund Advisers</w:t>
      </w:r>
      <w:r w:rsidRPr="00D3743D">
        <w:rPr>
          <w:rFonts w:eastAsia="Times New Roman"/>
          <w:bCs/>
          <w:lang w:val="en-PH"/>
        </w:rPr>
        <w:t> was introduced following the United States Dodd-Frank Wall Street Reform and </w:t>
      </w:r>
      <w:hyperlink r:id="rId20" w:tgtFrame="_blank" w:history="1">
        <w:r w:rsidRPr="00D3743D">
          <w:rPr>
            <w:rStyle w:val="Hyperlink"/>
            <w:rFonts w:eastAsia="Times New Roman"/>
            <w:b/>
            <w:bCs/>
            <w:color w:val="FF6E00"/>
            <w:u w:val="none"/>
            <w:lang w:val="en-PH"/>
          </w:rPr>
          <w:t>Consumer Protection Act</w:t>
        </w:r>
      </w:hyperlink>
      <w:r w:rsidRPr="00D3743D">
        <w:rPr>
          <w:rFonts w:eastAsia="Times New Roman"/>
          <w:bCs/>
          <w:lang w:val="en-PH"/>
        </w:rPr>
        <w:t> of 2010, with the aim to improve regulatory oversight by requiring private fund advisers to disclose information relevant to financial stability and investor protection. Amendments to the form were adopted in February 2024 to refine reporting requirements and capture more detailed data on large hedge funds and other private investment entities.</w:t>
      </w:r>
    </w:p>
    <w:p w14:paraId="0E6D431F" w14:textId="77777777" w:rsidR="00D3743D" w:rsidRPr="00D3743D" w:rsidRDefault="00D3743D" w:rsidP="00D3743D">
      <w:pPr>
        <w:jc w:val="both"/>
        <w:rPr>
          <w:rFonts w:eastAsia="Times New Roman"/>
          <w:bCs/>
          <w:lang w:val="en-PH"/>
        </w:rPr>
      </w:pPr>
      <w:r w:rsidRPr="00D3743D">
        <w:rPr>
          <w:rFonts w:eastAsia="Times New Roman"/>
          <w:bCs/>
          <w:lang w:val="en-PH"/>
        </w:rPr>
        <w:t>The compliance deadline extension was prompted by industry concerns regarding operational burdens. The changes require private fund advisers to adjust their reporting systems, which involves significant technological modifications. Market participants argued that meeting the original compliance date would result in overlapping regulatory obligations, as it fell within an already demanding reporting period.</w:t>
      </w:r>
    </w:p>
    <w:p w14:paraId="10B4A70D" w14:textId="77777777" w:rsidR="00D3743D" w:rsidRPr="00D3743D" w:rsidRDefault="00D3743D" w:rsidP="00D3743D">
      <w:pPr>
        <w:jc w:val="both"/>
        <w:rPr>
          <w:rFonts w:eastAsia="Times New Roman"/>
          <w:bCs/>
          <w:lang w:val="en-PH"/>
        </w:rPr>
      </w:pPr>
      <w:r w:rsidRPr="00D3743D">
        <w:rPr>
          <w:rFonts w:eastAsia="Times New Roman"/>
          <w:b/>
          <w:bCs/>
          <w:u w:val="single"/>
          <w:lang w:val="en-PH"/>
        </w:rPr>
        <w:t>Background</w:t>
      </w:r>
    </w:p>
    <w:p w14:paraId="7D794655" w14:textId="77777777" w:rsidR="00D3743D" w:rsidRPr="00D3743D" w:rsidRDefault="00D3743D" w:rsidP="00D3743D">
      <w:pPr>
        <w:jc w:val="both"/>
        <w:rPr>
          <w:rFonts w:eastAsia="Times New Roman"/>
          <w:bCs/>
          <w:lang w:val="en-PH"/>
        </w:rPr>
      </w:pPr>
      <w:r w:rsidRPr="00D3743D">
        <w:rPr>
          <w:rFonts w:eastAsia="Times New Roman"/>
          <w:bCs/>
          <w:lang w:val="en-PH"/>
        </w:rPr>
        <w:t>On 8 February 2024, the US SEC and US CFTC adopted amendments to US </w:t>
      </w:r>
      <w:r w:rsidRPr="00D3743D">
        <w:rPr>
          <w:rFonts w:eastAsia="Times New Roman"/>
          <w:bCs/>
          <w:i/>
          <w:iCs/>
          <w:lang w:val="en-PH"/>
        </w:rPr>
        <w:t>Form PF; Reporting Requirements for All Filers and Large Hedge Fund Advisers</w:t>
      </w:r>
      <w:r w:rsidRPr="00D3743D">
        <w:rPr>
          <w:rFonts w:eastAsia="Times New Roman"/>
          <w:bCs/>
          <w:lang w:val="en-PH"/>
        </w:rPr>
        <w:t> to enhance reporting transparency and improve risk assessment capabilities. The amendments were initially scheduled to take effect on 12 March 2025, giving advisers a year to update their systems. However, as the compliance date approached, industry groups, including the Managed Funds Association, Alternative Investment Management Association, Investment Adviser Association, and SIFMA Asset Management Group, submitted requests for an extension.</w:t>
      </w:r>
    </w:p>
    <w:p w14:paraId="308C15F4" w14:textId="77777777" w:rsidR="00D3743D" w:rsidRPr="00D3743D" w:rsidRDefault="00D3743D" w:rsidP="00D3743D">
      <w:pPr>
        <w:jc w:val="both"/>
        <w:rPr>
          <w:rFonts w:eastAsia="Times New Roman"/>
          <w:bCs/>
          <w:lang w:val="en-PH"/>
        </w:rPr>
      </w:pPr>
      <w:r w:rsidRPr="00D3743D">
        <w:rPr>
          <w:rFonts w:eastAsia="Times New Roman"/>
          <w:bCs/>
          <w:lang w:val="en-PH"/>
        </w:rPr>
        <w:t>These groups raised the complexity of the required changes and the risk of inconsistencies if private fund advisers had to file reports under both the current and amended versions of Form PF within the same reporting cycle. The industry suggested an extension to either 12 June 2025 or 12 September 2025. After reviewing these concerns, the regulators decided on a three-month extension, concluding that it would alleviate the most pressing issues while still ensuring that the new reporting requirements come into effect without undue delay.</w:t>
      </w:r>
    </w:p>
    <w:p w14:paraId="0932FAD9" w14:textId="77777777" w:rsidR="00D3743D" w:rsidRPr="00D3743D" w:rsidRDefault="00D3743D" w:rsidP="00D3743D">
      <w:pPr>
        <w:jc w:val="both"/>
        <w:rPr>
          <w:rFonts w:eastAsia="Times New Roman"/>
          <w:bCs/>
          <w:lang w:val="en-PH"/>
        </w:rPr>
      </w:pPr>
      <w:r w:rsidRPr="00D3743D">
        <w:rPr>
          <w:rFonts w:eastAsia="Times New Roman"/>
          <w:bCs/>
          <w:lang w:val="en-PH"/>
        </w:rPr>
        <w:t>The extension allows private fund advisers additional time to adjust their reporting systems and conduct necessary testing to comply with the new Form PF requirements.</w:t>
      </w:r>
    </w:p>
    <w:p w14:paraId="03CE1C12" w14:textId="77777777" w:rsidR="00D3743D" w:rsidRPr="00D3743D" w:rsidRDefault="00D3743D" w:rsidP="00D3743D">
      <w:pPr>
        <w:jc w:val="both"/>
        <w:rPr>
          <w:rFonts w:eastAsia="Times New Roman"/>
          <w:bCs/>
          <w:lang w:val="en-PH"/>
        </w:rPr>
      </w:pPr>
      <w:r w:rsidRPr="00D3743D">
        <w:rPr>
          <w:rFonts w:eastAsia="Times New Roman"/>
          <w:bCs/>
          <w:lang w:val="en-PH"/>
        </w:rPr>
        <w:t>The updated reporting requirements under US </w:t>
      </w:r>
      <w:r w:rsidRPr="00D3743D">
        <w:rPr>
          <w:rFonts w:eastAsia="Times New Roman"/>
          <w:bCs/>
          <w:i/>
          <w:iCs/>
          <w:lang w:val="en-PH"/>
        </w:rPr>
        <w:t>Form PF; Reporting Requirements for All Filers and Large Hedge Fund Advisers</w:t>
      </w:r>
      <w:r w:rsidRPr="00D3743D">
        <w:rPr>
          <w:rFonts w:eastAsia="Times New Roman"/>
          <w:bCs/>
          <w:lang w:val="en-PH"/>
        </w:rPr>
        <w:t> will enhance the ability of the United States Financial Stability Oversight Council to monitor potential systemic risks and improve the US SEC’s regulatory oversight of private funds, address data quality issues, streamline reporting obligations, and refine the assessment of market trends. The revised compliance date means that private fund advisers must now adhere to the updated Form PF requirements by 12 June 2025.</w:t>
      </w:r>
    </w:p>
    <w:p w14:paraId="15178BB9" w14:textId="77777777" w:rsidR="00D3743D" w:rsidRPr="00D3743D" w:rsidRDefault="00D3743D" w:rsidP="00411C90">
      <w:pPr>
        <w:rPr>
          <w:rFonts w:eastAsia="Times New Roman"/>
          <w:bCs/>
          <w:lang w:val="en-PH"/>
        </w:rPr>
      </w:pPr>
      <w:r w:rsidRPr="00D3743D">
        <w:rPr>
          <w:rFonts w:eastAsia="Times New Roman"/>
          <w:bCs/>
          <w:lang w:val="en-PH"/>
        </w:rPr>
        <w:t>(Source: </w:t>
      </w:r>
      <w:hyperlink r:id="rId21" w:history="1">
        <w:r w:rsidRPr="00D3743D">
          <w:rPr>
            <w:rStyle w:val="Hyperlink"/>
            <w:rFonts w:eastAsia="Times New Roman"/>
            <w:bCs/>
            <w:color w:val="FF6E00"/>
            <w:lang w:val="en-PH"/>
          </w:rPr>
          <w:t>https://www.sec.gov/newsroom/press-releases/2025-33</w:t>
        </w:r>
      </w:hyperlink>
      <w:r w:rsidRPr="00D3743D">
        <w:rPr>
          <w:rFonts w:eastAsia="Times New Roman"/>
          <w:bCs/>
          <w:lang w:val="en-PH"/>
        </w:rPr>
        <w:t>, </w:t>
      </w:r>
      <w:hyperlink r:id="rId22" w:history="1">
        <w:r w:rsidRPr="00D3743D">
          <w:rPr>
            <w:rStyle w:val="Hyperlink"/>
            <w:rFonts w:eastAsia="Times New Roman"/>
            <w:bCs/>
            <w:color w:val="FF6E00"/>
            <w:lang w:val="en-PH"/>
          </w:rPr>
          <w:t>https://www.sec.gov/files/rules/final/2025/ia-6838.pdf</w:t>
        </w:r>
      </w:hyperlink>
      <w:r w:rsidRPr="00D3743D">
        <w:rPr>
          <w:rFonts w:eastAsia="Times New Roman"/>
          <w:bCs/>
          <w:lang w:val="en-PH"/>
        </w:rPr>
        <w:t>)</w:t>
      </w:r>
    </w:p>
    <w:p w14:paraId="00679BD3" w14:textId="77777777" w:rsidR="00D3743D" w:rsidRDefault="00D3743D" w:rsidP="00643EFA">
      <w:pPr>
        <w:jc w:val="both"/>
        <w:rPr>
          <w:rFonts w:eastAsia="Times New Roman"/>
          <w:bCs/>
          <w:lang w:val="en-PH"/>
        </w:rPr>
      </w:pPr>
    </w:p>
    <w:p w14:paraId="742C2189" w14:textId="77777777" w:rsidR="00503444" w:rsidRDefault="00503444" w:rsidP="00643EFA">
      <w:pPr>
        <w:jc w:val="both"/>
        <w:rPr>
          <w:rFonts w:eastAsia="Times New Roman"/>
          <w:bCs/>
          <w:lang w:val="en-PH"/>
        </w:rPr>
      </w:pPr>
    </w:p>
    <w:p w14:paraId="5750DA1A" w14:textId="77777777" w:rsidR="00503444" w:rsidRDefault="00503444" w:rsidP="00643EFA">
      <w:pPr>
        <w:jc w:val="both"/>
        <w:rPr>
          <w:rFonts w:eastAsia="Times New Roman"/>
          <w:bCs/>
          <w:lang w:val="en-PH"/>
        </w:rPr>
      </w:pPr>
    </w:p>
    <w:p w14:paraId="52926814" w14:textId="77777777" w:rsidR="00503444" w:rsidRPr="00AD3CFC" w:rsidRDefault="00503444" w:rsidP="00643EFA">
      <w:pPr>
        <w:jc w:val="both"/>
        <w:rPr>
          <w:rFonts w:eastAsia="Times New Roman"/>
          <w:bCs/>
          <w:lang w:val="en-PH"/>
        </w:rPr>
      </w:pPr>
    </w:p>
    <w:p w14:paraId="3502109F" w14:textId="77777777" w:rsidR="000608FB" w:rsidRPr="000608FB" w:rsidRDefault="00840613" w:rsidP="00840613">
      <w:pPr>
        <w:pStyle w:val="Disclaimer"/>
        <w:rPr>
          <w:rFonts w:ascii="Arial" w:hAnsi="Arial" w:cs="Arial"/>
          <w:b/>
          <w:bCs/>
          <w:sz w:val="22"/>
          <w:szCs w:val="22"/>
        </w:rPr>
      </w:pPr>
      <w:r w:rsidRPr="000608FB">
        <w:rPr>
          <w:rFonts w:ascii="Arial" w:hAnsi="Arial" w:cs="Arial"/>
          <w:b/>
          <w:bCs/>
          <w:sz w:val="22"/>
          <w:szCs w:val="22"/>
        </w:rPr>
        <w:lastRenderedPageBreak/>
        <w:t>This newsletter is for information purposes only</w:t>
      </w:r>
      <w:r w:rsidR="000608FB" w:rsidRPr="000608FB">
        <w:rPr>
          <w:rFonts w:ascii="Arial" w:hAnsi="Arial" w:cs="Arial"/>
          <w:b/>
          <w:bCs/>
          <w:sz w:val="22"/>
          <w:szCs w:val="22"/>
        </w:rPr>
        <w:t>.</w:t>
      </w:r>
    </w:p>
    <w:p w14:paraId="2B446EEB" w14:textId="77777777" w:rsidR="000608FB" w:rsidRDefault="00840613" w:rsidP="00840613">
      <w:pPr>
        <w:pStyle w:val="Disclaimer"/>
        <w:rPr>
          <w:rFonts w:ascii="Arial" w:hAnsi="Arial" w:cs="Arial"/>
          <w:sz w:val="22"/>
          <w:szCs w:val="22"/>
        </w:rPr>
      </w:pPr>
      <w:r w:rsidRPr="00840613">
        <w:rPr>
          <w:rFonts w:ascii="Arial" w:hAnsi="Arial" w:cs="Arial"/>
          <w:sz w:val="22"/>
          <w:szCs w:val="22"/>
        </w:rPr>
        <w:t xml:space="preserve">This newsletter and the information contained herein </w:t>
      </w:r>
      <w:proofErr w:type="gramStart"/>
      <w:r w:rsidRPr="00840613">
        <w:rPr>
          <w:rFonts w:ascii="Arial" w:hAnsi="Arial" w:cs="Arial"/>
          <w:sz w:val="22"/>
          <w:szCs w:val="22"/>
        </w:rPr>
        <w:t>is</w:t>
      </w:r>
      <w:proofErr w:type="gramEnd"/>
      <w:r w:rsidRPr="00840613">
        <w:rPr>
          <w:rFonts w:ascii="Arial" w:hAnsi="Arial" w:cs="Arial"/>
          <w:sz w:val="22"/>
          <w:szCs w:val="22"/>
        </w:rPr>
        <w:t xml:space="preserve"> not intended to be a source of advice or credit analysis with respect to the material presented, and the information and/or documents contained in this newsletter do not constitute investment advice.</w:t>
      </w:r>
    </w:p>
    <w:p w14:paraId="7B5FE7F6" w14:textId="77777777" w:rsidR="000608FB" w:rsidRDefault="00840613" w:rsidP="00840613">
      <w:pPr>
        <w:pStyle w:val="Disclaimer"/>
        <w:rPr>
          <w:rFonts w:ascii="Arial" w:hAnsi="Arial" w:cs="Arial"/>
          <w:sz w:val="22"/>
          <w:szCs w:val="22"/>
        </w:rPr>
      </w:pPr>
      <w:r w:rsidRPr="00840613">
        <w:rPr>
          <w:rFonts w:ascii="Arial" w:hAnsi="Arial" w:cs="Arial"/>
          <w:sz w:val="22"/>
          <w:szCs w:val="22"/>
        </w:rPr>
        <w:t xml:space="preserve">Cryptocurrency markets are highly volatile and speculative in nature. The value of cryptocurrencies can fluctuate greatly within a short period of time. Investing in cryptocurrencies carries significant risks of loss. You should only </w:t>
      </w:r>
      <w:proofErr w:type="gramStart"/>
      <w:r w:rsidRPr="00840613">
        <w:rPr>
          <w:rFonts w:ascii="Arial" w:hAnsi="Arial" w:cs="Arial"/>
          <w:sz w:val="22"/>
          <w:szCs w:val="22"/>
        </w:rPr>
        <w:t>invest</w:t>
      </w:r>
      <w:proofErr w:type="gramEnd"/>
      <w:r w:rsidRPr="00840613">
        <w:rPr>
          <w:rFonts w:ascii="Arial" w:hAnsi="Arial" w:cs="Arial"/>
          <w:sz w:val="22"/>
          <w:szCs w:val="22"/>
        </w:rPr>
        <w:t xml:space="preserve"> what you are prepared to lose.</w:t>
      </w:r>
    </w:p>
    <w:p w14:paraId="2952CA38" w14:textId="77777777" w:rsidR="000608FB" w:rsidRDefault="00840613" w:rsidP="00840613">
      <w:pPr>
        <w:pStyle w:val="Disclaimer"/>
        <w:rPr>
          <w:rFonts w:ascii="Arial" w:hAnsi="Arial" w:cs="Arial"/>
          <w:sz w:val="22"/>
          <w:szCs w:val="22"/>
        </w:rPr>
      </w:pPr>
      <w:r w:rsidRPr="00840613">
        <w:rPr>
          <w:rFonts w:ascii="Arial" w:hAnsi="Arial" w:cs="Arial"/>
          <w:sz w:val="22"/>
          <w:szCs w:val="22"/>
        </w:rPr>
        <w:t xml:space="preserve">The content on this newsletter is for informational purposes only. You should not construe any such information or other material as legal, tax, investment, financial, or other advice. Nothing contained </w:t>
      </w:r>
      <w:proofErr w:type="gramStart"/>
      <w:r w:rsidRPr="00840613">
        <w:rPr>
          <w:rFonts w:ascii="Arial" w:hAnsi="Arial" w:cs="Arial"/>
          <w:sz w:val="22"/>
          <w:szCs w:val="22"/>
        </w:rPr>
        <w:t>on</w:t>
      </w:r>
      <w:proofErr w:type="gramEnd"/>
      <w:r w:rsidRPr="00840613">
        <w:rPr>
          <w:rFonts w:ascii="Arial" w:hAnsi="Arial" w:cs="Arial"/>
          <w:sz w:val="22"/>
          <w:szCs w:val="22"/>
        </w:rPr>
        <w:t xml:space="preserve"> our newsletter constitutes a solicitation, recommendation, endorsement, or offer to buy or sell any cryptocurrencies, securities, or other financial instruments.</w:t>
      </w:r>
    </w:p>
    <w:p w14:paraId="682497F0" w14:textId="77777777" w:rsidR="000608FB" w:rsidRDefault="00840613" w:rsidP="00840613">
      <w:pPr>
        <w:pStyle w:val="Disclaimer"/>
        <w:rPr>
          <w:rFonts w:ascii="Arial" w:hAnsi="Arial" w:cs="Arial"/>
          <w:sz w:val="22"/>
          <w:szCs w:val="22"/>
        </w:rPr>
      </w:pPr>
      <w:r w:rsidRPr="00840613">
        <w:rPr>
          <w:rFonts w:ascii="Arial" w:hAnsi="Arial" w:cs="Arial"/>
          <w:sz w:val="22"/>
          <w:szCs w:val="22"/>
        </w:rPr>
        <w:t>We do not guarantee or warrant the accuracy, completeness, or usefulness of any information on this site. Any reliance you place on such information is strictly at your own risk. We disclaim all liability and responsibility arising from any reliance placed on such materials by you or any other visitor to this newsletter, or by anyone who may be informed of any of its contents.</w:t>
      </w:r>
    </w:p>
    <w:p w14:paraId="5EE5CAF8" w14:textId="77777777" w:rsidR="000608FB" w:rsidRDefault="00840613" w:rsidP="00840613">
      <w:pPr>
        <w:pStyle w:val="Disclaimer"/>
        <w:rPr>
          <w:rFonts w:ascii="Arial" w:hAnsi="Arial" w:cs="Arial"/>
          <w:sz w:val="22"/>
          <w:szCs w:val="22"/>
        </w:rPr>
      </w:pPr>
      <w:r w:rsidRPr="00840613">
        <w:rPr>
          <w:rFonts w:ascii="Arial" w:hAnsi="Arial" w:cs="Arial"/>
          <w:sz w:val="22"/>
          <w:szCs w:val="22"/>
        </w:rPr>
        <w:t xml:space="preserve">Your use of this newsletter and your reliance on any information on the site is solely at your own risk. Under no circumstances shall we have any liability to you for any loss or damage of any kind incurred </w:t>
      </w:r>
      <w:proofErr w:type="gramStart"/>
      <w:r w:rsidRPr="00840613">
        <w:rPr>
          <w:rFonts w:ascii="Arial" w:hAnsi="Arial" w:cs="Arial"/>
          <w:sz w:val="22"/>
          <w:szCs w:val="22"/>
        </w:rPr>
        <w:t>as a result of</w:t>
      </w:r>
      <w:proofErr w:type="gramEnd"/>
      <w:r w:rsidRPr="00840613">
        <w:rPr>
          <w:rFonts w:ascii="Arial" w:hAnsi="Arial" w:cs="Arial"/>
          <w:sz w:val="22"/>
          <w:szCs w:val="22"/>
        </w:rPr>
        <w:t xml:space="preserve"> the use of the newsletter or reliance on any information provided on the newsletter.</w:t>
      </w:r>
    </w:p>
    <w:p w14:paraId="30A884CE" w14:textId="77777777" w:rsidR="00B4763A" w:rsidRPr="000608FB" w:rsidRDefault="00B4763A" w:rsidP="00840613">
      <w:pPr>
        <w:pStyle w:val="Disclaimer"/>
        <w:rPr>
          <w:rFonts w:ascii="Arial" w:hAnsi="Arial" w:cs="Arial"/>
          <w:sz w:val="22"/>
          <w:szCs w:val="22"/>
        </w:rPr>
      </w:pPr>
      <w:r w:rsidRPr="00C46FF7">
        <w:rPr>
          <w:rFonts w:ascii="Arial" w:hAnsi="Arial" w:cs="Arial"/>
          <w:sz w:val="22"/>
          <w:szCs w:val="22"/>
          <w:lang w:val="en-GB"/>
        </w:rPr>
        <w:t xml:space="preserve">If you do not wish to receive this newsletter please let us know by emailing us at  </w:t>
      </w:r>
      <w:hyperlink r:id="rId23">
        <w:r w:rsidRPr="00C46FF7">
          <w:rPr>
            <w:rFonts w:ascii="Arial" w:hAnsi="Arial" w:cs="Arial"/>
            <w:sz w:val="22"/>
            <w:szCs w:val="22"/>
            <w:lang w:val="en-GB"/>
          </w:rPr>
          <w:t>unsubscribe@charltonslaw.com</w:t>
        </w:r>
      </w:hyperlink>
    </w:p>
    <w:p w14:paraId="4BFB9E37" w14:textId="56F96677" w:rsidR="00A57542" w:rsidRPr="002A32F6" w:rsidRDefault="00B4763A" w:rsidP="00BC6331">
      <w:pPr>
        <w:pStyle w:val="BlackStrips"/>
        <w:rPr>
          <w:rFonts w:ascii="Arial" w:hAnsi="Arial" w:cs="Arial"/>
          <w:sz w:val="22"/>
          <w:szCs w:val="22"/>
          <w:lang w:val="en-GB"/>
        </w:rPr>
      </w:pPr>
      <w:bookmarkStart w:id="0" w:name="_Hlk171091278"/>
      <w:r w:rsidRPr="002A32F6">
        <w:rPr>
          <w:rFonts w:ascii="Arial" w:hAnsi="Arial" w:cs="Arial"/>
          <w:sz w:val="22"/>
          <w:szCs w:val="22"/>
          <w:lang w:val="en-GB"/>
        </w:rPr>
        <w:t>Charltons</w:t>
      </w:r>
      <w:r w:rsidR="00840613" w:rsidRPr="002A32F6">
        <w:rPr>
          <w:rFonts w:ascii="Arial" w:hAnsi="Arial" w:cs="Arial"/>
          <w:sz w:val="22"/>
          <w:szCs w:val="22"/>
          <w:lang w:val="en-GB"/>
        </w:rPr>
        <w:t xml:space="preserve"> Quantum</w:t>
      </w:r>
      <w:r w:rsidR="00496C17">
        <w:rPr>
          <w:rFonts w:ascii="Arial" w:hAnsi="Arial" w:cs="Arial"/>
          <w:sz w:val="22"/>
          <w:szCs w:val="22"/>
          <w:lang w:val="en-GB"/>
        </w:rPr>
        <w:t xml:space="preserve"> </w:t>
      </w:r>
      <w:r w:rsidR="00840613" w:rsidRPr="002A32F6">
        <w:rPr>
          <w:rFonts w:ascii="Arial" w:hAnsi="Arial" w:cs="Arial"/>
          <w:sz w:val="22"/>
          <w:szCs w:val="22"/>
          <w:lang w:val="en-GB"/>
        </w:rPr>
        <w:t>–</w:t>
      </w:r>
      <w:r w:rsidR="00496C17">
        <w:rPr>
          <w:rFonts w:ascii="Arial" w:hAnsi="Arial" w:cs="Arial"/>
          <w:sz w:val="22"/>
          <w:szCs w:val="22"/>
          <w:lang w:val="en-GB"/>
        </w:rPr>
        <w:t xml:space="preserve"> </w:t>
      </w:r>
      <w:r w:rsidR="00EA4F77">
        <w:rPr>
          <w:rFonts w:ascii="Arial" w:hAnsi="Arial" w:cs="Arial"/>
          <w:sz w:val="22"/>
          <w:szCs w:val="22"/>
          <w:lang w:val="en-GB"/>
        </w:rPr>
        <w:t>Quantum</w:t>
      </w:r>
      <w:r w:rsidR="00840613" w:rsidRPr="002A32F6">
        <w:rPr>
          <w:rFonts w:ascii="Arial" w:hAnsi="Arial" w:cs="Arial"/>
          <w:sz w:val="22"/>
          <w:szCs w:val="22"/>
          <w:lang w:val="en-GB"/>
        </w:rPr>
        <w:t xml:space="preserve"> Updates</w:t>
      </w:r>
      <w:r w:rsidR="00496C17">
        <w:rPr>
          <w:rFonts w:ascii="Arial" w:hAnsi="Arial" w:cs="Arial"/>
          <w:sz w:val="22"/>
          <w:szCs w:val="22"/>
          <w:lang w:val="en-GB"/>
        </w:rPr>
        <w:t xml:space="preserve"> </w:t>
      </w:r>
      <w:r w:rsidR="00F241F6">
        <w:rPr>
          <w:rFonts w:ascii="Arial" w:hAnsi="Arial" w:cs="Arial"/>
          <w:sz w:val="22"/>
          <w:szCs w:val="22"/>
          <w:lang w:val="en-GB"/>
        </w:rPr>
        <w:t>3</w:t>
      </w:r>
      <w:r w:rsidR="00345CE5">
        <w:rPr>
          <w:rFonts w:ascii="Arial" w:hAnsi="Arial" w:cs="Arial"/>
          <w:sz w:val="22"/>
          <w:szCs w:val="22"/>
          <w:lang w:val="en-GB"/>
        </w:rPr>
        <w:t>1</w:t>
      </w:r>
      <w:r w:rsidR="00840613" w:rsidRPr="002A32F6">
        <w:rPr>
          <w:rFonts w:ascii="Arial" w:hAnsi="Arial" w:cs="Arial"/>
          <w:sz w:val="22"/>
          <w:szCs w:val="22"/>
          <w:lang w:val="en-GB"/>
        </w:rPr>
        <w:t xml:space="preserve"> </w:t>
      </w:r>
      <w:r w:rsidRPr="002A32F6">
        <w:rPr>
          <w:rFonts w:ascii="Arial" w:hAnsi="Arial" w:cs="Arial"/>
          <w:sz w:val="22"/>
          <w:szCs w:val="22"/>
          <w:lang w:val="en-GB"/>
        </w:rPr>
        <w:t xml:space="preserve">– </w:t>
      </w:r>
      <w:r w:rsidR="00FE1400">
        <w:rPr>
          <w:rFonts w:ascii="Arial" w:eastAsia="Cambria" w:hAnsi="Arial" w:cs="Arial"/>
          <w:sz w:val="22"/>
          <w:szCs w:val="22"/>
          <w:lang w:val="en-GB"/>
        </w:rPr>
        <w:t>January</w:t>
      </w:r>
      <w:r w:rsidRPr="002A32F6">
        <w:rPr>
          <w:rFonts w:ascii="Arial" w:eastAsia="Cambria" w:hAnsi="Arial" w:cs="Arial"/>
          <w:sz w:val="22"/>
          <w:szCs w:val="22"/>
          <w:lang w:val="en-GB"/>
        </w:rPr>
        <w:t xml:space="preserve"> 202</w:t>
      </w:r>
      <w:bookmarkEnd w:id="0"/>
      <w:r w:rsidR="00271608">
        <w:rPr>
          <w:rFonts w:ascii="Arial" w:eastAsia="Cambria" w:hAnsi="Arial" w:cs="Arial"/>
          <w:sz w:val="22"/>
          <w:szCs w:val="22"/>
          <w:lang w:val="en-GB"/>
        </w:rPr>
        <w:t>5</w:t>
      </w:r>
    </w:p>
    <w:sectPr w:rsidR="00A57542" w:rsidRPr="002A32F6" w:rsidSect="002D1B9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24C58"/>
    <w:multiLevelType w:val="multilevel"/>
    <w:tmpl w:val="2E4C69FA"/>
    <w:lvl w:ilvl="0">
      <w:start w:val="1"/>
      <w:numFmt w:val="bullet"/>
      <w:lvlText w:val=""/>
      <w:lvlJc w:val="left"/>
      <w:pPr>
        <w:tabs>
          <w:tab w:val="num" w:pos="9574"/>
        </w:tabs>
        <w:ind w:left="9574" w:hanging="360"/>
      </w:pPr>
      <w:rPr>
        <w:rFonts w:ascii="Symbol" w:hAnsi="Symbol" w:hint="default"/>
        <w:sz w:val="20"/>
      </w:rPr>
    </w:lvl>
    <w:lvl w:ilvl="1">
      <w:start w:val="1"/>
      <w:numFmt w:val="bullet"/>
      <w:lvlText w:val="o"/>
      <w:lvlJc w:val="left"/>
      <w:pPr>
        <w:tabs>
          <w:tab w:val="num" w:pos="10294"/>
        </w:tabs>
        <w:ind w:left="10294" w:hanging="360"/>
      </w:pPr>
      <w:rPr>
        <w:rFonts w:ascii="Courier New" w:hAnsi="Courier New" w:hint="default"/>
        <w:sz w:val="20"/>
      </w:rPr>
    </w:lvl>
    <w:lvl w:ilvl="2" w:tentative="1">
      <w:start w:val="1"/>
      <w:numFmt w:val="bullet"/>
      <w:lvlText w:val=""/>
      <w:lvlJc w:val="left"/>
      <w:pPr>
        <w:tabs>
          <w:tab w:val="num" w:pos="11014"/>
        </w:tabs>
        <w:ind w:left="11014" w:hanging="360"/>
      </w:pPr>
      <w:rPr>
        <w:rFonts w:ascii="Wingdings" w:hAnsi="Wingdings" w:hint="default"/>
        <w:sz w:val="20"/>
      </w:rPr>
    </w:lvl>
    <w:lvl w:ilvl="3" w:tentative="1">
      <w:start w:val="1"/>
      <w:numFmt w:val="bullet"/>
      <w:lvlText w:val=""/>
      <w:lvlJc w:val="left"/>
      <w:pPr>
        <w:tabs>
          <w:tab w:val="num" w:pos="11734"/>
        </w:tabs>
        <w:ind w:left="11734" w:hanging="360"/>
      </w:pPr>
      <w:rPr>
        <w:rFonts w:ascii="Wingdings" w:hAnsi="Wingdings" w:hint="default"/>
        <w:sz w:val="20"/>
      </w:rPr>
    </w:lvl>
    <w:lvl w:ilvl="4" w:tentative="1">
      <w:start w:val="1"/>
      <w:numFmt w:val="bullet"/>
      <w:lvlText w:val=""/>
      <w:lvlJc w:val="left"/>
      <w:pPr>
        <w:tabs>
          <w:tab w:val="num" w:pos="12454"/>
        </w:tabs>
        <w:ind w:left="12454" w:hanging="360"/>
      </w:pPr>
      <w:rPr>
        <w:rFonts w:ascii="Wingdings" w:hAnsi="Wingdings" w:hint="default"/>
        <w:sz w:val="20"/>
      </w:rPr>
    </w:lvl>
    <w:lvl w:ilvl="5" w:tentative="1">
      <w:start w:val="1"/>
      <w:numFmt w:val="bullet"/>
      <w:lvlText w:val=""/>
      <w:lvlJc w:val="left"/>
      <w:pPr>
        <w:tabs>
          <w:tab w:val="num" w:pos="13174"/>
        </w:tabs>
        <w:ind w:left="13174" w:hanging="360"/>
      </w:pPr>
      <w:rPr>
        <w:rFonts w:ascii="Wingdings" w:hAnsi="Wingdings" w:hint="default"/>
        <w:sz w:val="20"/>
      </w:rPr>
    </w:lvl>
    <w:lvl w:ilvl="6" w:tentative="1">
      <w:start w:val="1"/>
      <w:numFmt w:val="bullet"/>
      <w:lvlText w:val=""/>
      <w:lvlJc w:val="left"/>
      <w:pPr>
        <w:tabs>
          <w:tab w:val="num" w:pos="13894"/>
        </w:tabs>
        <w:ind w:left="13894" w:hanging="360"/>
      </w:pPr>
      <w:rPr>
        <w:rFonts w:ascii="Wingdings" w:hAnsi="Wingdings" w:hint="default"/>
        <w:sz w:val="20"/>
      </w:rPr>
    </w:lvl>
    <w:lvl w:ilvl="7" w:tentative="1">
      <w:start w:val="1"/>
      <w:numFmt w:val="bullet"/>
      <w:lvlText w:val=""/>
      <w:lvlJc w:val="left"/>
      <w:pPr>
        <w:tabs>
          <w:tab w:val="num" w:pos="14614"/>
        </w:tabs>
        <w:ind w:left="14614" w:hanging="360"/>
      </w:pPr>
      <w:rPr>
        <w:rFonts w:ascii="Wingdings" w:hAnsi="Wingdings" w:hint="default"/>
        <w:sz w:val="20"/>
      </w:rPr>
    </w:lvl>
    <w:lvl w:ilvl="8" w:tentative="1">
      <w:start w:val="1"/>
      <w:numFmt w:val="bullet"/>
      <w:lvlText w:val=""/>
      <w:lvlJc w:val="left"/>
      <w:pPr>
        <w:tabs>
          <w:tab w:val="num" w:pos="15334"/>
        </w:tabs>
        <w:ind w:left="15334" w:hanging="360"/>
      </w:pPr>
      <w:rPr>
        <w:rFonts w:ascii="Wingdings" w:hAnsi="Wingdings" w:hint="default"/>
        <w:sz w:val="20"/>
      </w:rPr>
    </w:lvl>
  </w:abstractNum>
  <w:abstractNum w:abstractNumId="1" w15:restartNumberingAfterBreak="0">
    <w:nsid w:val="04AA1EEC"/>
    <w:multiLevelType w:val="hybridMultilevel"/>
    <w:tmpl w:val="14240720"/>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0680056D"/>
    <w:multiLevelType w:val="multilevel"/>
    <w:tmpl w:val="AD041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6662DB"/>
    <w:multiLevelType w:val="hybridMultilevel"/>
    <w:tmpl w:val="984076E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097B728A"/>
    <w:multiLevelType w:val="multilevel"/>
    <w:tmpl w:val="990AA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C0101F"/>
    <w:multiLevelType w:val="multilevel"/>
    <w:tmpl w:val="44F82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DA57D1"/>
    <w:multiLevelType w:val="multilevel"/>
    <w:tmpl w:val="58ECD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EF4A16"/>
    <w:multiLevelType w:val="multilevel"/>
    <w:tmpl w:val="F71A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8516A5"/>
    <w:multiLevelType w:val="multilevel"/>
    <w:tmpl w:val="B58EB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3D15AFE"/>
    <w:multiLevelType w:val="multilevel"/>
    <w:tmpl w:val="057C9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4DD1F7D"/>
    <w:multiLevelType w:val="multilevel"/>
    <w:tmpl w:val="4E94F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60E561E"/>
    <w:multiLevelType w:val="multilevel"/>
    <w:tmpl w:val="FB241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8B92EDF"/>
    <w:multiLevelType w:val="multilevel"/>
    <w:tmpl w:val="B52ABBA2"/>
    <w:lvl w:ilvl="0">
      <w:start w:val="1"/>
      <w:numFmt w:val="bullet"/>
      <w:lvlText w:val="o"/>
      <w:lvlJc w:val="left"/>
      <w:pPr>
        <w:tabs>
          <w:tab w:val="num" w:pos="644"/>
        </w:tabs>
        <w:ind w:left="644" w:hanging="360"/>
      </w:pPr>
      <w:rPr>
        <w:rFonts w:ascii="Courier New" w:hAnsi="Courier New" w:cs="Courier New" w:hint="default"/>
        <w:sz w:val="20"/>
      </w:rPr>
    </w:lvl>
    <w:lvl w:ilvl="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3" w15:restartNumberingAfterBreak="0">
    <w:nsid w:val="202F530A"/>
    <w:multiLevelType w:val="multilevel"/>
    <w:tmpl w:val="F06E3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7F17437"/>
    <w:multiLevelType w:val="hybridMultilevel"/>
    <w:tmpl w:val="4984D304"/>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29A85EC9"/>
    <w:multiLevelType w:val="multilevel"/>
    <w:tmpl w:val="1D9EB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E2D4070"/>
    <w:multiLevelType w:val="multilevel"/>
    <w:tmpl w:val="73D89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F79770F"/>
    <w:multiLevelType w:val="multilevel"/>
    <w:tmpl w:val="9BA23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08C3376"/>
    <w:multiLevelType w:val="hybridMultilevel"/>
    <w:tmpl w:val="B1B606D6"/>
    <w:lvl w:ilvl="0" w:tplc="B52E331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09D3FF6"/>
    <w:multiLevelType w:val="multilevel"/>
    <w:tmpl w:val="F2346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0C243CE"/>
    <w:multiLevelType w:val="multilevel"/>
    <w:tmpl w:val="DAEAD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74025B"/>
    <w:multiLevelType w:val="multilevel"/>
    <w:tmpl w:val="05A85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5CC658F"/>
    <w:multiLevelType w:val="multilevel"/>
    <w:tmpl w:val="D8060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5F1CB1"/>
    <w:multiLevelType w:val="multilevel"/>
    <w:tmpl w:val="BA5AC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4F50EC"/>
    <w:multiLevelType w:val="multilevel"/>
    <w:tmpl w:val="50BEE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C970934"/>
    <w:multiLevelType w:val="multilevel"/>
    <w:tmpl w:val="7A3E0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F9965C0"/>
    <w:multiLevelType w:val="multilevel"/>
    <w:tmpl w:val="80C81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1502C8F"/>
    <w:multiLevelType w:val="hybridMultilevel"/>
    <w:tmpl w:val="5502A318"/>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8" w15:restartNumberingAfterBreak="0">
    <w:nsid w:val="51B00237"/>
    <w:multiLevelType w:val="multilevel"/>
    <w:tmpl w:val="34A27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1738B4"/>
    <w:multiLevelType w:val="multilevel"/>
    <w:tmpl w:val="06CE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5B2431B"/>
    <w:multiLevelType w:val="hybridMultilevel"/>
    <w:tmpl w:val="6D3AB88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1" w15:restartNumberingAfterBreak="0">
    <w:nsid w:val="59682E16"/>
    <w:multiLevelType w:val="multilevel"/>
    <w:tmpl w:val="5A107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F826C7"/>
    <w:multiLevelType w:val="hybridMultilevel"/>
    <w:tmpl w:val="9738D2F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3" w15:restartNumberingAfterBreak="0">
    <w:nsid w:val="62A647E2"/>
    <w:multiLevelType w:val="multilevel"/>
    <w:tmpl w:val="B69AE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2D55CAC"/>
    <w:multiLevelType w:val="multilevel"/>
    <w:tmpl w:val="D2F6A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4597D0B"/>
    <w:multiLevelType w:val="multilevel"/>
    <w:tmpl w:val="9BE2D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51054D5"/>
    <w:multiLevelType w:val="multilevel"/>
    <w:tmpl w:val="68DAD8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E07158"/>
    <w:multiLevelType w:val="multilevel"/>
    <w:tmpl w:val="33245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20B4E6C"/>
    <w:multiLevelType w:val="multilevel"/>
    <w:tmpl w:val="97841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29A4413"/>
    <w:multiLevelType w:val="hybridMultilevel"/>
    <w:tmpl w:val="84AC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7F00D8"/>
    <w:multiLevelType w:val="hybridMultilevel"/>
    <w:tmpl w:val="39B8AA9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1" w15:restartNumberingAfterBreak="0">
    <w:nsid w:val="75B43969"/>
    <w:multiLevelType w:val="multilevel"/>
    <w:tmpl w:val="637E6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69F0417"/>
    <w:multiLevelType w:val="multilevel"/>
    <w:tmpl w:val="41106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6F153AF"/>
    <w:multiLevelType w:val="multilevel"/>
    <w:tmpl w:val="51021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CF64B22"/>
    <w:multiLevelType w:val="multilevel"/>
    <w:tmpl w:val="23BC6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F955BF8"/>
    <w:multiLevelType w:val="multilevel"/>
    <w:tmpl w:val="0C568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F9D1097"/>
    <w:multiLevelType w:val="multilevel"/>
    <w:tmpl w:val="2EAE3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276956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94667993">
    <w:abstractNumId w:val="39"/>
  </w:num>
  <w:num w:numId="3" w16cid:durableId="2074813254">
    <w:abstractNumId w:val="12"/>
  </w:num>
  <w:num w:numId="4" w16cid:durableId="1502967021">
    <w:abstractNumId w:val="0"/>
  </w:num>
  <w:num w:numId="5" w16cid:durableId="942999798">
    <w:abstractNumId w:val="45"/>
  </w:num>
  <w:num w:numId="6" w16cid:durableId="1575898805">
    <w:abstractNumId w:val="28"/>
  </w:num>
  <w:num w:numId="7" w16cid:durableId="1378318754">
    <w:abstractNumId w:val="31"/>
  </w:num>
  <w:num w:numId="8" w16cid:durableId="580287903">
    <w:abstractNumId w:val="23"/>
  </w:num>
  <w:num w:numId="9" w16cid:durableId="1550872740">
    <w:abstractNumId w:val="36"/>
  </w:num>
  <w:num w:numId="10" w16cid:durableId="1971083369">
    <w:abstractNumId w:val="3"/>
  </w:num>
  <w:num w:numId="11" w16cid:durableId="1221399460">
    <w:abstractNumId w:val="40"/>
  </w:num>
  <w:num w:numId="12" w16cid:durableId="1130344">
    <w:abstractNumId w:val="7"/>
  </w:num>
  <w:num w:numId="13" w16cid:durableId="724571868">
    <w:abstractNumId w:val="1"/>
  </w:num>
  <w:num w:numId="14" w16cid:durableId="273438372">
    <w:abstractNumId w:val="33"/>
    <w:lvlOverride w:ilvl="0">
      <w:lvl w:ilvl="0">
        <w:numFmt w:val="lowerRoman"/>
        <w:lvlText w:val="%1."/>
        <w:lvlJc w:val="right"/>
      </w:lvl>
    </w:lvlOverride>
  </w:num>
  <w:num w:numId="15" w16cid:durableId="1735548128">
    <w:abstractNumId w:val="33"/>
    <w:lvlOverride w:ilvl="0">
      <w:lvl w:ilvl="0">
        <w:numFmt w:val="lowerRoman"/>
        <w:lvlText w:val="%1."/>
        <w:lvlJc w:val="right"/>
      </w:lvl>
    </w:lvlOverride>
  </w:num>
  <w:num w:numId="16" w16cid:durableId="1888104222">
    <w:abstractNumId w:val="33"/>
    <w:lvlOverride w:ilvl="0">
      <w:lvl w:ilvl="0">
        <w:numFmt w:val="lowerRoman"/>
        <w:lvlText w:val="%1."/>
        <w:lvlJc w:val="right"/>
      </w:lvl>
    </w:lvlOverride>
  </w:num>
  <w:num w:numId="17" w16cid:durableId="1586258705">
    <w:abstractNumId w:val="33"/>
    <w:lvlOverride w:ilvl="0">
      <w:lvl w:ilvl="0">
        <w:numFmt w:val="lowerRoman"/>
        <w:lvlText w:val="%1."/>
        <w:lvlJc w:val="right"/>
      </w:lvl>
    </w:lvlOverride>
  </w:num>
  <w:num w:numId="18" w16cid:durableId="1661732417">
    <w:abstractNumId w:val="27"/>
  </w:num>
  <w:num w:numId="19" w16cid:durableId="511378157">
    <w:abstractNumId w:val="9"/>
  </w:num>
  <w:num w:numId="20" w16cid:durableId="121969876">
    <w:abstractNumId w:val="4"/>
  </w:num>
  <w:num w:numId="21" w16cid:durableId="1684628695">
    <w:abstractNumId w:val="35"/>
  </w:num>
  <w:num w:numId="22" w16cid:durableId="1107626459">
    <w:abstractNumId w:val="30"/>
  </w:num>
  <w:num w:numId="23" w16cid:durableId="118770229">
    <w:abstractNumId w:val="46"/>
  </w:num>
  <w:num w:numId="24" w16cid:durableId="177693014">
    <w:abstractNumId w:val="32"/>
  </w:num>
  <w:num w:numId="25" w16cid:durableId="580061562">
    <w:abstractNumId w:val="16"/>
  </w:num>
  <w:num w:numId="26" w16cid:durableId="1366559567">
    <w:abstractNumId w:val="14"/>
  </w:num>
  <w:num w:numId="27" w16cid:durableId="288439127">
    <w:abstractNumId w:val="17"/>
  </w:num>
  <w:num w:numId="28" w16cid:durableId="486632546">
    <w:abstractNumId w:val="10"/>
  </w:num>
  <w:num w:numId="29" w16cid:durableId="331033149">
    <w:abstractNumId w:val="5"/>
  </w:num>
  <w:num w:numId="30" w16cid:durableId="156650898">
    <w:abstractNumId w:val="38"/>
  </w:num>
  <w:num w:numId="31" w16cid:durableId="1188131849">
    <w:abstractNumId w:val="20"/>
  </w:num>
  <w:num w:numId="32" w16cid:durableId="1085417770">
    <w:abstractNumId w:val="29"/>
  </w:num>
  <w:num w:numId="33" w16cid:durableId="1683126352">
    <w:abstractNumId w:val="37"/>
  </w:num>
  <w:num w:numId="34" w16cid:durableId="71051670">
    <w:abstractNumId w:val="8"/>
  </w:num>
  <w:num w:numId="35" w16cid:durableId="385373748">
    <w:abstractNumId w:val="26"/>
  </w:num>
  <w:num w:numId="36" w16cid:durableId="56053006">
    <w:abstractNumId w:val="42"/>
  </w:num>
  <w:num w:numId="37" w16cid:durableId="1519923209">
    <w:abstractNumId w:val="43"/>
  </w:num>
  <w:num w:numId="38" w16cid:durableId="2138062333">
    <w:abstractNumId w:val="25"/>
  </w:num>
  <w:num w:numId="39" w16cid:durableId="407267627">
    <w:abstractNumId w:val="11"/>
  </w:num>
  <w:num w:numId="40" w16cid:durableId="829977268">
    <w:abstractNumId w:val="13"/>
  </w:num>
  <w:num w:numId="41" w16cid:durableId="1835872112">
    <w:abstractNumId w:val="6"/>
  </w:num>
  <w:num w:numId="42" w16cid:durableId="477842735">
    <w:abstractNumId w:val="19"/>
  </w:num>
  <w:num w:numId="43" w16cid:durableId="2017268441">
    <w:abstractNumId w:val="21"/>
  </w:num>
  <w:num w:numId="44" w16cid:durableId="2042123397">
    <w:abstractNumId w:val="24"/>
  </w:num>
  <w:num w:numId="45" w16cid:durableId="1408189321">
    <w:abstractNumId w:val="15"/>
  </w:num>
  <w:num w:numId="46" w16cid:durableId="742795116">
    <w:abstractNumId w:val="44"/>
  </w:num>
  <w:num w:numId="47" w16cid:durableId="1805199098">
    <w:abstractNumId w:val="34"/>
  </w:num>
  <w:num w:numId="48" w16cid:durableId="1170560367">
    <w:abstractNumId w:val="41"/>
  </w:num>
  <w:num w:numId="49" w16cid:durableId="1649163571">
    <w:abstractNumId w:val="22"/>
  </w:num>
  <w:num w:numId="50" w16cid:durableId="12896240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B42"/>
    <w:rsid w:val="00000121"/>
    <w:rsid w:val="000037AF"/>
    <w:rsid w:val="00004159"/>
    <w:rsid w:val="00004353"/>
    <w:rsid w:val="00004DDE"/>
    <w:rsid w:val="00010A36"/>
    <w:rsid w:val="00011D2F"/>
    <w:rsid w:val="00014692"/>
    <w:rsid w:val="00016D29"/>
    <w:rsid w:val="000205CC"/>
    <w:rsid w:val="000221A7"/>
    <w:rsid w:val="00023129"/>
    <w:rsid w:val="000243D9"/>
    <w:rsid w:val="000245FF"/>
    <w:rsid w:val="000252D0"/>
    <w:rsid w:val="000318E6"/>
    <w:rsid w:val="0003348A"/>
    <w:rsid w:val="00034A74"/>
    <w:rsid w:val="00035967"/>
    <w:rsid w:val="000404A8"/>
    <w:rsid w:val="000450EC"/>
    <w:rsid w:val="00050C83"/>
    <w:rsid w:val="00055654"/>
    <w:rsid w:val="000608FB"/>
    <w:rsid w:val="00060904"/>
    <w:rsid w:val="00060C8D"/>
    <w:rsid w:val="0006256F"/>
    <w:rsid w:val="00062599"/>
    <w:rsid w:val="00063802"/>
    <w:rsid w:val="000721F8"/>
    <w:rsid w:val="00072A04"/>
    <w:rsid w:val="00073F4D"/>
    <w:rsid w:val="00082886"/>
    <w:rsid w:val="00082E37"/>
    <w:rsid w:val="000872BC"/>
    <w:rsid w:val="00091FCF"/>
    <w:rsid w:val="00092D28"/>
    <w:rsid w:val="00097902"/>
    <w:rsid w:val="000A284A"/>
    <w:rsid w:val="000A40AA"/>
    <w:rsid w:val="000A541C"/>
    <w:rsid w:val="000A6ABC"/>
    <w:rsid w:val="000B2FAD"/>
    <w:rsid w:val="000B3A31"/>
    <w:rsid w:val="000B3FB2"/>
    <w:rsid w:val="000B4209"/>
    <w:rsid w:val="000B60E8"/>
    <w:rsid w:val="000C309D"/>
    <w:rsid w:val="000C40DC"/>
    <w:rsid w:val="000C478D"/>
    <w:rsid w:val="000D4A49"/>
    <w:rsid w:val="000D561C"/>
    <w:rsid w:val="000E2273"/>
    <w:rsid w:val="000E494A"/>
    <w:rsid w:val="000E568E"/>
    <w:rsid w:val="000E7DAA"/>
    <w:rsid w:val="000F2253"/>
    <w:rsid w:val="000F435A"/>
    <w:rsid w:val="000F45F9"/>
    <w:rsid w:val="000F6230"/>
    <w:rsid w:val="000F7A59"/>
    <w:rsid w:val="00101D42"/>
    <w:rsid w:val="00103C38"/>
    <w:rsid w:val="00104145"/>
    <w:rsid w:val="0011342C"/>
    <w:rsid w:val="001148B5"/>
    <w:rsid w:val="001160B1"/>
    <w:rsid w:val="001170F1"/>
    <w:rsid w:val="00117E40"/>
    <w:rsid w:val="00124B84"/>
    <w:rsid w:val="00130ECC"/>
    <w:rsid w:val="00132E57"/>
    <w:rsid w:val="00132F7F"/>
    <w:rsid w:val="00132F89"/>
    <w:rsid w:val="00141D4A"/>
    <w:rsid w:val="00142600"/>
    <w:rsid w:val="00143AC9"/>
    <w:rsid w:val="00144233"/>
    <w:rsid w:val="00151E19"/>
    <w:rsid w:val="0015318A"/>
    <w:rsid w:val="001537E2"/>
    <w:rsid w:val="00156B48"/>
    <w:rsid w:val="00163B8D"/>
    <w:rsid w:val="00164197"/>
    <w:rsid w:val="00166B91"/>
    <w:rsid w:val="001677A7"/>
    <w:rsid w:val="00174299"/>
    <w:rsid w:val="001754E8"/>
    <w:rsid w:val="0017603A"/>
    <w:rsid w:val="00176578"/>
    <w:rsid w:val="00176FE0"/>
    <w:rsid w:val="00183CF7"/>
    <w:rsid w:val="001840A3"/>
    <w:rsid w:val="00185A3C"/>
    <w:rsid w:val="001919D6"/>
    <w:rsid w:val="00192502"/>
    <w:rsid w:val="0019610D"/>
    <w:rsid w:val="001A510E"/>
    <w:rsid w:val="001A5268"/>
    <w:rsid w:val="001A5B86"/>
    <w:rsid w:val="001A7174"/>
    <w:rsid w:val="001A7B17"/>
    <w:rsid w:val="001B19A8"/>
    <w:rsid w:val="001B2B56"/>
    <w:rsid w:val="001B3584"/>
    <w:rsid w:val="001B7EA8"/>
    <w:rsid w:val="001C33E2"/>
    <w:rsid w:val="001C43BA"/>
    <w:rsid w:val="001D1F61"/>
    <w:rsid w:val="001D2EED"/>
    <w:rsid w:val="001D759C"/>
    <w:rsid w:val="001E0B8C"/>
    <w:rsid w:val="001F05C7"/>
    <w:rsid w:val="001F734C"/>
    <w:rsid w:val="001F7BAD"/>
    <w:rsid w:val="00201D41"/>
    <w:rsid w:val="00203814"/>
    <w:rsid w:val="00205B49"/>
    <w:rsid w:val="00210A6E"/>
    <w:rsid w:val="00212FC9"/>
    <w:rsid w:val="00213254"/>
    <w:rsid w:val="002217D5"/>
    <w:rsid w:val="00225D41"/>
    <w:rsid w:val="002264E9"/>
    <w:rsid w:val="00226B22"/>
    <w:rsid w:val="00227430"/>
    <w:rsid w:val="00227D03"/>
    <w:rsid w:val="00230938"/>
    <w:rsid w:val="0023117C"/>
    <w:rsid w:val="002317DA"/>
    <w:rsid w:val="00231F6E"/>
    <w:rsid w:val="00231FB8"/>
    <w:rsid w:val="0023336C"/>
    <w:rsid w:val="0023645A"/>
    <w:rsid w:val="002368BA"/>
    <w:rsid w:val="00236CA3"/>
    <w:rsid w:val="002453D7"/>
    <w:rsid w:val="002533D5"/>
    <w:rsid w:val="00253A5F"/>
    <w:rsid w:val="00256D56"/>
    <w:rsid w:val="00270D0A"/>
    <w:rsid w:val="00271608"/>
    <w:rsid w:val="0027430D"/>
    <w:rsid w:val="0028154B"/>
    <w:rsid w:val="00282B8B"/>
    <w:rsid w:val="0028622F"/>
    <w:rsid w:val="002867DE"/>
    <w:rsid w:val="00290435"/>
    <w:rsid w:val="002914A1"/>
    <w:rsid w:val="00296AD5"/>
    <w:rsid w:val="002A2D50"/>
    <w:rsid w:val="002A32F6"/>
    <w:rsid w:val="002B2067"/>
    <w:rsid w:val="002B217F"/>
    <w:rsid w:val="002B40A4"/>
    <w:rsid w:val="002B7185"/>
    <w:rsid w:val="002B7807"/>
    <w:rsid w:val="002B785F"/>
    <w:rsid w:val="002B7E71"/>
    <w:rsid w:val="002C0FEA"/>
    <w:rsid w:val="002C1EEE"/>
    <w:rsid w:val="002C405A"/>
    <w:rsid w:val="002C4225"/>
    <w:rsid w:val="002D1B99"/>
    <w:rsid w:val="002D333A"/>
    <w:rsid w:val="002D5B01"/>
    <w:rsid w:val="002E1A3C"/>
    <w:rsid w:val="002E7A20"/>
    <w:rsid w:val="002F341C"/>
    <w:rsid w:val="003011AF"/>
    <w:rsid w:val="00302E27"/>
    <w:rsid w:val="00306D8B"/>
    <w:rsid w:val="0030750F"/>
    <w:rsid w:val="00310191"/>
    <w:rsid w:val="00311298"/>
    <w:rsid w:val="003117E7"/>
    <w:rsid w:val="0031285F"/>
    <w:rsid w:val="003147D3"/>
    <w:rsid w:val="00315BDB"/>
    <w:rsid w:val="00320589"/>
    <w:rsid w:val="00320830"/>
    <w:rsid w:val="00323616"/>
    <w:rsid w:val="0032574F"/>
    <w:rsid w:val="00326775"/>
    <w:rsid w:val="00330B43"/>
    <w:rsid w:val="00334A4B"/>
    <w:rsid w:val="00335AAA"/>
    <w:rsid w:val="00341CE8"/>
    <w:rsid w:val="00345C17"/>
    <w:rsid w:val="00345CE5"/>
    <w:rsid w:val="0034749E"/>
    <w:rsid w:val="00350648"/>
    <w:rsid w:val="00352D36"/>
    <w:rsid w:val="003544A2"/>
    <w:rsid w:val="00361C38"/>
    <w:rsid w:val="0037118C"/>
    <w:rsid w:val="00371761"/>
    <w:rsid w:val="003722E2"/>
    <w:rsid w:val="00372AAA"/>
    <w:rsid w:val="00372AF8"/>
    <w:rsid w:val="00373A7A"/>
    <w:rsid w:val="00374E68"/>
    <w:rsid w:val="00382C5D"/>
    <w:rsid w:val="00382F0D"/>
    <w:rsid w:val="0038619E"/>
    <w:rsid w:val="0038748F"/>
    <w:rsid w:val="00395C76"/>
    <w:rsid w:val="003975E2"/>
    <w:rsid w:val="003A3351"/>
    <w:rsid w:val="003A6BC6"/>
    <w:rsid w:val="003B05D8"/>
    <w:rsid w:val="003B361E"/>
    <w:rsid w:val="003B37EB"/>
    <w:rsid w:val="003B403A"/>
    <w:rsid w:val="003C073B"/>
    <w:rsid w:val="003C2113"/>
    <w:rsid w:val="003C28EF"/>
    <w:rsid w:val="003C657E"/>
    <w:rsid w:val="003C752D"/>
    <w:rsid w:val="003D1B86"/>
    <w:rsid w:val="003D4509"/>
    <w:rsid w:val="003D4A38"/>
    <w:rsid w:val="003D6978"/>
    <w:rsid w:val="003E143E"/>
    <w:rsid w:val="003E171D"/>
    <w:rsid w:val="003E3904"/>
    <w:rsid w:val="003E435C"/>
    <w:rsid w:val="003E4E5F"/>
    <w:rsid w:val="003E5B64"/>
    <w:rsid w:val="003E6057"/>
    <w:rsid w:val="003F1315"/>
    <w:rsid w:val="003F1DD6"/>
    <w:rsid w:val="003F406B"/>
    <w:rsid w:val="003F7838"/>
    <w:rsid w:val="00400A92"/>
    <w:rsid w:val="00407E79"/>
    <w:rsid w:val="00410EAB"/>
    <w:rsid w:val="00411C90"/>
    <w:rsid w:val="004122E6"/>
    <w:rsid w:val="0041236D"/>
    <w:rsid w:val="00414610"/>
    <w:rsid w:val="00415A64"/>
    <w:rsid w:val="00416748"/>
    <w:rsid w:val="00416834"/>
    <w:rsid w:val="0041734A"/>
    <w:rsid w:val="0041769C"/>
    <w:rsid w:val="00417D62"/>
    <w:rsid w:val="00417EA6"/>
    <w:rsid w:val="0042063D"/>
    <w:rsid w:val="00422A66"/>
    <w:rsid w:val="00422D91"/>
    <w:rsid w:val="004246D7"/>
    <w:rsid w:val="00426E64"/>
    <w:rsid w:val="00431670"/>
    <w:rsid w:val="0043401D"/>
    <w:rsid w:val="00440235"/>
    <w:rsid w:val="004405A2"/>
    <w:rsid w:val="004438A0"/>
    <w:rsid w:val="00443A1E"/>
    <w:rsid w:val="00444DFC"/>
    <w:rsid w:val="004504E2"/>
    <w:rsid w:val="00454BBF"/>
    <w:rsid w:val="004572B8"/>
    <w:rsid w:val="0046039B"/>
    <w:rsid w:val="0046163B"/>
    <w:rsid w:val="00462F3E"/>
    <w:rsid w:val="00465552"/>
    <w:rsid w:val="0046627E"/>
    <w:rsid w:val="00470871"/>
    <w:rsid w:val="00470D54"/>
    <w:rsid w:val="00471EF8"/>
    <w:rsid w:val="00472670"/>
    <w:rsid w:val="00475905"/>
    <w:rsid w:val="0048023C"/>
    <w:rsid w:val="00481ECD"/>
    <w:rsid w:val="00483DC8"/>
    <w:rsid w:val="0048480D"/>
    <w:rsid w:val="004924EF"/>
    <w:rsid w:val="00495BED"/>
    <w:rsid w:val="00496C17"/>
    <w:rsid w:val="00497863"/>
    <w:rsid w:val="004A3F4B"/>
    <w:rsid w:val="004B0F4E"/>
    <w:rsid w:val="004B314B"/>
    <w:rsid w:val="004B3DBB"/>
    <w:rsid w:val="004B47A5"/>
    <w:rsid w:val="004B5FED"/>
    <w:rsid w:val="004B6C70"/>
    <w:rsid w:val="004C4B5A"/>
    <w:rsid w:val="004D07A5"/>
    <w:rsid w:val="004D4E1B"/>
    <w:rsid w:val="004E2234"/>
    <w:rsid w:val="004E2290"/>
    <w:rsid w:val="004E3EB7"/>
    <w:rsid w:val="004E5C99"/>
    <w:rsid w:val="004E74DA"/>
    <w:rsid w:val="004E7B8C"/>
    <w:rsid w:val="004F56B3"/>
    <w:rsid w:val="00500E0C"/>
    <w:rsid w:val="00501064"/>
    <w:rsid w:val="00501590"/>
    <w:rsid w:val="00503444"/>
    <w:rsid w:val="00515249"/>
    <w:rsid w:val="00515888"/>
    <w:rsid w:val="00517014"/>
    <w:rsid w:val="005219C4"/>
    <w:rsid w:val="00523D35"/>
    <w:rsid w:val="00533B25"/>
    <w:rsid w:val="00533C38"/>
    <w:rsid w:val="0053467A"/>
    <w:rsid w:val="00534B22"/>
    <w:rsid w:val="00534D91"/>
    <w:rsid w:val="005357B2"/>
    <w:rsid w:val="00536138"/>
    <w:rsid w:val="0053654D"/>
    <w:rsid w:val="00536632"/>
    <w:rsid w:val="00542AC9"/>
    <w:rsid w:val="00544182"/>
    <w:rsid w:val="00545BDD"/>
    <w:rsid w:val="00550422"/>
    <w:rsid w:val="00552306"/>
    <w:rsid w:val="00552AAE"/>
    <w:rsid w:val="00553970"/>
    <w:rsid w:val="00554665"/>
    <w:rsid w:val="005610CE"/>
    <w:rsid w:val="00563E48"/>
    <w:rsid w:val="00566697"/>
    <w:rsid w:val="00566E89"/>
    <w:rsid w:val="00567CFD"/>
    <w:rsid w:val="00571B18"/>
    <w:rsid w:val="005767A3"/>
    <w:rsid w:val="0058673C"/>
    <w:rsid w:val="00590C3B"/>
    <w:rsid w:val="00596531"/>
    <w:rsid w:val="00596683"/>
    <w:rsid w:val="00597D23"/>
    <w:rsid w:val="005A1AFE"/>
    <w:rsid w:val="005A20B6"/>
    <w:rsid w:val="005A2560"/>
    <w:rsid w:val="005A526C"/>
    <w:rsid w:val="005B01E8"/>
    <w:rsid w:val="005B0584"/>
    <w:rsid w:val="005B20C5"/>
    <w:rsid w:val="005B4E83"/>
    <w:rsid w:val="005C0830"/>
    <w:rsid w:val="005C305E"/>
    <w:rsid w:val="005C4CAB"/>
    <w:rsid w:val="005C6088"/>
    <w:rsid w:val="005C7CD4"/>
    <w:rsid w:val="005D3A14"/>
    <w:rsid w:val="005D5895"/>
    <w:rsid w:val="005E09D5"/>
    <w:rsid w:val="005E0DFB"/>
    <w:rsid w:val="005E1CF2"/>
    <w:rsid w:val="005E2BD5"/>
    <w:rsid w:val="005E6899"/>
    <w:rsid w:val="005E6D3E"/>
    <w:rsid w:val="005E7C51"/>
    <w:rsid w:val="005E7EA3"/>
    <w:rsid w:val="005E7EB8"/>
    <w:rsid w:val="005F2548"/>
    <w:rsid w:val="005F59F2"/>
    <w:rsid w:val="005F7B80"/>
    <w:rsid w:val="005F7BA8"/>
    <w:rsid w:val="00602D10"/>
    <w:rsid w:val="006138EE"/>
    <w:rsid w:val="00615365"/>
    <w:rsid w:val="00615AAB"/>
    <w:rsid w:val="00617649"/>
    <w:rsid w:val="00617E88"/>
    <w:rsid w:val="00620742"/>
    <w:rsid w:val="00622603"/>
    <w:rsid w:val="0062328A"/>
    <w:rsid w:val="00624084"/>
    <w:rsid w:val="006251E2"/>
    <w:rsid w:val="00626712"/>
    <w:rsid w:val="006268BF"/>
    <w:rsid w:val="006335B8"/>
    <w:rsid w:val="00643EFA"/>
    <w:rsid w:val="006449FF"/>
    <w:rsid w:val="00651062"/>
    <w:rsid w:val="00654FDF"/>
    <w:rsid w:val="006558BA"/>
    <w:rsid w:val="00661EE8"/>
    <w:rsid w:val="006626DD"/>
    <w:rsid w:val="00663C92"/>
    <w:rsid w:val="00665B23"/>
    <w:rsid w:val="00665E8D"/>
    <w:rsid w:val="00667A59"/>
    <w:rsid w:val="00671565"/>
    <w:rsid w:val="00671AC9"/>
    <w:rsid w:val="00672951"/>
    <w:rsid w:val="00674EFD"/>
    <w:rsid w:val="006751D0"/>
    <w:rsid w:val="0067664F"/>
    <w:rsid w:val="00677DDF"/>
    <w:rsid w:val="0068083B"/>
    <w:rsid w:val="00680D15"/>
    <w:rsid w:val="0068511F"/>
    <w:rsid w:val="00685D1A"/>
    <w:rsid w:val="006874F7"/>
    <w:rsid w:val="0069188A"/>
    <w:rsid w:val="00692759"/>
    <w:rsid w:val="00692F85"/>
    <w:rsid w:val="0069525B"/>
    <w:rsid w:val="00697EAE"/>
    <w:rsid w:val="006A45BA"/>
    <w:rsid w:val="006A7BB6"/>
    <w:rsid w:val="006B10B2"/>
    <w:rsid w:val="006B14E6"/>
    <w:rsid w:val="006B502D"/>
    <w:rsid w:val="006B565C"/>
    <w:rsid w:val="006B5A8C"/>
    <w:rsid w:val="006C0CAD"/>
    <w:rsid w:val="006D01BA"/>
    <w:rsid w:val="006D21CE"/>
    <w:rsid w:val="006D3933"/>
    <w:rsid w:val="006D45D7"/>
    <w:rsid w:val="006D4C8B"/>
    <w:rsid w:val="006D5B2D"/>
    <w:rsid w:val="006E3069"/>
    <w:rsid w:val="006F0CFA"/>
    <w:rsid w:val="006F1F09"/>
    <w:rsid w:val="006F32D4"/>
    <w:rsid w:val="006F63DF"/>
    <w:rsid w:val="006F651E"/>
    <w:rsid w:val="006F764A"/>
    <w:rsid w:val="006F77AF"/>
    <w:rsid w:val="006F7B8A"/>
    <w:rsid w:val="00701449"/>
    <w:rsid w:val="00702E8C"/>
    <w:rsid w:val="007037B2"/>
    <w:rsid w:val="00704CA9"/>
    <w:rsid w:val="00704E39"/>
    <w:rsid w:val="00704ED6"/>
    <w:rsid w:val="00710CC1"/>
    <w:rsid w:val="00711EC0"/>
    <w:rsid w:val="00713629"/>
    <w:rsid w:val="007157D9"/>
    <w:rsid w:val="00723348"/>
    <w:rsid w:val="00730BF8"/>
    <w:rsid w:val="00730C89"/>
    <w:rsid w:val="00732246"/>
    <w:rsid w:val="00733D25"/>
    <w:rsid w:val="00734CB4"/>
    <w:rsid w:val="00737AD6"/>
    <w:rsid w:val="0074143E"/>
    <w:rsid w:val="00742C26"/>
    <w:rsid w:val="007458E4"/>
    <w:rsid w:val="007506FC"/>
    <w:rsid w:val="00753C81"/>
    <w:rsid w:val="00755552"/>
    <w:rsid w:val="007623D6"/>
    <w:rsid w:val="007641F6"/>
    <w:rsid w:val="007645BD"/>
    <w:rsid w:val="00764A70"/>
    <w:rsid w:val="0076729A"/>
    <w:rsid w:val="00767321"/>
    <w:rsid w:val="007712F5"/>
    <w:rsid w:val="00771BAF"/>
    <w:rsid w:val="0077224D"/>
    <w:rsid w:val="00774A9B"/>
    <w:rsid w:val="00776AB0"/>
    <w:rsid w:val="0077785B"/>
    <w:rsid w:val="00782197"/>
    <w:rsid w:val="00785202"/>
    <w:rsid w:val="00785CF1"/>
    <w:rsid w:val="0078767B"/>
    <w:rsid w:val="00791F6E"/>
    <w:rsid w:val="00792443"/>
    <w:rsid w:val="0079385F"/>
    <w:rsid w:val="00795BA9"/>
    <w:rsid w:val="007A1D4C"/>
    <w:rsid w:val="007A2031"/>
    <w:rsid w:val="007A28B8"/>
    <w:rsid w:val="007A36FF"/>
    <w:rsid w:val="007A4932"/>
    <w:rsid w:val="007A72CC"/>
    <w:rsid w:val="007B3CC5"/>
    <w:rsid w:val="007C056A"/>
    <w:rsid w:val="007C2063"/>
    <w:rsid w:val="007C2569"/>
    <w:rsid w:val="007C546D"/>
    <w:rsid w:val="007C7190"/>
    <w:rsid w:val="007C7D68"/>
    <w:rsid w:val="007D0BCA"/>
    <w:rsid w:val="007E026A"/>
    <w:rsid w:val="007E18E2"/>
    <w:rsid w:val="007F0E26"/>
    <w:rsid w:val="007F1113"/>
    <w:rsid w:val="007F4DCB"/>
    <w:rsid w:val="00802888"/>
    <w:rsid w:val="00803F80"/>
    <w:rsid w:val="008044B5"/>
    <w:rsid w:val="00804B50"/>
    <w:rsid w:val="008104A5"/>
    <w:rsid w:val="00814543"/>
    <w:rsid w:val="008166FA"/>
    <w:rsid w:val="00816BC7"/>
    <w:rsid w:val="00820436"/>
    <w:rsid w:val="00821C1E"/>
    <w:rsid w:val="00823F0C"/>
    <w:rsid w:val="0082435B"/>
    <w:rsid w:val="008302DB"/>
    <w:rsid w:val="008353B3"/>
    <w:rsid w:val="008377F5"/>
    <w:rsid w:val="00837FEE"/>
    <w:rsid w:val="00840613"/>
    <w:rsid w:val="00840D90"/>
    <w:rsid w:val="00842845"/>
    <w:rsid w:val="008522F9"/>
    <w:rsid w:val="0085297C"/>
    <w:rsid w:val="00853E22"/>
    <w:rsid w:val="008542B4"/>
    <w:rsid w:val="00855526"/>
    <w:rsid w:val="008577C6"/>
    <w:rsid w:val="00861FB0"/>
    <w:rsid w:val="0086386C"/>
    <w:rsid w:val="00864C74"/>
    <w:rsid w:val="0088382A"/>
    <w:rsid w:val="008854E2"/>
    <w:rsid w:val="00886C42"/>
    <w:rsid w:val="00887381"/>
    <w:rsid w:val="0089006C"/>
    <w:rsid w:val="00890312"/>
    <w:rsid w:val="00891AEE"/>
    <w:rsid w:val="0089240F"/>
    <w:rsid w:val="00892DCD"/>
    <w:rsid w:val="0089527A"/>
    <w:rsid w:val="00895346"/>
    <w:rsid w:val="00896E65"/>
    <w:rsid w:val="00897C14"/>
    <w:rsid w:val="008A0C9B"/>
    <w:rsid w:val="008A0E6B"/>
    <w:rsid w:val="008A107D"/>
    <w:rsid w:val="008A3161"/>
    <w:rsid w:val="008A4DCA"/>
    <w:rsid w:val="008A51FC"/>
    <w:rsid w:val="008A6445"/>
    <w:rsid w:val="008B0538"/>
    <w:rsid w:val="008B062E"/>
    <w:rsid w:val="008B31A1"/>
    <w:rsid w:val="008B4028"/>
    <w:rsid w:val="008B5C74"/>
    <w:rsid w:val="008B716C"/>
    <w:rsid w:val="008C3BDB"/>
    <w:rsid w:val="008C5693"/>
    <w:rsid w:val="008D2063"/>
    <w:rsid w:val="008D4427"/>
    <w:rsid w:val="008D4BF8"/>
    <w:rsid w:val="008D52E5"/>
    <w:rsid w:val="008D58A0"/>
    <w:rsid w:val="008D6EA2"/>
    <w:rsid w:val="008F0BAA"/>
    <w:rsid w:val="008F1A96"/>
    <w:rsid w:val="008F404E"/>
    <w:rsid w:val="009000B2"/>
    <w:rsid w:val="0090658C"/>
    <w:rsid w:val="009121AD"/>
    <w:rsid w:val="00913B7B"/>
    <w:rsid w:val="00914661"/>
    <w:rsid w:val="00921C2C"/>
    <w:rsid w:val="0092377C"/>
    <w:rsid w:val="00927547"/>
    <w:rsid w:val="0093244D"/>
    <w:rsid w:val="00933004"/>
    <w:rsid w:val="009342F2"/>
    <w:rsid w:val="0094350E"/>
    <w:rsid w:val="00950696"/>
    <w:rsid w:val="00953A11"/>
    <w:rsid w:val="00956A68"/>
    <w:rsid w:val="0096034E"/>
    <w:rsid w:val="00960935"/>
    <w:rsid w:val="009612CB"/>
    <w:rsid w:val="0096336F"/>
    <w:rsid w:val="009723CB"/>
    <w:rsid w:val="00975A68"/>
    <w:rsid w:val="00977508"/>
    <w:rsid w:val="00977967"/>
    <w:rsid w:val="00977CDD"/>
    <w:rsid w:val="00985E9C"/>
    <w:rsid w:val="00991978"/>
    <w:rsid w:val="00992A6E"/>
    <w:rsid w:val="009A1248"/>
    <w:rsid w:val="009A711B"/>
    <w:rsid w:val="009A7939"/>
    <w:rsid w:val="009B0A33"/>
    <w:rsid w:val="009B0F40"/>
    <w:rsid w:val="009B10C7"/>
    <w:rsid w:val="009B1474"/>
    <w:rsid w:val="009C0BB4"/>
    <w:rsid w:val="009C2357"/>
    <w:rsid w:val="009C23CA"/>
    <w:rsid w:val="009C7406"/>
    <w:rsid w:val="009D1B2E"/>
    <w:rsid w:val="009D643D"/>
    <w:rsid w:val="009E1D7A"/>
    <w:rsid w:val="009E37EF"/>
    <w:rsid w:val="009F15E0"/>
    <w:rsid w:val="009F6BAE"/>
    <w:rsid w:val="009F7A08"/>
    <w:rsid w:val="00A002A4"/>
    <w:rsid w:val="00A009BF"/>
    <w:rsid w:val="00A029CE"/>
    <w:rsid w:val="00A06AD5"/>
    <w:rsid w:val="00A07017"/>
    <w:rsid w:val="00A07262"/>
    <w:rsid w:val="00A10B4E"/>
    <w:rsid w:val="00A12B3F"/>
    <w:rsid w:val="00A12E72"/>
    <w:rsid w:val="00A137EB"/>
    <w:rsid w:val="00A1498B"/>
    <w:rsid w:val="00A15EFE"/>
    <w:rsid w:val="00A1674E"/>
    <w:rsid w:val="00A17AD9"/>
    <w:rsid w:val="00A20028"/>
    <w:rsid w:val="00A21C28"/>
    <w:rsid w:val="00A23F7F"/>
    <w:rsid w:val="00A2435D"/>
    <w:rsid w:val="00A2451D"/>
    <w:rsid w:val="00A25BBA"/>
    <w:rsid w:val="00A27693"/>
    <w:rsid w:val="00A309A8"/>
    <w:rsid w:val="00A33E18"/>
    <w:rsid w:val="00A348F8"/>
    <w:rsid w:val="00A44573"/>
    <w:rsid w:val="00A52C4F"/>
    <w:rsid w:val="00A53F88"/>
    <w:rsid w:val="00A5442B"/>
    <w:rsid w:val="00A54B8A"/>
    <w:rsid w:val="00A55895"/>
    <w:rsid w:val="00A55F05"/>
    <w:rsid w:val="00A57542"/>
    <w:rsid w:val="00A62A39"/>
    <w:rsid w:val="00A62A73"/>
    <w:rsid w:val="00A6483D"/>
    <w:rsid w:val="00A70055"/>
    <w:rsid w:val="00A73034"/>
    <w:rsid w:val="00A7671D"/>
    <w:rsid w:val="00A809D5"/>
    <w:rsid w:val="00A812E7"/>
    <w:rsid w:val="00A8197B"/>
    <w:rsid w:val="00A82654"/>
    <w:rsid w:val="00A85189"/>
    <w:rsid w:val="00A875BF"/>
    <w:rsid w:val="00A93522"/>
    <w:rsid w:val="00A95B73"/>
    <w:rsid w:val="00AA0B92"/>
    <w:rsid w:val="00AA0E9F"/>
    <w:rsid w:val="00AA3AEF"/>
    <w:rsid w:val="00AA3B5E"/>
    <w:rsid w:val="00AA4686"/>
    <w:rsid w:val="00AA52AF"/>
    <w:rsid w:val="00AB1052"/>
    <w:rsid w:val="00AB4E56"/>
    <w:rsid w:val="00AB787B"/>
    <w:rsid w:val="00AB79B6"/>
    <w:rsid w:val="00AC778A"/>
    <w:rsid w:val="00AC7E37"/>
    <w:rsid w:val="00AD20E5"/>
    <w:rsid w:val="00AD2903"/>
    <w:rsid w:val="00AD3A60"/>
    <w:rsid w:val="00AD3CFC"/>
    <w:rsid w:val="00AD4F11"/>
    <w:rsid w:val="00AD67DD"/>
    <w:rsid w:val="00AD7F63"/>
    <w:rsid w:val="00AE0E38"/>
    <w:rsid w:val="00AE13E8"/>
    <w:rsid w:val="00AE2885"/>
    <w:rsid w:val="00AE30C3"/>
    <w:rsid w:val="00AE606F"/>
    <w:rsid w:val="00AF14FC"/>
    <w:rsid w:val="00AF220E"/>
    <w:rsid w:val="00AF242C"/>
    <w:rsid w:val="00B00F3D"/>
    <w:rsid w:val="00B02C8F"/>
    <w:rsid w:val="00B0397C"/>
    <w:rsid w:val="00B043E8"/>
    <w:rsid w:val="00B06120"/>
    <w:rsid w:val="00B07130"/>
    <w:rsid w:val="00B072EB"/>
    <w:rsid w:val="00B07862"/>
    <w:rsid w:val="00B07B37"/>
    <w:rsid w:val="00B115E2"/>
    <w:rsid w:val="00B13A87"/>
    <w:rsid w:val="00B216E3"/>
    <w:rsid w:val="00B2398E"/>
    <w:rsid w:val="00B23C77"/>
    <w:rsid w:val="00B25109"/>
    <w:rsid w:val="00B317A9"/>
    <w:rsid w:val="00B31D83"/>
    <w:rsid w:val="00B33573"/>
    <w:rsid w:val="00B34199"/>
    <w:rsid w:val="00B34352"/>
    <w:rsid w:val="00B3443C"/>
    <w:rsid w:val="00B346F0"/>
    <w:rsid w:val="00B35027"/>
    <w:rsid w:val="00B436AC"/>
    <w:rsid w:val="00B4763A"/>
    <w:rsid w:val="00B508E7"/>
    <w:rsid w:val="00B516D9"/>
    <w:rsid w:val="00B523ED"/>
    <w:rsid w:val="00B52763"/>
    <w:rsid w:val="00B569F2"/>
    <w:rsid w:val="00B56B09"/>
    <w:rsid w:val="00B57564"/>
    <w:rsid w:val="00B62C59"/>
    <w:rsid w:val="00B65F0C"/>
    <w:rsid w:val="00B66E70"/>
    <w:rsid w:val="00B73236"/>
    <w:rsid w:val="00B7439D"/>
    <w:rsid w:val="00B80829"/>
    <w:rsid w:val="00B80851"/>
    <w:rsid w:val="00B82A2C"/>
    <w:rsid w:val="00B83DA2"/>
    <w:rsid w:val="00B84155"/>
    <w:rsid w:val="00B8423B"/>
    <w:rsid w:val="00B845C6"/>
    <w:rsid w:val="00B91335"/>
    <w:rsid w:val="00B920E5"/>
    <w:rsid w:val="00B925E7"/>
    <w:rsid w:val="00B94F02"/>
    <w:rsid w:val="00B9625F"/>
    <w:rsid w:val="00B967EE"/>
    <w:rsid w:val="00B97423"/>
    <w:rsid w:val="00B97850"/>
    <w:rsid w:val="00BA072F"/>
    <w:rsid w:val="00BA3066"/>
    <w:rsid w:val="00BA37E1"/>
    <w:rsid w:val="00BA7FA9"/>
    <w:rsid w:val="00BB1AC4"/>
    <w:rsid w:val="00BB29EC"/>
    <w:rsid w:val="00BB4459"/>
    <w:rsid w:val="00BB589B"/>
    <w:rsid w:val="00BB5FF1"/>
    <w:rsid w:val="00BC27DC"/>
    <w:rsid w:val="00BC2B64"/>
    <w:rsid w:val="00BC2C47"/>
    <w:rsid w:val="00BC2DB8"/>
    <w:rsid w:val="00BC30F8"/>
    <w:rsid w:val="00BC39CC"/>
    <w:rsid w:val="00BC4CF0"/>
    <w:rsid w:val="00BC6331"/>
    <w:rsid w:val="00BD3FF1"/>
    <w:rsid w:val="00BD6A1D"/>
    <w:rsid w:val="00BE353D"/>
    <w:rsid w:val="00BE578A"/>
    <w:rsid w:val="00BF0062"/>
    <w:rsid w:val="00BF09AA"/>
    <w:rsid w:val="00BF0C8F"/>
    <w:rsid w:val="00BF15DE"/>
    <w:rsid w:val="00BF3804"/>
    <w:rsid w:val="00C00CD9"/>
    <w:rsid w:val="00C01865"/>
    <w:rsid w:val="00C07D39"/>
    <w:rsid w:val="00C17338"/>
    <w:rsid w:val="00C24A53"/>
    <w:rsid w:val="00C31A3C"/>
    <w:rsid w:val="00C328A3"/>
    <w:rsid w:val="00C365EE"/>
    <w:rsid w:val="00C400EC"/>
    <w:rsid w:val="00C408F8"/>
    <w:rsid w:val="00C40A79"/>
    <w:rsid w:val="00C45B63"/>
    <w:rsid w:val="00C5077A"/>
    <w:rsid w:val="00C50DC5"/>
    <w:rsid w:val="00C50E7C"/>
    <w:rsid w:val="00C60FD7"/>
    <w:rsid w:val="00C61D95"/>
    <w:rsid w:val="00C705B5"/>
    <w:rsid w:val="00C70C0C"/>
    <w:rsid w:val="00C73289"/>
    <w:rsid w:val="00C73954"/>
    <w:rsid w:val="00C74A9C"/>
    <w:rsid w:val="00C753C3"/>
    <w:rsid w:val="00C76799"/>
    <w:rsid w:val="00C770A1"/>
    <w:rsid w:val="00C84DE1"/>
    <w:rsid w:val="00C8630B"/>
    <w:rsid w:val="00C8780F"/>
    <w:rsid w:val="00C90C5E"/>
    <w:rsid w:val="00C91AB6"/>
    <w:rsid w:val="00C940FB"/>
    <w:rsid w:val="00C951C6"/>
    <w:rsid w:val="00C95A7C"/>
    <w:rsid w:val="00C96C7D"/>
    <w:rsid w:val="00C96E7C"/>
    <w:rsid w:val="00CA476D"/>
    <w:rsid w:val="00CA4B31"/>
    <w:rsid w:val="00CA6E34"/>
    <w:rsid w:val="00CB073A"/>
    <w:rsid w:val="00CB4158"/>
    <w:rsid w:val="00CC6CD2"/>
    <w:rsid w:val="00CC7235"/>
    <w:rsid w:val="00CD27EE"/>
    <w:rsid w:val="00CE34FE"/>
    <w:rsid w:val="00CE5AA5"/>
    <w:rsid w:val="00CE65B4"/>
    <w:rsid w:val="00CF1019"/>
    <w:rsid w:val="00CF241C"/>
    <w:rsid w:val="00CF282A"/>
    <w:rsid w:val="00CF67BB"/>
    <w:rsid w:val="00CF6F7D"/>
    <w:rsid w:val="00CF760B"/>
    <w:rsid w:val="00D00EA6"/>
    <w:rsid w:val="00D0283D"/>
    <w:rsid w:val="00D030CC"/>
    <w:rsid w:val="00D03ACD"/>
    <w:rsid w:val="00D048AD"/>
    <w:rsid w:val="00D136BD"/>
    <w:rsid w:val="00D1456B"/>
    <w:rsid w:val="00D1461E"/>
    <w:rsid w:val="00D149E1"/>
    <w:rsid w:val="00D15CD0"/>
    <w:rsid w:val="00D15E28"/>
    <w:rsid w:val="00D1730C"/>
    <w:rsid w:val="00D17AAB"/>
    <w:rsid w:val="00D20784"/>
    <w:rsid w:val="00D2260C"/>
    <w:rsid w:val="00D24FBB"/>
    <w:rsid w:val="00D258B9"/>
    <w:rsid w:val="00D26F3D"/>
    <w:rsid w:val="00D2743D"/>
    <w:rsid w:val="00D31DC2"/>
    <w:rsid w:val="00D31E3E"/>
    <w:rsid w:val="00D3743D"/>
    <w:rsid w:val="00D428B9"/>
    <w:rsid w:val="00D44BFA"/>
    <w:rsid w:val="00D466E4"/>
    <w:rsid w:val="00D53352"/>
    <w:rsid w:val="00D53E37"/>
    <w:rsid w:val="00D54701"/>
    <w:rsid w:val="00D548AB"/>
    <w:rsid w:val="00D56552"/>
    <w:rsid w:val="00D57CB5"/>
    <w:rsid w:val="00D63E5C"/>
    <w:rsid w:val="00D65EC2"/>
    <w:rsid w:val="00D74024"/>
    <w:rsid w:val="00D7686A"/>
    <w:rsid w:val="00D81A6D"/>
    <w:rsid w:val="00D81BCA"/>
    <w:rsid w:val="00D83B1F"/>
    <w:rsid w:val="00D864D9"/>
    <w:rsid w:val="00D86CA8"/>
    <w:rsid w:val="00D87A68"/>
    <w:rsid w:val="00D94C9B"/>
    <w:rsid w:val="00D95D63"/>
    <w:rsid w:val="00D960DD"/>
    <w:rsid w:val="00D96D6E"/>
    <w:rsid w:val="00D97F63"/>
    <w:rsid w:val="00DA19B9"/>
    <w:rsid w:val="00DA25A8"/>
    <w:rsid w:val="00DA4F08"/>
    <w:rsid w:val="00DA64DE"/>
    <w:rsid w:val="00DA6874"/>
    <w:rsid w:val="00DA6D03"/>
    <w:rsid w:val="00DB229D"/>
    <w:rsid w:val="00DB2353"/>
    <w:rsid w:val="00DB4B02"/>
    <w:rsid w:val="00DB576E"/>
    <w:rsid w:val="00DB72EB"/>
    <w:rsid w:val="00DC024C"/>
    <w:rsid w:val="00DC2C52"/>
    <w:rsid w:val="00DC68FD"/>
    <w:rsid w:val="00DD18E9"/>
    <w:rsid w:val="00DD474C"/>
    <w:rsid w:val="00DD573A"/>
    <w:rsid w:val="00DD5820"/>
    <w:rsid w:val="00DE150C"/>
    <w:rsid w:val="00DE2FC9"/>
    <w:rsid w:val="00DE3CE3"/>
    <w:rsid w:val="00DE4339"/>
    <w:rsid w:val="00DE43F5"/>
    <w:rsid w:val="00DE4734"/>
    <w:rsid w:val="00DE57E3"/>
    <w:rsid w:val="00DE7848"/>
    <w:rsid w:val="00DF10BC"/>
    <w:rsid w:val="00DF23EF"/>
    <w:rsid w:val="00DF58C5"/>
    <w:rsid w:val="00E06E14"/>
    <w:rsid w:val="00E101FF"/>
    <w:rsid w:val="00E11681"/>
    <w:rsid w:val="00E11EED"/>
    <w:rsid w:val="00E12D0F"/>
    <w:rsid w:val="00E13664"/>
    <w:rsid w:val="00E13C2A"/>
    <w:rsid w:val="00E16051"/>
    <w:rsid w:val="00E170E2"/>
    <w:rsid w:val="00E201CC"/>
    <w:rsid w:val="00E24230"/>
    <w:rsid w:val="00E246A0"/>
    <w:rsid w:val="00E3040C"/>
    <w:rsid w:val="00E31115"/>
    <w:rsid w:val="00E31AD2"/>
    <w:rsid w:val="00E327E1"/>
    <w:rsid w:val="00E32B3D"/>
    <w:rsid w:val="00E33BA4"/>
    <w:rsid w:val="00E34884"/>
    <w:rsid w:val="00E36443"/>
    <w:rsid w:val="00E37F44"/>
    <w:rsid w:val="00E406E6"/>
    <w:rsid w:val="00E43526"/>
    <w:rsid w:val="00E43F0C"/>
    <w:rsid w:val="00E515BE"/>
    <w:rsid w:val="00E529CB"/>
    <w:rsid w:val="00E55F02"/>
    <w:rsid w:val="00E64266"/>
    <w:rsid w:val="00E73027"/>
    <w:rsid w:val="00E7417E"/>
    <w:rsid w:val="00E76C85"/>
    <w:rsid w:val="00E77EC6"/>
    <w:rsid w:val="00E80234"/>
    <w:rsid w:val="00E82DFC"/>
    <w:rsid w:val="00E8546B"/>
    <w:rsid w:val="00E858BB"/>
    <w:rsid w:val="00E85B7E"/>
    <w:rsid w:val="00E86521"/>
    <w:rsid w:val="00E90EE9"/>
    <w:rsid w:val="00E93BE4"/>
    <w:rsid w:val="00E96ED9"/>
    <w:rsid w:val="00EA2B8C"/>
    <w:rsid w:val="00EA2FA8"/>
    <w:rsid w:val="00EA3B9F"/>
    <w:rsid w:val="00EA4F77"/>
    <w:rsid w:val="00EA59F5"/>
    <w:rsid w:val="00EB3578"/>
    <w:rsid w:val="00EB3B00"/>
    <w:rsid w:val="00EB5BC2"/>
    <w:rsid w:val="00EC2F22"/>
    <w:rsid w:val="00EC3D46"/>
    <w:rsid w:val="00EC55B6"/>
    <w:rsid w:val="00EC5DE6"/>
    <w:rsid w:val="00EC784A"/>
    <w:rsid w:val="00ED0822"/>
    <w:rsid w:val="00ED3E0F"/>
    <w:rsid w:val="00ED4A15"/>
    <w:rsid w:val="00ED5A72"/>
    <w:rsid w:val="00ED5F8E"/>
    <w:rsid w:val="00ED6B42"/>
    <w:rsid w:val="00ED6E66"/>
    <w:rsid w:val="00ED7A7D"/>
    <w:rsid w:val="00EE0C3D"/>
    <w:rsid w:val="00EE3EC0"/>
    <w:rsid w:val="00EE55B2"/>
    <w:rsid w:val="00EE5D7B"/>
    <w:rsid w:val="00EE605E"/>
    <w:rsid w:val="00EF2DD8"/>
    <w:rsid w:val="00EF461A"/>
    <w:rsid w:val="00EF57A3"/>
    <w:rsid w:val="00EF78BE"/>
    <w:rsid w:val="00F011B1"/>
    <w:rsid w:val="00F043C2"/>
    <w:rsid w:val="00F05286"/>
    <w:rsid w:val="00F07DC5"/>
    <w:rsid w:val="00F10D80"/>
    <w:rsid w:val="00F129AB"/>
    <w:rsid w:val="00F15500"/>
    <w:rsid w:val="00F155B0"/>
    <w:rsid w:val="00F16E18"/>
    <w:rsid w:val="00F241F6"/>
    <w:rsid w:val="00F24B2C"/>
    <w:rsid w:val="00F264FC"/>
    <w:rsid w:val="00F30FA2"/>
    <w:rsid w:val="00F36E46"/>
    <w:rsid w:val="00F40750"/>
    <w:rsid w:val="00F41982"/>
    <w:rsid w:val="00F441FD"/>
    <w:rsid w:val="00F4512D"/>
    <w:rsid w:val="00F50C29"/>
    <w:rsid w:val="00F51F23"/>
    <w:rsid w:val="00F525ED"/>
    <w:rsid w:val="00F53523"/>
    <w:rsid w:val="00F56954"/>
    <w:rsid w:val="00F56E4A"/>
    <w:rsid w:val="00F612F7"/>
    <w:rsid w:val="00F72A14"/>
    <w:rsid w:val="00F80431"/>
    <w:rsid w:val="00F82601"/>
    <w:rsid w:val="00F848DD"/>
    <w:rsid w:val="00F86CE6"/>
    <w:rsid w:val="00F930B1"/>
    <w:rsid w:val="00F9626E"/>
    <w:rsid w:val="00F97FC1"/>
    <w:rsid w:val="00FB0B42"/>
    <w:rsid w:val="00FB287D"/>
    <w:rsid w:val="00FB427A"/>
    <w:rsid w:val="00FB4B18"/>
    <w:rsid w:val="00FB5F2E"/>
    <w:rsid w:val="00FB68EB"/>
    <w:rsid w:val="00FC112A"/>
    <w:rsid w:val="00FC3FD5"/>
    <w:rsid w:val="00FC4693"/>
    <w:rsid w:val="00FC6DE7"/>
    <w:rsid w:val="00FD0606"/>
    <w:rsid w:val="00FD07B4"/>
    <w:rsid w:val="00FD6B2D"/>
    <w:rsid w:val="00FD7AE5"/>
    <w:rsid w:val="00FE002F"/>
    <w:rsid w:val="00FE1400"/>
    <w:rsid w:val="00FE5B56"/>
    <w:rsid w:val="00FE5C85"/>
    <w:rsid w:val="00FE7BD8"/>
    <w:rsid w:val="00FF1F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1718B"/>
  <w15:docId w15:val="{94DAE0A7-030C-4CC3-B2B9-A6B989CF8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629"/>
    <w:pPr>
      <w:spacing w:line="256" w:lineRule="auto"/>
    </w:pPr>
    <w:rPr>
      <w:rFonts w:eastAsiaTheme="minorEastAsia"/>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B42"/>
    <w:rPr>
      <w:color w:val="0563C1" w:themeColor="hyperlink"/>
      <w:u w:val="single"/>
    </w:rPr>
  </w:style>
  <w:style w:type="paragraph" w:styleId="NormalWeb">
    <w:name w:val="Normal (Web)"/>
    <w:basedOn w:val="Normal"/>
    <w:uiPriority w:val="99"/>
    <w:unhideWhenUsed/>
    <w:rsid w:val="00ED6B4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D6B42"/>
    <w:pPr>
      <w:ind w:left="720"/>
      <w:contextualSpacing/>
    </w:pPr>
  </w:style>
  <w:style w:type="paragraph" w:customStyle="1" w:styleId="Disclaimer">
    <w:name w:val="Disclaimer"/>
    <w:basedOn w:val="Normal"/>
    <w:qFormat/>
    <w:rsid w:val="00B4763A"/>
    <w:pPr>
      <w:pBdr>
        <w:top w:val="single" w:sz="2" w:space="1" w:color="000001"/>
        <w:left w:val="single" w:sz="2" w:space="1" w:color="000001"/>
        <w:bottom w:val="single" w:sz="2" w:space="1" w:color="000001"/>
        <w:right w:val="single" w:sz="2" w:space="1" w:color="000001"/>
      </w:pBdr>
      <w:shd w:val="clear" w:color="auto" w:fill="DDDDDD"/>
      <w:spacing w:before="101" w:after="101" w:line="240" w:lineRule="auto"/>
      <w:jc w:val="both"/>
    </w:pPr>
    <w:rPr>
      <w:rFonts w:eastAsiaTheme="minorHAnsi"/>
      <w:color w:val="00000A"/>
      <w:sz w:val="24"/>
      <w:szCs w:val="24"/>
      <w:lang w:eastAsia="en-US"/>
    </w:rPr>
  </w:style>
  <w:style w:type="paragraph" w:customStyle="1" w:styleId="BlackStrips">
    <w:name w:val="Black Strips"/>
    <w:basedOn w:val="Normal"/>
    <w:qFormat/>
    <w:rsid w:val="00B4763A"/>
    <w:pPr>
      <w:shd w:val="clear" w:color="auto" w:fill="000000"/>
      <w:spacing w:after="200" w:line="240" w:lineRule="auto"/>
      <w:jc w:val="center"/>
    </w:pPr>
    <w:rPr>
      <w:rFonts w:eastAsiaTheme="minorHAnsi"/>
      <w:color w:val="FFFFFF"/>
      <w:sz w:val="24"/>
      <w:szCs w:val="24"/>
      <w:lang w:eastAsia="en-US"/>
    </w:rPr>
  </w:style>
  <w:style w:type="character" w:customStyle="1" w:styleId="UnresolvedMention1">
    <w:name w:val="Unresolved Mention1"/>
    <w:basedOn w:val="DefaultParagraphFont"/>
    <w:uiPriority w:val="99"/>
    <w:semiHidden/>
    <w:unhideWhenUsed/>
    <w:rsid w:val="00BA37E1"/>
    <w:rPr>
      <w:color w:val="605E5C"/>
      <w:shd w:val="clear" w:color="auto" w:fill="E1DFDD"/>
    </w:rPr>
  </w:style>
  <w:style w:type="paragraph" w:styleId="Revision">
    <w:name w:val="Revision"/>
    <w:hidden/>
    <w:uiPriority w:val="99"/>
    <w:semiHidden/>
    <w:rsid w:val="00183CF7"/>
    <w:pPr>
      <w:spacing w:after="0" w:line="240" w:lineRule="auto"/>
    </w:pPr>
    <w:rPr>
      <w:rFonts w:eastAsiaTheme="minorEastAsia"/>
      <w:lang w:eastAsia="zh-CN"/>
    </w:rPr>
  </w:style>
  <w:style w:type="paragraph" w:styleId="BalloonText">
    <w:name w:val="Balloon Text"/>
    <w:basedOn w:val="Normal"/>
    <w:link w:val="BalloonTextChar"/>
    <w:uiPriority w:val="99"/>
    <w:semiHidden/>
    <w:unhideWhenUsed/>
    <w:rsid w:val="00011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D2F"/>
    <w:rPr>
      <w:rFonts w:ascii="Tahoma" w:eastAsiaTheme="minorEastAsia" w:hAnsi="Tahoma" w:cs="Tahoma"/>
      <w:sz w:val="16"/>
      <w:szCs w:val="16"/>
      <w:lang w:eastAsia="zh-CN"/>
    </w:rPr>
  </w:style>
  <w:style w:type="character" w:customStyle="1" w:styleId="UnresolvedMention2">
    <w:name w:val="Unresolved Mention2"/>
    <w:basedOn w:val="DefaultParagraphFont"/>
    <w:uiPriority w:val="99"/>
    <w:semiHidden/>
    <w:unhideWhenUsed/>
    <w:rsid w:val="008577C6"/>
    <w:rPr>
      <w:color w:val="605E5C"/>
      <w:shd w:val="clear" w:color="auto" w:fill="E1DFDD"/>
    </w:rPr>
  </w:style>
  <w:style w:type="character" w:customStyle="1" w:styleId="UnresolvedMention3">
    <w:name w:val="Unresolved Mention3"/>
    <w:basedOn w:val="DefaultParagraphFont"/>
    <w:uiPriority w:val="99"/>
    <w:semiHidden/>
    <w:unhideWhenUsed/>
    <w:rsid w:val="00ED0822"/>
    <w:rPr>
      <w:color w:val="605E5C"/>
      <w:shd w:val="clear" w:color="auto" w:fill="E1DFDD"/>
    </w:rPr>
  </w:style>
  <w:style w:type="character" w:styleId="CommentReference">
    <w:name w:val="annotation reference"/>
    <w:basedOn w:val="DefaultParagraphFont"/>
    <w:uiPriority w:val="99"/>
    <w:semiHidden/>
    <w:unhideWhenUsed/>
    <w:rsid w:val="004B0F4E"/>
    <w:rPr>
      <w:sz w:val="16"/>
      <w:szCs w:val="16"/>
    </w:rPr>
  </w:style>
  <w:style w:type="paragraph" w:styleId="CommentText">
    <w:name w:val="annotation text"/>
    <w:basedOn w:val="Normal"/>
    <w:link w:val="CommentTextChar"/>
    <w:uiPriority w:val="99"/>
    <w:semiHidden/>
    <w:unhideWhenUsed/>
    <w:rsid w:val="004B0F4E"/>
    <w:pPr>
      <w:spacing w:line="240" w:lineRule="auto"/>
    </w:pPr>
    <w:rPr>
      <w:sz w:val="20"/>
      <w:szCs w:val="20"/>
    </w:rPr>
  </w:style>
  <w:style w:type="character" w:customStyle="1" w:styleId="CommentTextChar">
    <w:name w:val="Comment Text Char"/>
    <w:basedOn w:val="DefaultParagraphFont"/>
    <w:link w:val="CommentText"/>
    <w:uiPriority w:val="99"/>
    <w:semiHidden/>
    <w:rsid w:val="004B0F4E"/>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4B0F4E"/>
    <w:rPr>
      <w:b/>
      <w:bCs/>
    </w:rPr>
  </w:style>
  <w:style w:type="character" w:customStyle="1" w:styleId="CommentSubjectChar">
    <w:name w:val="Comment Subject Char"/>
    <w:basedOn w:val="CommentTextChar"/>
    <w:link w:val="CommentSubject"/>
    <w:uiPriority w:val="99"/>
    <w:semiHidden/>
    <w:rsid w:val="004B0F4E"/>
    <w:rPr>
      <w:rFonts w:eastAsiaTheme="minorEastAsia"/>
      <w:b/>
      <w:bCs/>
      <w:sz w:val="20"/>
      <w:szCs w:val="20"/>
      <w:lang w:eastAsia="zh-CN"/>
    </w:rPr>
  </w:style>
  <w:style w:type="character" w:customStyle="1" w:styleId="UnresolvedMention4">
    <w:name w:val="Unresolved Mention4"/>
    <w:basedOn w:val="DefaultParagraphFont"/>
    <w:uiPriority w:val="99"/>
    <w:semiHidden/>
    <w:unhideWhenUsed/>
    <w:rsid w:val="00FB4B18"/>
    <w:rPr>
      <w:color w:val="605E5C"/>
      <w:shd w:val="clear" w:color="auto" w:fill="E1DFDD"/>
    </w:rPr>
  </w:style>
  <w:style w:type="character" w:styleId="FollowedHyperlink">
    <w:name w:val="FollowedHyperlink"/>
    <w:basedOn w:val="DefaultParagraphFont"/>
    <w:uiPriority w:val="99"/>
    <w:semiHidden/>
    <w:unhideWhenUsed/>
    <w:rsid w:val="00374E68"/>
    <w:rPr>
      <w:color w:val="954F72" w:themeColor="followedHyperlink"/>
      <w:u w:val="single"/>
    </w:rPr>
  </w:style>
  <w:style w:type="character" w:styleId="UnresolvedMention">
    <w:name w:val="Unresolved Mention"/>
    <w:basedOn w:val="DefaultParagraphFont"/>
    <w:uiPriority w:val="99"/>
    <w:semiHidden/>
    <w:unhideWhenUsed/>
    <w:rsid w:val="00372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3235">
      <w:bodyDiv w:val="1"/>
      <w:marLeft w:val="0"/>
      <w:marRight w:val="0"/>
      <w:marTop w:val="0"/>
      <w:marBottom w:val="0"/>
      <w:divBdr>
        <w:top w:val="none" w:sz="0" w:space="0" w:color="auto"/>
        <w:left w:val="none" w:sz="0" w:space="0" w:color="auto"/>
        <w:bottom w:val="none" w:sz="0" w:space="0" w:color="auto"/>
        <w:right w:val="none" w:sz="0" w:space="0" w:color="auto"/>
      </w:divBdr>
    </w:div>
    <w:div w:id="5063735">
      <w:bodyDiv w:val="1"/>
      <w:marLeft w:val="0"/>
      <w:marRight w:val="0"/>
      <w:marTop w:val="0"/>
      <w:marBottom w:val="0"/>
      <w:divBdr>
        <w:top w:val="none" w:sz="0" w:space="0" w:color="auto"/>
        <w:left w:val="none" w:sz="0" w:space="0" w:color="auto"/>
        <w:bottom w:val="none" w:sz="0" w:space="0" w:color="auto"/>
        <w:right w:val="none" w:sz="0" w:space="0" w:color="auto"/>
      </w:divBdr>
    </w:div>
    <w:div w:id="9451652">
      <w:bodyDiv w:val="1"/>
      <w:marLeft w:val="0"/>
      <w:marRight w:val="0"/>
      <w:marTop w:val="0"/>
      <w:marBottom w:val="0"/>
      <w:divBdr>
        <w:top w:val="none" w:sz="0" w:space="0" w:color="auto"/>
        <w:left w:val="none" w:sz="0" w:space="0" w:color="auto"/>
        <w:bottom w:val="none" w:sz="0" w:space="0" w:color="auto"/>
        <w:right w:val="none" w:sz="0" w:space="0" w:color="auto"/>
      </w:divBdr>
    </w:div>
    <w:div w:id="12457434">
      <w:bodyDiv w:val="1"/>
      <w:marLeft w:val="0"/>
      <w:marRight w:val="0"/>
      <w:marTop w:val="0"/>
      <w:marBottom w:val="0"/>
      <w:divBdr>
        <w:top w:val="none" w:sz="0" w:space="0" w:color="auto"/>
        <w:left w:val="none" w:sz="0" w:space="0" w:color="auto"/>
        <w:bottom w:val="none" w:sz="0" w:space="0" w:color="auto"/>
        <w:right w:val="none" w:sz="0" w:space="0" w:color="auto"/>
      </w:divBdr>
    </w:div>
    <w:div w:id="15813072">
      <w:bodyDiv w:val="1"/>
      <w:marLeft w:val="0"/>
      <w:marRight w:val="0"/>
      <w:marTop w:val="0"/>
      <w:marBottom w:val="0"/>
      <w:divBdr>
        <w:top w:val="none" w:sz="0" w:space="0" w:color="auto"/>
        <w:left w:val="none" w:sz="0" w:space="0" w:color="auto"/>
        <w:bottom w:val="none" w:sz="0" w:space="0" w:color="auto"/>
        <w:right w:val="none" w:sz="0" w:space="0" w:color="auto"/>
      </w:divBdr>
    </w:div>
    <w:div w:id="21246210">
      <w:bodyDiv w:val="1"/>
      <w:marLeft w:val="0"/>
      <w:marRight w:val="0"/>
      <w:marTop w:val="0"/>
      <w:marBottom w:val="0"/>
      <w:divBdr>
        <w:top w:val="none" w:sz="0" w:space="0" w:color="auto"/>
        <w:left w:val="none" w:sz="0" w:space="0" w:color="auto"/>
        <w:bottom w:val="none" w:sz="0" w:space="0" w:color="auto"/>
        <w:right w:val="none" w:sz="0" w:space="0" w:color="auto"/>
      </w:divBdr>
    </w:div>
    <w:div w:id="22052674">
      <w:bodyDiv w:val="1"/>
      <w:marLeft w:val="0"/>
      <w:marRight w:val="0"/>
      <w:marTop w:val="0"/>
      <w:marBottom w:val="0"/>
      <w:divBdr>
        <w:top w:val="none" w:sz="0" w:space="0" w:color="auto"/>
        <w:left w:val="none" w:sz="0" w:space="0" w:color="auto"/>
        <w:bottom w:val="none" w:sz="0" w:space="0" w:color="auto"/>
        <w:right w:val="none" w:sz="0" w:space="0" w:color="auto"/>
      </w:divBdr>
    </w:div>
    <w:div w:id="23530172">
      <w:bodyDiv w:val="1"/>
      <w:marLeft w:val="0"/>
      <w:marRight w:val="0"/>
      <w:marTop w:val="0"/>
      <w:marBottom w:val="0"/>
      <w:divBdr>
        <w:top w:val="none" w:sz="0" w:space="0" w:color="auto"/>
        <w:left w:val="none" w:sz="0" w:space="0" w:color="auto"/>
        <w:bottom w:val="none" w:sz="0" w:space="0" w:color="auto"/>
        <w:right w:val="none" w:sz="0" w:space="0" w:color="auto"/>
      </w:divBdr>
    </w:div>
    <w:div w:id="26681975">
      <w:bodyDiv w:val="1"/>
      <w:marLeft w:val="0"/>
      <w:marRight w:val="0"/>
      <w:marTop w:val="0"/>
      <w:marBottom w:val="0"/>
      <w:divBdr>
        <w:top w:val="none" w:sz="0" w:space="0" w:color="auto"/>
        <w:left w:val="none" w:sz="0" w:space="0" w:color="auto"/>
        <w:bottom w:val="none" w:sz="0" w:space="0" w:color="auto"/>
        <w:right w:val="none" w:sz="0" w:space="0" w:color="auto"/>
      </w:divBdr>
    </w:div>
    <w:div w:id="29115322">
      <w:bodyDiv w:val="1"/>
      <w:marLeft w:val="0"/>
      <w:marRight w:val="0"/>
      <w:marTop w:val="0"/>
      <w:marBottom w:val="0"/>
      <w:divBdr>
        <w:top w:val="none" w:sz="0" w:space="0" w:color="auto"/>
        <w:left w:val="none" w:sz="0" w:space="0" w:color="auto"/>
        <w:bottom w:val="none" w:sz="0" w:space="0" w:color="auto"/>
        <w:right w:val="none" w:sz="0" w:space="0" w:color="auto"/>
      </w:divBdr>
    </w:div>
    <w:div w:id="35157158">
      <w:bodyDiv w:val="1"/>
      <w:marLeft w:val="0"/>
      <w:marRight w:val="0"/>
      <w:marTop w:val="0"/>
      <w:marBottom w:val="0"/>
      <w:divBdr>
        <w:top w:val="none" w:sz="0" w:space="0" w:color="auto"/>
        <w:left w:val="none" w:sz="0" w:space="0" w:color="auto"/>
        <w:bottom w:val="none" w:sz="0" w:space="0" w:color="auto"/>
        <w:right w:val="none" w:sz="0" w:space="0" w:color="auto"/>
      </w:divBdr>
    </w:div>
    <w:div w:id="35355232">
      <w:bodyDiv w:val="1"/>
      <w:marLeft w:val="0"/>
      <w:marRight w:val="0"/>
      <w:marTop w:val="0"/>
      <w:marBottom w:val="0"/>
      <w:divBdr>
        <w:top w:val="none" w:sz="0" w:space="0" w:color="auto"/>
        <w:left w:val="none" w:sz="0" w:space="0" w:color="auto"/>
        <w:bottom w:val="none" w:sz="0" w:space="0" w:color="auto"/>
        <w:right w:val="none" w:sz="0" w:space="0" w:color="auto"/>
      </w:divBdr>
    </w:div>
    <w:div w:id="39482004">
      <w:bodyDiv w:val="1"/>
      <w:marLeft w:val="0"/>
      <w:marRight w:val="0"/>
      <w:marTop w:val="0"/>
      <w:marBottom w:val="0"/>
      <w:divBdr>
        <w:top w:val="none" w:sz="0" w:space="0" w:color="auto"/>
        <w:left w:val="none" w:sz="0" w:space="0" w:color="auto"/>
        <w:bottom w:val="none" w:sz="0" w:space="0" w:color="auto"/>
        <w:right w:val="none" w:sz="0" w:space="0" w:color="auto"/>
      </w:divBdr>
    </w:div>
    <w:div w:id="42145092">
      <w:bodyDiv w:val="1"/>
      <w:marLeft w:val="0"/>
      <w:marRight w:val="0"/>
      <w:marTop w:val="0"/>
      <w:marBottom w:val="0"/>
      <w:divBdr>
        <w:top w:val="none" w:sz="0" w:space="0" w:color="auto"/>
        <w:left w:val="none" w:sz="0" w:space="0" w:color="auto"/>
        <w:bottom w:val="none" w:sz="0" w:space="0" w:color="auto"/>
        <w:right w:val="none" w:sz="0" w:space="0" w:color="auto"/>
      </w:divBdr>
    </w:div>
    <w:div w:id="42681148">
      <w:bodyDiv w:val="1"/>
      <w:marLeft w:val="0"/>
      <w:marRight w:val="0"/>
      <w:marTop w:val="0"/>
      <w:marBottom w:val="0"/>
      <w:divBdr>
        <w:top w:val="none" w:sz="0" w:space="0" w:color="auto"/>
        <w:left w:val="none" w:sz="0" w:space="0" w:color="auto"/>
        <w:bottom w:val="none" w:sz="0" w:space="0" w:color="auto"/>
        <w:right w:val="none" w:sz="0" w:space="0" w:color="auto"/>
      </w:divBdr>
    </w:div>
    <w:div w:id="44106316">
      <w:bodyDiv w:val="1"/>
      <w:marLeft w:val="0"/>
      <w:marRight w:val="0"/>
      <w:marTop w:val="0"/>
      <w:marBottom w:val="0"/>
      <w:divBdr>
        <w:top w:val="none" w:sz="0" w:space="0" w:color="auto"/>
        <w:left w:val="none" w:sz="0" w:space="0" w:color="auto"/>
        <w:bottom w:val="none" w:sz="0" w:space="0" w:color="auto"/>
        <w:right w:val="none" w:sz="0" w:space="0" w:color="auto"/>
      </w:divBdr>
    </w:div>
    <w:div w:id="47993258">
      <w:bodyDiv w:val="1"/>
      <w:marLeft w:val="0"/>
      <w:marRight w:val="0"/>
      <w:marTop w:val="0"/>
      <w:marBottom w:val="0"/>
      <w:divBdr>
        <w:top w:val="none" w:sz="0" w:space="0" w:color="auto"/>
        <w:left w:val="none" w:sz="0" w:space="0" w:color="auto"/>
        <w:bottom w:val="none" w:sz="0" w:space="0" w:color="auto"/>
        <w:right w:val="none" w:sz="0" w:space="0" w:color="auto"/>
      </w:divBdr>
    </w:div>
    <w:div w:id="50807078">
      <w:bodyDiv w:val="1"/>
      <w:marLeft w:val="0"/>
      <w:marRight w:val="0"/>
      <w:marTop w:val="0"/>
      <w:marBottom w:val="0"/>
      <w:divBdr>
        <w:top w:val="none" w:sz="0" w:space="0" w:color="auto"/>
        <w:left w:val="none" w:sz="0" w:space="0" w:color="auto"/>
        <w:bottom w:val="none" w:sz="0" w:space="0" w:color="auto"/>
        <w:right w:val="none" w:sz="0" w:space="0" w:color="auto"/>
      </w:divBdr>
    </w:div>
    <w:div w:id="51198513">
      <w:bodyDiv w:val="1"/>
      <w:marLeft w:val="0"/>
      <w:marRight w:val="0"/>
      <w:marTop w:val="0"/>
      <w:marBottom w:val="0"/>
      <w:divBdr>
        <w:top w:val="none" w:sz="0" w:space="0" w:color="auto"/>
        <w:left w:val="none" w:sz="0" w:space="0" w:color="auto"/>
        <w:bottom w:val="none" w:sz="0" w:space="0" w:color="auto"/>
        <w:right w:val="none" w:sz="0" w:space="0" w:color="auto"/>
      </w:divBdr>
    </w:div>
    <w:div w:id="52194211">
      <w:bodyDiv w:val="1"/>
      <w:marLeft w:val="0"/>
      <w:marRight w:val="0"/>
      <w:marTop w:val="0"/>
      <w:marBottom w:val="0"/>
      <w:divBdr>
        <w:top w:val="none" w:sz="0" w:space="0" w:color="auto"/>
        <w:left w:val="none" w:sz="0" w:space="0" w:color="auto"/>
        <w:bottom w:val="none" w:sz="0" w:space="0" w:color="auto"/>
        <w:right w:val="none" w:sz="0" w:space="0" w:color="auto"/>
      </w:divBdr>
    </w:div>
    <w:div w:id="52429000">
      <w:bodyDiv w:val="1"/>
      <w:marLeft w:val="0"/>
      <w:marRight w:val="0"/>
      <w:marTop w:val="0"/>
      <w:marBottom w:val="0"/>
      <w:divBdr>
        <w:top w:val="none" w:sz="0" w:space="0" w:color="auto"/>
        <w:left w:val="none" w:sz="0" w:space="0" w:color="auto"/>
        <w:bottom w:val="none" w:sz="0" w:space="0" w:color="auto"/>
        <w:right w:val="none" w:sz="0" w:space="0" w:color="auto"/>
      </w:divBdr>
    </w:div>
    <w:div w:id="52581393">
      <w:bodyDiv w:val="1"/>
      <w:marLeft w:val="0"/>
      <w:marRight w:val="0"/>
      <w:marTop w:val="0"/>
      <w:marBottom w:val="0"/>
      <w:divBdr>
        <w:top w:val="none" w:sz="0" w:space="0" w:color="auto"/>
        <w:left w:val="none" w:sz="0" w:space="0" w:color="auto"/>
        <w:bottom w:val="none" w:sz="0" w:space="0" w:color="auto"/>
        <w:right w:val="none" w:sz="0" w:space="0" w:color="auto"/>
      </w:divBdr>
    </w:div>
    <w:div w:id="60951717">
      <w:bodyDiv w:val="1"/>
      <w:marLeft w:val="0"/>
      <w:marRight w:val="0"/>
      <w:marTop w:val="0"/>
      <w:marBottom w:val="0"/>
      <w:divBdr>
        <w:top w:val="none" w:sz="0" w:space="0" w:color="auto"/>
        <w:left w:val="none" w:sz="0" w:space="0" w:color="auto"/>
        <w:bottom w:val="none" w:sz="0" w:space="0" w:color="auto"/>
        <w:right w:val="none" w:sz="0" w:space="0" w:color="auto"/>
      </w:divBdr>
    </w:div>
    <w:div w:id="61371614">
      <w:bodyDiv w:val="1"/>
      <w:marLeft w:val="0"/>
      <w:marRight w:val="0"/>
      <w:marTop w:val="0"/>
      <w:marBottom w:val="0"/>
      <w:divBdr>
        <w:top w:val="none" w:sz="0" w:space="0" w:color="auto"/>
        <w:left w:val="none" w:sz="0" w:space="0" w:color="auto"/>
        <w:bottom w:val="none" w:sz="0" w:space="0" w:color="auto"/>
        <w:right w:val="none" w:sz="0" w:space="0" w:color="auto"/>
      </w:divBdr>
    </w:div>
    <w:div w:id="61489406">
      <w:bodyDiv w:val="1"/>
      <w:marLeft w:val="0"/>
      <w:marRight w:val="0"/>
      <w:marTop w:val="0"/>
      <w:marBottom w:val="0"/>
      <w:divBdr>
        <w:top w:val="none" w:sz="0" w:space="0" w:color="auto"/>
        <w:left w:val="none" w:sz="0" w:space="0" w:color="auto"/>
        <w:bottom w:val="none" w:sz="0" w:space="0" w:color="auto"/>
        <w:right w:val="none" w:sz="0" w:space="0" w:color="auto"/>
      </w:divBdr>
    </w:div>
    <w:div w:id="63265303">
      <w:bodyDiv w:val="1"/>
      <w:marLeft w:val="0"/>
      <w:marRight w:val="0"/>
      <w:marTop w:val="0"/>
      <w:marBottom w:val="0"/>
      <w:divBdr>
        <w:top w:val="none" w:sz="0" w:space="0" w:color="auto"/>
        <w:left w:val="none" w:sz="0" w:space="0" w:color="auto"/>
        <w:bottom w:val="none" w:sz="0" w:space="0" w:color="auto"/>
        <w:right w:val="none" w:sz="0" w:space="0" w:color="auto"/>
      </w:divBdr>
    </w:div>
    <w:div w:id="76833254">
      <w:bodyDiv w:val="1"/>
      <w:marLeft w:val="0"/>
      <w:marRight w:val="0"/>
      <w:marTop w:val="0"/>
      <w:marBottom w:val="0"/>
      <w:divBdr>
        <w:top w:val="none" w:sz="0" w:space="0" w:color="auto"/>
        <w:left w:val="none" w:sz="0" w:space="0" w:color="auto"/>
        <w:bottom w:val="none" w:sz="0" w:space="0" w:color="auto"/>
        <w:right w:val="none" w:sz="0" w:space="0" w:color="auto"/>
      </w:divBdr>
    </w:div>
    <w:div w:id="77873908">
      <w:bodyDiv w:val="1"/>
      <w:marLeft w:val="0"/>
      <w:marRight w:val="0"/>
      <w:marTop w:val="0"/>
      <w:marBottom w:val="0"/>
      <w:divBdr>
        <w:top w:val="none" w:sz="0" w:space="0" w:color="auto"/>
        <w:left w:val="none" w:sz="0" w:space="0" w:color="auto"/>
        <w:bottom w:val="none" w:sz="0" w:space="0" w:color="auto"/>
        <w:right w:val="none" w:sz="0" w:space="0" w:color="auto"/>
      </w:divBdr>
    </w:div>
    <w:div w:id="82339919">
      <w:bodyDiv w:val="1"/>
      <w:marLeft w:val="0"/>
      <w:marRight w:val="0"/>
      <w:marTop w:val="0"/>
      <w:marBottom w:val="0"/>
      <w:divBdr>
        <w:top w:val="none" w:sz="0" w:space="0" w:color="auto"/>
        <w:left w:val="none" w:sz="0" w:space="0" w:color="auto"/>
        <w:bottom w:val="none" w:sz="0" w:space="0" w:color="auto"/>
        <w:right w:val="none" w:sz="0" w:space="0" w:color="auto"/>
      </w:divBdr>
    </w:div>
    <w:div w:id="82454447">
      <w:bodyDiv w:val="1"/>
      <w:marLeft w:val="0"/>
      <w:marRight w:val="0"/>
      <w:marTop w:val="0"/>
      <w:marBottom w:val="0"/>
      <w:divBdr>
        <w:top w:val="none" w:sz="0" w:space="0" w:color="auto"/>
        <w:left w:val="none" w:sz="0" w:space="0" w:color="auto"/>
        <w:bottom w:val="none" w:sz="0" w:space="0" w:color="auto"/>
        <w:right w:val="none" w:sz="0" w:space="0" w:color="auto"/>
      </w:divBdr>
    </w:div>
    <w:div w:id="84956226">
      <w:bodyDiv w:val="1"/>
      <w:marLeft w:val="0"/>
      <w:marRight w:val="0"/>
      <w:marTop w:val="0"/>
      <w:marBottom w:val="0"/>
      <w:divBdr>
        <w:top w:val="none" w:sz="0" w:space="0" w:color="auto"/>
        <w:left w:val="none" w:sz="0" w:space="0" w:color="auto"/>
        <w:bottom w:val="none" w:sz="0" w:space="0" w:color="auto"/>
        <w:right w:val="none" w:sz="0" w:space="0" w:color="auto"/>
      </w:divBdr>
    </w:div>
    <w:div w:id="86850373">
      <w:bodyDiv w:val="1"/>
      <w:marLeft w:val="0"/>
      <w:marRight w:val="0"/>
      <w:marTop w:val="0"/>
      <w:marBottom w:val="0"/>
      <w:divBdr>
        <w:top w:val="none" w:sz="0" w:space="0" w:color="auto"/>
        <w:left w:val="none" w:sz="0" w:space="0" w:color="auto"/>
        <w:bottom w:val="none" w:sz="0" w:space="0" w:color="auto"/>
        <w:right w:val="none" w:sz="0" w:space="0" w:color="auto"/>
      </w:divBdr>
    </w:div>
    <w:div w:id="90443644">
      <w:bodyDiv w:val="1"/>
      <w:marLeft w:val="0"/>
      <w:marRight w:val="0"/>
      <w:marTop w:val="0"/>
      <w:marBottom w:val="0"/>
      <w:divBdr>
        <w:top w:val="none" w:sz="0" w:space="0" w:color="auto"/>
        <w:left w:val="none" w:sz="0" w:space="0" w:color="auto"/>
        <w:bottom w:val="none" w:sz="0" w:space="0" w:color="auto"/>
        <w:right w:val="none" w:sz="0" w:space="0" w:color="auto"/>
      </w:divBdr>
    </w:div>
    <w:div w:id="92676687">
      <w:bodyDiv w:val="1"/>
      <w:marLeft w:val="0"/>
      <w:marRight w:val="0"/>
      <w:marTop w:val="0"/>
      <w:marBottom w:val="0"/>
      <w:divBdr>
        <w:top w:val="none" w:sz="0" w:space="0" w:color="auto"/>
        <w:left w:val="none" w:sz="0" w:space="0" w:color="auto"/>
        <w:bottom w:val="none" w:sz="0" w:space="0" w:color="auto"/>
        <w:right w:val="none" w:sz="0" w:space="0" w:color="auto"/>
      </w:divBdr>
    </w:div>
    <w:div w:id="95100459">
      <w:bodyDiv w:val="1"/>
      <w:marLeft w:val="0"/>
      <w:marRight w:val="0"/>
      <w:marTop w:val="0"/>
      <w:marBottom w:val="0"/>
      <w:divBdr>
        <w:top w:val="none" w:sz="0" w:space="0" w:color="auto"/>
        <w:left w:val="none" w:sz="0" w:space="0" w:color="auto"/>
        <w:bottom w:val="none" w:sz="0" w:space="0" w:color="auto"/>
        <w:right w:val="none" w:sz="0" w:space="0" w:color="auto"/>
      </w:divBdr>
    </w:div>
    <w:div w:id="96341083">
      <w:bodyDiv w:val="1"/>
      <w:marLeft w:val="0"/>
      <w:marRight w:val="0"/>
      <w:marTop w:val="0"/>
      <w:marBottom w:val="0"/>
      <w:divBdr>
        <w:top w:val="none" w:sz="0" w:space="0" w:color="auto"/>
        <w:left w:val="none" w:sz="0" w:space="0" w:color="auto"/>
        <w:bottom w:val="none" w:sz="0" w:space="0" w:color="auto"/>
        <w:right w:val="none" w:sz="0" w:space="0" w:color="auto"/>
      </w:divBdr>
    </w:div>
    <w:div w:id="100881684">
      <w:bodyDiv w:val="1"/>
      <w:marLeft w:val="0"/>
      <w:marRight w:val="0"/>
      <w:marTop w:val="0"/>
      <w:marBottom w:val="0"/>
      <w:divBdr>
        <w:top w:val="none" w:sz="0" w:space="0" w:color="auto"/>
        <w:left w:val="none" w:sz="0" w:space="0" w:color="auto"/>
        <w:bottom w:val="none" w:sz="0" w:space="0" w:color="auto"/>
        <w:right w:val="none" w:sz="0" w:space="0" w:color="auto"/>
      </w:divBdr>
    </w:div>
    <w:div w:id="102043378">
      <w:bodyDiv w:val="1"/>
      <w:marLeft w:val="0"/>
      <w:marRight w:val="0"/>
      <w:marTop w:val="0"/>
      <w:marBottom w:val="0"/>
      <w:divBdr>
        <w:top w:val="none" w:sz="0" w:space="0" w:color="auto"/>
        <w:left w:val="none" w:sz="0" w:space="0" w:color="auto"/>
        <w:bottom w:val="none" w:sz="0" w:space="0" w:color="auto"/>
        <w:right w:val="none" w:sz="0" w:space="0" w:color="auto"/>
      </w:divBdr>
    </w:div>
    <w:div w:id="110826367">
      <w:bodyDiv w:val="1"/>
      <w:marLeft w:val="0"/>
      <w:marRight w:val="0"/>
      <w:marTop w:val="0"/>
      <w:marBottom w:val="0"/>
      <w:divBdr>
        <w:top w:val="none" w:sz="0" w:space="0" w:color="auto"/>
        <w:left w:val="none" w:sz="0" w:space="0" w:color="auto"/>
        <w:bottom w:val="none" w:sz="0" w:space="0" w:color="auto"/>
        <w:right w:val="none" w:sz="0" w:space="0" w:color="auto"/>
      </w:divBdr>
    </w:div>
    <w:div w:id="112948613">
      <w:bodyDiv w:val="1"/>
      <w:marLeft w:val="0"/>
      <w:marRight w:val="0"/>
      <w:marTop w:val="0"/>
      <w:marBottom w:val="0"/>
      <w:divBdr>
        <w:top w:val="none" w:sz="0" w:space="0" w:color="auto"/>
        <w:left w:val="none" w:sz="0" w:space="0" w:color="auto"/>
        <w:bottom w:val="none" w:sz="0" w:space="0" w:color="auto"/>
        <w:right w:val="none" w:sz="0" w:space="0" w:color="auto"/>
      </w:divBdr>
    </w:div>
    <w:div w:id="116343204">
      <w:bodyDiv w:val="1"/>
      <w:marLeft w:val="0"/>
      <w:marRight w:val="0"/>
      <w:marTop w:val="0"/>
      <w:marBottom w:val="0"/>
      <w:divBdr>
        <w:top w:val="none" w:sz="0" w:space="0" w:color="auto"/>
        <w:left w:val="none" w:sz="0" w:space="0" w:color="auto"/>
        <w:bottom w:val="none" w:sz="0" w:space="0" w:color="auto"/>
        <w:right w:val="none" w:sz="0" w:space="0" w:color="auto"/>
      </w:divBdr>
    </w:div>
    <w:div w:id="116801666">
      <w:bodyDiv w:val="1"/>
      <w:marLeft w:val="0"/>
      <w:marRight w:val="0"/>
      <w:marTop w:val="0"/>
      <w:marBottom w:val="0"/>
      <w:divBdr>
        <w:top w:val="none" w:sz="0" w:space="0" w:color="auto"/>
        <w:left w:val="none" w:sz="0" w:space="0" w:color="auto"/>
        <w:bottom w:val="none" w:sz="0" w:space="0" w:color="auto"/>
        <w:right w:val="none" w:sz="0" w:space="0" w:color="auto"/>
      </w:divBdr>
    </w:div>
    <w:div w:id="117069978">
      <w:bodyDiv w:val="1"/>
      <w:marLeft w:val="0"/>
      <w:marRight w:val="0"/>
      <w:marTop w:val="0"/>
      <w:marBottom w:val="0"/>
      <w:divBdr>
        <w:top w:val="none" w:sz="0" w:space="0" w:color="auto"/>
        <w:left w:val="none" w:sz="0" w:space="0" w:color="auto"/>
        <w:bottom w:val="none" w:sz="0" w:space="0" w:color="auto"/>
        <w:right w:val="none" w:sz="0" w:space="0" w:color="auto"/>
      </w:divBdr>
    </w:div>
    <w:div w:id="125664889">
      <w:bodyDiv w:val="1"/>
      <w:marLeft w:val="0"/>
      <w:marRight w:val="0"/>
      <w:marTop w:val="0"/>
      <w:marBottom w:val="0"/>
      <w:divBdr>
        <w:top w:val="none" w:sz="0" w:space="0" w:color="auto"/>
        <w:left w:val="none" w:sz="0" w:space="0" w:color="auto"/>
        <w:bottom w:val="none" w:sz="0" w:space="0" w:color="auto"/>
        <w:right w:val="none" w:sz="0" w:space="0" w:color="auto"/>
      </w:divBdr>
    </w:div>
    <w:div w:id="125702187">
      <w:bodyDiv w:val="1"/>
      <w:marLeft w:val="0"/>
      <w:marRight w:val="0"/>
      <w:marTop w:val="0"/>
      <w:marBottom w:val="0"/>
      <w:divBdr>
        <w:top w:val="none" w:sz="0" w:space="0" w:color="auto"/>
        <w:left w:val="none" w:sz="0" w:space="0" w:color="auto"/>
        <w:bottom w:val="none" w:sz="0" w:space="0" w:color="auto"/>
        <w:right w:val="none" w:sz="0" w:space="0" w:color="auto"/>
      </w:divBdr>
    </w:div>
    <w:div w:id="127625381">
      <w:bodyDiv w:val="1"/>
      <w:marLeft w:val="0"/>
      <w:marRight w:val="0"/>
      <w:marTop w:val="0"/>
      <w:marBottom w:val="0"/>
      <w:divBdr>
        <w:top w:val="none" w:sz="0" w:space="0" w:color="auto"/>
        <w:left w:val="none" w:sz="0" w:space="0" w:color="auto"/>
        <w:bottom w:val="none" w:sz="0" w:space="0" w:color="auto"/>
        <w:right w:val="none" w:sz="0" w:space="0" w:color="auto"/>
      </w:divBdr>
    </w:div>
    <w:div w:id="135493107">
      <w:bodyDiv w:val="1"/>
      <w:marLeft w:val="0"/>
      <w:marRight w:val="0"/>
      <w:marTop w:val="0"/>
      <w:marBottom w:val="0"/>
      <w:divBdr>
        <w:top w:val="none" w:sz="0" w:space="0" w:color="auto"/>
        <w:left w:val="none" w:sz="0" w:space="0" w:color="auto"/>
        <w:bottom w:val="none" w:sz="0" w:space="0" w:color="auto"/>
        <w:right w:val="none" w:sz="0" w:space="0" w:color="auto"/>
      </w:divBdr>
    </w:div>
    <w:div w:id="137455415">
      <w:bodyDiv w:val="1"/>
      <w:marLeft w:val="0"/>
      <w:marRight w:val="0"/>
      <w:marTop w:val="0"/>
      <w:marBottom w:val="0"/>
      <w:divBdr>
        <w:top w:val="none" w:sz="0" w:space="0" w:color="auto"/>
        <w:left w:val="none" w:sz="0" w:space="0" w:color="auto"/>
        <w:bottom w:val="none" w:sz="0" w:space="0" w:color="auto"/>
        <w:right w:val="none" w:sz="0" w:space="0" w:color="auto"/>
      </w:divBdr>
    </w:div>
    <w:div w:id="138305737">
      <w:bodyDiv w:val="1"/>
      <w:marLeft w:val="0"/>
      <w:marRight w:val="0"/>
      <w:marTop w:val="0"/>
      <w:marBottom w:val="0"/>
      <w:divBdr>
        <w:top w:val="none" w:sz="0" w:space="0" w:color="auto"/>
        <w:left w:val="none" w:sz="0" w:space="0" w:color="auto"/>
        <w:bottom w:val="none" w:sz="0" w:space="0" w:color="auto"/>
        <w:right w:val="none" w:sz="0" w:space="0" w:color="auto"/>
      </w:divBdr>
    </w:div>
    <w:div w:id="139539858">
      <w:bodyDiv w:val="1"/>
      <w:marLeft w:val="0"/>
      <w:marRight w:val="0"/>
      <w:marTop w:val="0"/>
      <w:marBottom w:val="0"/>
      <w:divBdr>
        <w:top w:val="none" w:sz="0" w:space="0" w:color="auto"/>
        <w:left w:val="none" w:sz="0" w:space="0" w:color="auto"/>
        <w:bottom w:val="none" w:sz="0" w:space="0" w:color="auto"/>
        <w:right w:val="none" w:sz="0" w:space="0" w:color="auto"/>
      </w:divBdr>
    </w:div>
    <w:div w:id="141391194">
      <w:bodyDiv w:val="1"/>
      <w:marLeft w:val="0"/>
      <w:marRight w:val="0"/>
      <w:marTop w:val="0"/>
      <w:marBottom w:val="0"/>
      <w:divBdr>
        <w:top w:val="none" w:sz="0" w:space="0" w:color="auto"/>
        <w:left w:val="none" w:sz="0" w:space="0" w:color="auto"/>
        <w:bottom w:val="none" w:sz="0" w:space="0" w:color="auto"/>
        <w:right w:val="none" w:sz="0" w:space="0" w:color="auto"/>
      </w:divBdr>
    </w:div>
    <w:div w:id="143817115">
      <w:bodyDiv w:val="1"/>
      <w:marLeft w:val="0"/>
      <w:marRight w:val="0"/>
      <w:marTop w:val="0"/>
      <w:marBottom w:val="0"/>
      <w:divBdr>
        <w:top w:val="none" w:sz="0" w:space="0" w:color="auto"/>
        <w:left w:val="none" w:sz="0" w:space="0" w:color="auto"/>
        <w:bottom w:val="none" w:sz="0" w:space="0" w:color="auto"/>
        <w:right w:val="none" w:sz="0" w:space="0" w:color="auto"/>
      </w:divBdr>
    </w:div>
    <w:div w:id="145366855">
      <w:bodyDiv w:val="1"/>
      <w:marLeft w:val="0"/>
      <w:marRight w:val="0"/>
      <w:marTop w:val="0"/>
      <w:marBottom w:val="0"/>
      <w:divBdr>
        <w:top w:val="none" w:sz="0" w:space="0" w:color="auto"/>
        <w:left w:val="none" w:sz="0" w:space="0" w:color="auto"/>
        <w:bottom w:val="none" w:sz="0" w:space="0" w:color="auto"/>
        <w:right w:val="none" w:sz="0" w:space="0" w:color="auto"/>
      </w:divBdr>
    </w:div>
    <w:div w:id="145367018">
      <w:bodyDiv w:val="1"/>
      <w:marLeft w:val="0"/>
      <w:marRight w:val="0"/>
      <w:marTop w:val="0"/>
      <w:marBottom w:val="0"/>
      <w:divBdr>
        <w:top w:val="none" w:sz="0" w:space="0" w:color="auto"/>
        <w:left w:val="none" w:sz="0" w:space="0" w:color="auto"/>
        <w:bottom w:val="none" w:sz="0" w:space="0" w:color="auto"/>
        <w:right w:val="none" w:sz="0" w:space="0" w:color="auto"/>
      </w:divBdr>
    </w:div>
    <w:div w:id="152796526">
      <w:bodyDiv w:val="1"/>
      <w:marLeft w:val="0"/>
      <w:marRight w:val="0"/>
      <w:marTop w:val="0"/>
      <w:marBottom w:val="0"/>
      <w:divBdr>
        <w:top w:val="none" w:sz="0" w:space="0" w:color="auto"/>
        <w:left w:val="none" w:sz="0" w:space="0" w:color="auto"/>
        <w:bottom w:val="none" w:sz="0" w:space="0" w:color="auto"/>
        <w:right w:val="none" w:sz="0" w:space="0" w:color="auto"/>
      </w:divBdr>
    </w:div>
    <w:div w:id="163905803">
      <w:bodyDiv w:val="1"/>
      <w:marLeft w:val="0"/>
      <w:marRight w:val="0"/>
      <w:marTop w:val="0"/>
      <w:marBottom w:val="0"/>
      <w:divBdr>
        <w:top w:val="none" w:sz="0" w:space="0" w:color="auto"/>
        <w:left w:val="none" w:sz="0" w:space="0" w:color="auto"/>
        <w:bottom w:val="none" w:sz="0" w:space="0" w:color="auto"/>
        <w:right w:val="none" w:sz="0" w:space="0" w:color="auto"/>
      </w:divBdr>
    </w:div>
    <w:div w:id="164168228">
      <w:bodyDiv w:val="1"/>
      <w:marLeft w:val="0"/>
      <w:marRight w:val="0"/>
      <w:marTop w:val="0"/>
      <w:marBottom w:val="0"/>
      <w:divBdr>
        <w:top w:val="none" w:sz="0" w:space="0" w:color="auto"/>
        <w:left w:val="none" w:sz="0" w:space="0" w:color="auto"/>
        <w:bottom w:val="none" w:sz="0" w:space="0" w:color="auto"/>
        <w:right w:val="none" w:sz="0" w:space="0" w:color="auto"/>
      </w:divBdr>
    </w:div>
    <w:div w:id="170877163">
      <w:bodyDiv w:val="1"/>
      <w:marLeft w:val="0"/>
      <w:marRight w:val="0"/>
      <w:marTop w:val="0"/>
      <w:marBottom w:val="0"/>
      <w:divBdr>
        <w:top w:val="none" w:sz="0" w:space="0" w:color="auto"/>
        <w:left w:val="none" w:sz="0" w:space="0" w:color="auto"/>
        <w:bottom w:val="none" w:sz="0" w:space="0" w:color="auto"/>
        <w:right w:val="none" w:sz="0" w:space="0" w:color="auto"/>
      </w:divBdr>
    </w:div>
    <w:div w:id="173424833">
      <w:bodyDiv w:val="1"/>
      <w:marLeft w:val="0"/>
      <w:marRight w:val="0"/>
      <w:marTop w:val="0"/>
      <w:marBottom w:val="0"/>
      <w:divBdr>
        <w:top w:val="none" w:sz="0" w:space="0" w:color="auto"/>
        <w:left w:val="none" w:sz="0" w:space="0" w:color="auto"/>
        <w:bottom w:val="none" w:sz="0" w:space="0" w:color="auto"/>
        <w:right w:val="none" w:sz="0" w:space="0" w:color="auto"/>
      </w:divBdr>
    </w:div>
    <w:div w:id="173497533">
      <w:bodyDiv w:val="1"/>
      <w:marLeft w:val="0"/>
      <w:marRight w:val="0"/>
      <w:marTop w:val="0"/>
      <w:marBottom w:val="0"/>
      <w:divBdr>
        <w:top w:val="none" w:sz="0" w:space="0" w:color="auto"/>
        <w:left w:val="none" w:sz="0" w:space="0" w:color="auto"/>
        <w:bottom w:val="none" w:sz="0" w:space="0" w:color="auto"/>
        <w:right w:val="none" w:sz="0" w:space="0" w:color="auto"/>
      </w:divBdr>
    </w:div>
    <w:div w:id="174151883">
      <w:bodyDiv w:val="1"/>
      <w:marLeft w:val="0"/>
      <w:marRight w:val="0"/>
      <w:marTop w:val="0"/>
      <w:marBottom w:val="0"/>
      <w:divBdr>
        <w:top w:val="none" w:sz="0" w:space="0" w:color="auto"/>
        <w:left w:val="none" w:sz="0" w:space="0" w:color="auto"/>
        <w:bottom w:val="none" w:sz="0" w:space="0" w:color="auto"/>
        <w:right w:val="none" w:sz="0" w:space="0" w:color="auto"/>
      </w:divBdr>
    </w:div>
    <w:div w:id="177737692">
      <w:bodyDiv w:val="1"/>
      <w:marLeft w:val="0"/>
      <w:marRight w:val="0"/>
      <w:marTop w:val="0"/>
      <w:marBottom w:val="0"/>
      <w:divBdr>
        <w:top w:val="none" w:sz="0" w:space="0" w:color="auto"/>
        <w:left w:val="none" w:sz="0" w:space="0" w:color="auto"/>
        <w:bottom w:val="none" w:sz="0" w:space="0" w:color="auto"/>
        <w:right w:val="none" w:sz="0" w:space="0" w:color="auto"/>
      </w:divBdr>
    </w:div>
    <w:div w:id="180241030">
      <w:bodyDiv w:val="1"/>
      <w:marLeft w:val="0"/>
      <w:marRight w:val="0"/>
      <w:marTop w:val="0"/>
      <w:marBottom w:val="0"/>
      <w:divBdr>
        <w:top w:val="none" w:sz="0" w:space="0" w:color="auto"/>
        <w:left w:val="none" w:sz="0" w:space="0" w:color="auto"/>
        <w:bottom w:val="none" w:sz="0" w:space="0" w:color="auto"/>
        <w:right w:val="none" w:sz="0" w:space="0" w:color="auto"/>
      </w:divBdr>
    </w:div>
    <w:div w:id="181672583">
      <w:bodyDiv w:val="1"/>
      <w:marLeft w:val="0"/>
      <w:marRight w:val="0"/>
      <w:marTop w:val="0"/>
      <w:marBottom w:val="0"/>
      <w:divBdr>
        <w:top w:val="none" w:sz="0" w:space="0" w:color="auto"/>
        <w:left w:val="none" w:sz="0" w:space="0" w:color="auto"/>
        <w:bottom w:val="none" w:sz="0" w:space="0" w:color="auto"/>
        <w:right w:val="none" w:sz="0" w:space="0" w:color="auto"/>
      </w:divBdr>
    </w:div>
    <w:div w:id="183131911">
      <w:bodyDiv w:val="1"/>
      <w:marLeft w:val="0"/>
      <w:marRight w:val="0"/>
      <w:marTop w:val="0"/>
      <w:marBottom w:val="0"/>
      <w:divBdr>
        <w:top w:val="none" w:sz="0" w:space="0" w:color="auto"/>
        <w:left w:val="none" w:sz="0" w:space="0" w:color="auto"/>
        <w:bottom w:val="none" w:sz="0" w:space="0" w:color="auto"/>
        <w:right w:val="none" w:sz="0" w:space="0" w:color="auto"/>
      </w:divBdr>
    </w:div>
    <w:div w:id="185291221">
      <w:bodyDiv w:val="1"/>
      <w:marLeft w:val="0"/>
      <w:marRight w:val="0"/>
      <w:marTop w:val="0"/>
      <w:marBottom w:val="0"/>
      <w:divBdr>
        <w:top w:val="none" w:sz="0" w:space="0" w:color="auto"/>
        <w:left w:val="none" w:sz="0" w:space="0" w:color="auto"/>
        <w:bottom w:val="none" w:sz="0" w:space="0" w:color="auto"/>
        <w:right w:val="none" w:sz="0" w:space="0" w:color="auto"/>
      </w:divBdr>
    </w:div>
    <w:div w:id="191189137">
      <w:bodyDiv w:val="1"/>
      <w:marLeft w:val="0"/>
      <w:marRight w:val="0"/>
      <w:marTop w:val="0"/>
      <w:marBottom w:val="0"/>
      <w:divBdr>
        <w:top w:val="none" w:sz="0" w:space="0" w:color="auto"/>
        <w:left w:val="none" w:sz="0" w:space="0" w:color="auto"/>
        <w:bottom w:val="none" w:sz="0" w:space="0" w:color="auto"/>
        <w:right w:val="none" w:sz="0" w:space="0" w:color="auto"/>
      </w:divBdr>
    </w:div>
    <w:div w:id="199055346">
      <w:bodyDiv w:val="1"/>
      <w:marLeft w:val="0"/>
      <w:marRight w:val="0"/>
      <w:marTop w:val="0"/>
      <w:marBottom w:val="0"/>
      <w:divBdr>
        <w:top w:val="none" w:sz="0" w:space="0" w:color="auto"/>
        <w:left w:val="none" w:sz="0" w:space="0" w:color="auto"/>
        <w:bottom w:val="none" w:sz="0" w:space="0" w:color="auto"/>
        <w:right w:val="none" w:sz="0" w:space="0" w:color="auto"/>
      </w:divBdr>
    </w:div>
    <w:div w:id="200823094">
      <w:bodyDiv w:val="1"/>
      <w:marLeft w:val="0"/>
      <w:marRight w:val="0"/>
      <w:marTop w:val="0"/>
      <w:marBottom w:val="0"/>
      <w:divBdr>
        <w:top w:val="none" w:sz="0" w:space="0" w:color="auto"/>
        <w:left w:val="none" w:sz="0" w:space="0" w:color="auto"/>
        <w:bottom w:val="none" w:sz="0" w:space="0" w:color="auto"/>
        <w:right w:val="none" w:sz="0" w:space="0" w:color="auto"/>
      </w:divBdr>
    </w:div>
    <w:div w:id="205337871">
      <w:bodyDiv w:val="1"/>
      <w:marLeft w:val="0"/>
      <w:marRight w:val="0"/>
      <w:marTop w:val="0"/>
      <w:marBottom w:val="0"/>
      <w:divBdr>
        <w:top w:val="none" w:sz="0" w:space="0" w:color="auto"/>
        <w:left w:val="none" w:sz="0" w:space="0" w:color="auto"/>
        <w:bottom w:val="none" w:sz="0" w:space="0" w:color="auto"/>
        <w:right w:val="none" w:sz="0" w:space="0" w:color="auto"/>
      </w:divBdr>
    </w:div>
    <w:div w:id="214703904">
      <w:bodyDiv w:val="1"/>
      <w:marLeft w:val="0"/>
      <w:marRight w:val="0"/>
      <w:marTop w:val="0"/>
      <w:marBottom w:val="0"/>
      <w:divBdr>
        <w:top w:val="none" w:sz="0" w:space="0" w:color="auto"/>
        <w:left w:val="none" w:sz="0" w:space="0" w:color="auto"/>
        <w:bottom w:val="none" w:sz="0" w:space="0" w:color="auto"/>
        <w:right w:val="none" w:sz="0" w:space="0" w:color="auto"/>
      </w:divBdr>
    </w:div>
    <w:div w:id="216476053">
      <w:bodyDiv w:val="1"/>
      <w:marLeft w:val="0"/>
      <w:marRight w:val="0"/>
      <w:marTop w:val="0"/>
      <w:marBottom w:val="0"/>
      <w:divBdr>
        <w:top w:val="none" w:sz="0" w:space="0" w:color="auto"/>
        <w:left w:val="none" w:sz="0" w:space="0" w:color="auto"/>
        <w:bottom w:val="none" w:sz="0" w:space="0" w:color="auto"/>
        <w:right w:val="none" w:sz="0" w:space="0" w:color="auto"/>
      </w:divBdr>
    </w:div>
    <w:div w:id="216742560">
      <w:bodyDiv w:val="1"/>
      <w:marLeft w:val="0"/>
      <w:marRight w:val="0"/>
      <w:marTop w:val="0"/>
      <w:marBottom w:val="0"/>
      <w:divBdr>
        <w:top w:val="none" w:sz="0" w:space="0" w:color="auto"/>
        <w:left w:val="none" w:sz="0" w:space="0" w:color="auto"/>
        <w:bottom w:val="none" w:sz="0" w:space="0" w:color="auto"/>
        <w:right w:val="none" w:sz="0" w:space="0" w:color="auto"/>
      </w:divBdr>
    </w:div>
    <w:div w:id="218136069">
      <w:bodyDiv w:val="1"/>
      <w:marLeft w:val="0"/>
      <w:marRight w:val="0"/>
      <w:marTop w:val="0"/>
      <w:marBottom w:val="0"/>
      <w:divBdr>
        <w:top w:val="none" w:sz="0" w:space="0" w:color="auto"/>
        <w:left w:val="none" w:sz="0" w:space="0" w:color="auto"/>
        <w:bottom w:val="none" w:sz="0" w:space="0" w:color="auto"/>
        <w:right w:val="none" w:sz="0" w:space="0" w:color="auto"/>
      </w:divBdr>
    </w:div>
    <w:div w:id="222183521">
      <w:bodyDiv w:val="1"/>
      <w:marLeft w:val="0"/>
      <w:marRight w:val="0"/>
      <w:marTop w:val="0"/>
      <w:marBottom w:val="0"/>
      <w:divBdr>
        <w:top w:val="none" w:sz="0" w:space="0" w:color="auto"/>
        <w:left w:val="none" w:sz="0" w:space="0" w:color="auto"/>
        <w:bottom w:val="none" w:sz="0" w:space="0" w:color="auto"/>
        <w:right w:val="none" w:sz="0" w:space="0" w:color="auto"/>
      </w:divBdr>
    </w:div>
    <w:div w:id="223564017">
      <w:bodyDiv w:val="1"/>
      <w:marLeft w:val="0"/>
      <w:marRight w:val="0"/>
      <w:marTop w:val="0"/>
      <w:marBottom w:val="0"/>
      <w:divBdr>
        <w:top w:val="none" w:sz="0" w:space="0" w:color="auto"/>
        <w:left w:val="none" w:sz="0" w:space="0" w:color="auto"/>
        <w:bottom w:val="none" w:sz="0" w:space="0" w:color="auto"/>
        <w:right w:val="none" w:sz="0" w:space="0" w:color="auto"/>
      </w:divBdr>
    </w:div>
    <w:div w:id="229537510">
      <w:bodyDiv w:val="1"/>
      <w:marLeft w:val="0"/>
      <w:marRight w:val="0"/>
      <w:marTop w:val="0"/>
      <w:marBottom w:val="0"/>
      <w:divBdr>
        <w:top w:val="none" w:sz="0" w:space="0" w:color="auto"/>
        <w:left w:val="none" w:sz="0" w:space="0" w:color="auto"/>
        <w:bottom w:val="none" w:sz="0" w:space="0" w:color="auto"/>
        <w:right w:val="none" w:sz="0" w:space="0" w:color="auto"/>
      </w:divBdr>
    </w:div>
    <w:div w:id="230779088">
      <w:bodyDiv w:val="1"/>
      <w:marLeft w:val="0"/>
      <w:marRight w:val="0"/>
      <w:marTop w:val="0"/>
      <w:marBottom w:val="0"/>
      <w:divBdr>
        <w:top w:val="none" w:sz="0" w:space="0" w:color="auto"/>
        <w:left w:val="none" w:sz="0" w:space="0" w:color="auto"/>
        <w:bottom w:val="none" w:sz="0" w:space="0" w:color="auto"/>
        <w:right w:val="none" w:sz="0" w:space="0" w:color="auto"/>
      </w:divBdr>
    </w:div>
    <w:div w:id="246766752">
      <w:bodyDiv w:val="1"/>
      <w:marLeft w:val="0"/>
      <w:marRight w:val="0"/>
      <w:marTop w:val="0"/>
      <w:marBottom w:val="0"/>
      <w:divBdr>
        <w:top w:val="none" w:sz="0" w:space="0" w:color="auto"/>
        <w:left w:val="none" w:sz="0" w:space="0" w:color="auto"/>
        <w:bottom w:val="none" w:sz="0" w:space="0" w:color="auto"/>
        <w:right w:val="none" w:sz="0" w:space="0" w:color="auto"/>
      </w:divBdr>
    </w:div>
    <w:div w:id="250937697">
      <w:bodyDiv w:val="1"/>
      <w:marLeft w:val="0"/>
      <w:marRight w:val="0"/>
      <w:marTop w:val="0"/>
      <w:marBottom w:val="0"/>
      <w:divBdr>
        <w:top w:val="none" w:sz="0" w:space="0" w:color="auto"/>
        <w:left w:val="none" w:sz="0" w:space="0" w:color="auto"/>
        <w:bottom w:val="none" w:sz="0" w:space="0" w:color="auto"/>
        <w:right w:val="none" w:sz="0" w:space="0" w:color="auto"/>
      </w:divBdr>
    </w:div>
    <w:div w:id="253516106">
      <w:bodyDiv w:val="1"/>
      <w:marLeft w:val="0"/>
      <w:marRight w:val="0"/>
      <w:marTop w:val="0"/>
      <w:marBottom w:val="0"/>
      <w:divBdr>
        <w:top w:val="none" w:sz="0" w:space="0" w:color="auto"/>
        <w:left w:val="none" w:sz="0" w:space="0" w:color="auto"/>
        <w:bottom w:val="none" w:sz="0" w:space="0" w:color="auto"/>
        <w:right w:val="none" w:sz="0" w:space="0" w:color="auto"/>
      </w:divBdr>
    </w:div>
    <w:div w:id="258684468">
      <w:bodyDiv w:val="1"/>
      <w:marLeft w:val="0"/>
      <w:marRight w:val="0"/>
      <w:marTop w:val="0"/>
      <w:marBottom w:val="0"/>
      <w:divBdr>
        <w:top w:val="none" w:sz="0" w:space="0" w:color="auto"/>
        <w:left w:val="none" w:sz="0" w:space="0" w:color="auto"/>
        <w:bottom w:val="none" w:sz="0" w:space="0" w:color="auto"/>
        <w:right w:val="none" w:sz="0" w:space="0" w:color="auto"/>
      </w:divBdr>
    </w:div>
    <w:div w:id="262416438">
      <w:bodyDiv w:val="1"/>
      <w:marLeft w:val="0"/>
      <w:marRight w:val="0"/>
      <w:marTop w:val="0"/>
      <w:marBottom w:val="0"/>
      <w:divBdr>
        <w:top w:val="none" w:sz="0" w:space="0" w:color="auto"/>
        <w:left w:val="none" w:sz="0" w:space="0" w:color="auto"/>
        <w:bottom w:val="none" w:sz="0" w:space="0" w:color="auto"/>
        <w:right w:val="none" w:sz="0" w:space="0" w:color="auto"/>
      </w:divBdr>
    </w:div>
    <w:div w:id="262879024">
      <w:bodyDiv w:val="1"/>
      <w:marLeft w:val="0"/>
      <w:marRight w:val="0"/>
      <w:marTop w:val="0"/>
      <w:marBottom w:val="0"/>
      <w:divBdr>
        <w:top w:val="none" w:sz="0" w:space="0" w:color="auto"/>
        <w:left w:val="none" w:sz="0" w:space="0" w:color="auto"/>
        <w:bottom w:val="none" w:sz="0" w:space="0" w:color="auto"/>
        <w:right w:val="none" w:sz="0" w:space="0" w:color="auto"/>
      </w:divBdr>
    </w:div>
    <w:div w:id="268658076">
      <w:bodyDiv w:val="1"/>
      <w:marLeft w:val="0"/>
      <w:marRight w:val="0"/>
      <w:marTop w:val="0"/>
      <w:marBottom w:val="0"/>
      <w:divBdr>
        <w:top w:val="none" w:sz="0" w:space="0" w:color="auto"/>
        <w:left w:val="none" w:sz="0" w:space="0" w:color="auto"/>
        <w:bottom w:val="none" w:sz="0" w:space="0" w:color="auto"/>
        <w:right w:val="none" w:sz="0" w:space="0" w:color="auto"/>
      </w:divBdr>
    </w:div>
    <w:div w:id="268784730">
      <w:bodyDiv w:val="1"/>
      <w:marLeft w:val="0"/>
      <w:marRight w:val="0"/>
      <w:marTop w:val="0"/>
      <w:marBottom w:val="0"/>
      <w:divBdr>
        <w:top w:val="none" w:sz="0" w:space="0" w:color="auto"/>
        <w:left w:val="none" w:sz="0" w:space="0" w:color="auto"/>
        <w:bottom w:val="none" w:sz="0" w:space="0" w:color="auto"/>
        <w:right w:val="none" w:sz="0" w:space="0" w:color="auto"/>
      </w:divBdr>
    </w:div>
    <w:div w:id="270431638">
      <w:bodyDiv w:val="1"/>
      <w:marLeft w:val="0"/>
      <w:marRight w:val="0"/>
      <w:marTop w:val="0"/>
      <w:marBottom w:val="0"/>
      <w:divBdr>
        <w:top w:val="none" w:sz="0" w:space="0" w:color="auto"/>
        <w:left w:val="none" w:sz="0" w:space="0" w:color="auto"/>
        <w:bottom w:val="none" w:sz="0" w:space="0" w:color="auto"/>
        <w:right w:val="none" w:sz="0" w:space="0" w:color="auto"/>
      </w:divBdr>
    </w:div>
    <w:div w:id="278991382">
      <w:bodyDiv w:val="1"/>
      <w:marLeft w:val="0"/>
      <w:marRight w:val="0"/>
      <w:marTop w:val="0"/>
      <w:marBottom w:val="0"/>
      <w:divBdr>
        <w:top w:val="none" w:sz="0" w:space="0" w:color="auto"/>
        <w:left w:val="none" w:sz="0" w:space="0" w:color="auto"/>
        <w:bottom w:val="none" w:sz="0" w:space="0" w:color="auto"/>
        <w:right w:val="none" w:sz="0" w:space="0" w:color="auto"/>
      </w:divBdr>
    </w:div>
    <w:div w:id="280765162">
      <w:bodyDiv w:val="1"/>
      <w:marLeft w:val="0"/>
      <w:marRight w:val="0"/>
      <w:marTop w:val="0"/>
      <w:marBottom w:val="0"/>
      <w:divBdr>
        <w:top w:val="none" w:sz="0" w:space="0" w:color="auto"/>
        <w:left w:val="none" w:sz="0" w:space="0" w:color="auto"/>
        <w:bottom w:val="none" w:sz="0" w:space="0" w:color="auto"/>
        <w:right w:val="none" w:sz="0" w:space="0" w:color="auto"/>
      </w:divBdr>
    </w:div>
    <w:div w:id="286207892">
      <w:bodyDiv w:val="1"/>
      <w:marLeft w:val="0"/>
      <w:marRight w:val="0"/>
      <w:marTop w:val="0"/>
      <w:marBottom w:val="0"/>
      <w:divBdr>
        <w:top w:val="none" w:sz="0" w:space="0" w:color="auto"/>
        <w:left w:val="none" w:sz="0" w:space="0" w:color="auto"/>
        <w:bottom w:val="none" w:sz="0" w:space="0" w:color="auto"/>
        <w:right w:val="none" w:sz="0" w:space="0" w:color="auto"/>
      </w:divBdr>
    </w:div>
    <w:div w:id="287977631">
      <w:bodyDiv w:val="1"/>
      <w:marLeft w:val="0"/>
      <w:marRight w:val="0"/>
      <w:marTop w:val="0"/>
      <w:marBottom w:val="0"/>
      <w:divBdr>
        <w:top w:val="none" w:sz="0" w:space="0" w:color="auto"/>
        <w:left w:val="none" w:sz="0" w:space="0" w:color="auto"/>
        <w:bottom w:val="none" w:sz="0" w:space="0" w:color="auto"/>
        <w:right w:val="none" w:sz="0" w:space="0" w:color="auto"/>
      </w:divBdr>
    </w:div>
    <w:div w:id="299650701">
      <w:bodyDiv w:val="1"/>
      <w:marLeft w:val="0"/>
      <w:marRight w:val="0"/>
      <w:marTop w:val="0"/>
      <w:marBottom w:val="0"/>
      <w:divBdr>
        <w:top w:val="none" w:sz="0" w:space="0" w:color="auto"/>
        <w:left w:val="none" w:sz="0" w:space="0" w:color="auto"/>
        <w:bottom w:val="none" w:sz="0" w:space="0" w:color="auto"/>
        <w:right w:val="none" w:sz="0" w:space="0" w:color="auto"/>
      </w:divBdr>
    </w:div>
    <w:div w:id="321086948">
      <w:bodyDiv w:val="1"/>
      <w:marLeft w:val="0"/>
      <w:marRight w:val="0"/>
      <w:marTop w:val="0"/>
      <w:marBottom w:val="0"/>
      <w:divBdr>
        <w:top w:val="none" w:sz="0" w:space="0" w:color="auto"/>
        <w:left w:val="none" w:sz="0" w:space="0" w:color="auto"/>
        <w:bottom w:val="none" w:sz="0" w:space="0" w:color="auto"/>
        <w:right w:val="none" w:sz="0" w:space="0" w:color="auto"/>
      </w:divBdr>
    </w:div>
    <w:div w:id="323440859">
      <w:bodyDiv w:val="1"/>
      <w:marLeft w:val="0"/>
      <w:marRight w:val="0"/>
      <w:marTop w:val="0"/>
      <w:marBottom w:val="0"/>
      <w:divBdr>
        <w:top w:val="none" w:sz="0" w:space="0" w:color="auto"/>
        <w:left w:val="none" w:sz="0" w:space="0" w:color="auto"/>
        <w:bottom w:val="none" w:sz="0" w:space="0" w:color="auto"/>
        <w:right w:val="none" w:sz="0" w:space="0" w:color="auto"/>
      </w:divBdr>
    </w:div>
    <w:div w:id="324018622">
      <w:bodyDiv w:val="1"/>
      <w:marLeft w:val="0"/>
      <w:marRight w:val="0"/>
      <w:marTop w:val="0"/>
      <w:marBottom w:val="0"/>
      <w:divBdr>
        <w:top w:val="none" w:sz="0" w:space="0" w:color="auto"/>
        <w:left w:val="none" w:sz="0" w:space="0" w:color="auto"/>
        <w:bottom w:val="none" w:sz="0" w:space="0" w:color="auto"/>
        <w:right w:val="none" w:sz="0" w:space="0" w:color="auto"/>
      </w:divBdr>
    </w:div>
    <w:div w:id="328600700">
      <w:bodyDiv w:val="1"/>
      <w:marLeft w:val="0"/>
      <w:marRight w:val="0"/>
      <w:marTop w:val="0"/>
      <w:marBottom w:val="0"/>
      <w:divBdr>
        <w:top w:val="none" w:sz="0" w:space="0" w:color="auto"/>
        <w:left w:val="none" w:sz="0" w:space="0" w:color="auto"/>
        <w:bottom w:val="none" w:sz="0" w:space="0" w:color="auto"/>
        <w:right w:val="none" w:sz="0" w:space="0" w:color="auto"/>
      </w:divBdr>
    </w:div>
    <w:div w:id="335352497">
      <w:bodyDiv w:val="1"/>
      <w:marLeft w:val="0"/>
      <w:marRight w:val="0"/>
      <w:marTop w:val="0"/>
      <w:marBottom w:val="0"/>
      <w:divBdr>
        <w:top w:val="none" w:sz="0" w:space="0" w:color="auto"/>
        <w:left w:val="none" w:sz="0" w:space="0" w:color="auto"/>
        <w:bottom w:val="none" w:sz="0" w:space="0" w:color="auto"/>
        <w:right w:val="none" w:sz="0" w:space="0" w:color="auto"/>
      </w:divBdr>
    </w:div>
    <w:div w:id="339894359">
      <w:bodyDiv w:val="1"/>
      <w:marLeft w:val="0"/>
      <w:marRight w:val="0"/>
      <w:marTop w:val="0"/>
      <w:marBottom w:val="0"/>
      <w:divBdr>
        <w:top w:val="none" w:sz="0" w:space="0" w:color="auto"/>
        <w:left w:val="none" w:sz="0" w:space="0" w:color="auto"/>
        <w:bottom w:val="none" w:sz="0" w:space="0" w:color="auto"/>
        <w:right w:val="none" w:sz="0" w:space="0" w:color="auto"/>
      </w:divBdr>
    </w:div>
    <w:div w:id="340817067">
      <w:bodyDiv w:val="1"/>
      <w:marLeft w:val="0"/>
      <w:marRight w:val="0"/>
      <w:marTop w:val="0"/>
      <w:marBottom w:val="0"/>
      <w:divBdr>
        <w:top w:val="none" w:sz="0" w:space="0" w:color="auto"/>
        <w:left w:val="none" w:sz="0" w:space="0" w:color="auto"/>
        <w:bottom w:val="none" w:sz="0" w:space="0" w:color="auto"/>
        <w:right w:val="none" w:sz="0" w:space="0" w:color="auto"/>
      </w:divBdr>
    </w:div>
    <w:div w:id="353188849">
      <w:bodyDiv w:val="1"/>
      <w:marLeft w:val="0"/>
      <w:marRight w:val="0"/>
      <w:marTop w:val="0"/>
      <w:marBottom w:val="0"/>
      <w:divBdr>
        <w:top w:val="none" w:sz="0" w:space="0" w:color="auto"/>
        <w:left w:val="none" w:sz="0" w:space="0" w:color="auto"/>
        <w:bottom w:val="none" w:sz="0" w:space="0" w:color="auto"/>
        <w:right w:val="none" w:sz="0" w:space="0" w:color="auto"/>
      </w:divBdr>
    </w:div>
    <w:div w:id="355234954">
      <w:bodyDiv w:val="1"/>
      <w:marLeft w:val="0"/>
      <w:marRight w:val="0"/>
      <w:marTop w:val="0"/>
      <w:marBottom w:val="0"/>
      <w:divBdr>
        <w:top w:val="none" w:sz="0" w:space="0" w:color="auto"/>
        <w:left w:val="none" w:sz="0" w:space="0" w:color="auto"/>
        <w:bottom w:val="none" w:sz="0" w:space="0" w:color="auto"/>
        <w:right w:val="none" w:sz="0" w:space="0" w:color="auto"/>
      </w:divBdr>
    </w:div>
    <w:div w:id="363605274">
      <w:bodyDiv w:val="1"/>
      <w:marLeft w:val="0"/>
      <w:marRight w:val="0"/>
      <w:marTop w:val="0"/>
      <w:marBottom w:val="0"/>
      <w:divBdr>
        <w:top w:val="none" w:sz="0" w:space="0" w:color="auto"/>
        <w:left w:val="none" w:sz="0" w:space="0" w:color="auto"/>
        <w:bottom w:val="none" w:sz="0" w:space="0" w:color="auto"/>
        <w:right w:val="none" w:sz="0" w:space="0" w:color="auto"/>
      </w:divBdr>
    </w:div>
    <w:div w:id="364335206">
      <w:bodyDiv w:val="1"/>
      <w:marLeft w:val="0"/>
      <w:marRight w:val="0"/>
      <w:marTop w:val="0"/>
      <w:marBottom w:val="0"/>
      <w:divBdr>
        <w:top w:val="none" w:sz="0" w:space="0" w:color="auto"/>
        <w:left w:val="none" w:sz="0" w:space="0" w:color="auto"/>
        <w:bottom w:val="none" w:sz="0" w:space="0" w:color="auto"/>
        <w:right w:val="none" w:sz="0" w:space="0" w:color="auto"/>
      </w:divBdr>
    </w:div>
    <w:div w:id="373039828">
      <w:bodyDiv w:val="1"/>
      <w:marLeft w:val="0"/>
      <w:marRight w:val="0"/>
      <w:marTop w:val="0"/>
      <w:marBottom w:val="0"/>
      <w:divBdr>
        <w:top w:val="none" w:sz="0" w:space="0" w:color="auto"/>
        <w:left w:val="none" w:sz="0" w:space="0" w:color="auto"/>
        <w:bottom w:val="none" w:sz="0" w:space="0" w:color="auto"/>
        <w:right w:val="none" w:sz="0" w:space="0" w:color="auto"/>
      </w:divBdr>
    </w:div>
    <w:div w:id="374819638">
      <w:bodyDiv w:val="1"/>
      <w:marLeft w:val="0"/>
      <w:marRight w:val="0"/>
      <w:marTop w:val="0"/>
      <w:marBottom w:val="0"/>
      <w:divBdr>
        <w:top w:val="none" w:sz="0" w:space="0" w:color="auto"/>
        <w:left w:val="none" w:sz="0" w:space="0" w:color="auto"/>
        <w:bottom w:val="none" w:sz="0" w:space="0" w:color="auto"/>
        <w:right w:val="none" w:sz="0" w:space="0" w:color="auto"/>
      </w:divBdr>
    </w:div>
    <w:div w:id="376439784">
      <w:bodyDiv w:val="1"/>
      <w:marLeft w:val="0"/>
      <w:marRight w:val="0"/>
      <w:marTop w:val="0"/>
      <w:marBottom w:val="0"/>
      <w:divBdr>
        <w:top w:val="none" w:sz="0" w:space="0" w:color="auto"/>
        <w:left w:val="none" w:sz="0" w:space="0" w:color="auto"/>
        <w:bottom w:val="none" w:sz="0" w:space="0" w:color="auto"/>
        <w:right w:val="none" w:sz="0" w:space="0" w:color="auto"/>
      </w:divBdr>
    </w:div>
    <w:div w:id="381098818">
      <w:bodyDiv w:val="1"/>
      <w:marLeft w:val="0"/>
      <w:marRight w:val="0"/>
      <w:marTop w:val="0"/>
      <w:marBottom w:val="0"/>
      <w:divBdr>
        <w:top w:val="none" w:sz="0" w:space="0" w:color="auto"/>
        <w:left w:val="none" w:sz="0" w:space="0" w:color="auto"/>
        <w:bottom w:val="none" w:sz="0" w:space="0" w:color="auto"/>
        <w:right w:val="none" w:sz="0" w:space="0" w:color="auto"/>
      </w:divBdr>
    </w:div>
    <w:div w:id="383719157">
      <w:bodyDiv w:val="1"/>
      <w:marLeft w:val="0"/>
      <w:marRight w:val="0"/>
      <w:marTop w:val="0"/>
      <w:marBottom w:val="0"/>
      <w:divBdr>
        <w:top w:val="none" w:sz="0" w:space="0" w:color="auto"/>
        <w:left w:val="none" w:sz="0" w:space="0" w:color="auto"/>
        <w:bottom w:val="none" w:sz="0" w:space="0" w:color="auto"/>
        <w:right w:val="none" w:sz="0" w:space="0" w:color="auto"/>
      </w:divBdr>
    </w:div>
    <w:div w:id="384066544">
      <w:bodyDiv w:val="1"/>
      <w:marLeft w:val="0"/>
      <w:marRight w:val="0"/>
      <w:marTop w:val="0"/>
      <w:marBottom w:val="0"/>
      <w:divBdr>
        <w:top w:val="none" w:sz="0" w:space="0" w:color="auto"/>
        <w:left w:val="none" w:sz="0" w:space="0" w:color="auto"/>
        <w:bottom w:val="none" w:sz="0" w:space="0" w:color="auto"/>
        <w:right w:val="none" w:sz="0" w:space="0" w:color="auto"/>
      </w:divBdr>
    </w:div>
    <w:div w:id="388260754">
      <w:bodyDiv w:val="1"/>
      <w:marLeft w:val="0"/>
      <w:marRight w:val="0"/>
      <w:marTop w:val="0"/>
      <w:marBottom w:val="0"/>
      <w:divBdr>
        <w:top w:val="none" w:sz="0" w:space="0" w:color="auto"/>
        <w:left w:val="none" w:sz="0" w:space="0" w:color="auto"/>
        <w:bottom w:val="none" w:sz="0" w:space="0" w:color="auto"/>
        <w:right w:val="none" w:sz="0" w:space="0" w:color="auto"/>
      </w:divBdr>
    </w:div>
    <w:div w:id="388771607">
      <w:bodyDiv w:val="1"/>
      <w:marLeft w:val="0"/>
      <w:marRight w:val="0"/>
      <w:marTop w:val="0"/>
      <w:marBottom w:val="0"/>
      <w:divBdr>
        <w:top w:val="none" w:sz="0" w:space="0" w:color="auto"/>
        <w:left w:val="none" w:sz="0" w:space="0" w:color="auto"/>
        <w:bottom w:val="none" w:sz="0" w:space="0" w:color="auto"/>
        <w:right w:val="none" w:sz="0" w:space="0" w:color="auto"/>
      </w:divBdr>
    </w:div>
    <w:div w:id="392700709">
      <w:bodyDiv w:val="1"/>
      <w:marLeft w:val="0"/>
      <w:marRight w:val="0"/>
      <w:marTop w:val="0"/>
      <w:marBottom w:val="0"/>
      <w:divBdr>
        <w:top w:val="none" w:sz="0" w:space="0" w:color="auto"/>
        <w:left w:val="none" w:sz="0" w:space="0" w:color="auto"/>
        <w:bottom w:val="none" w:sz="0" w:space="0" w:color="auto"/>
        <w:right w:val="none" w:sz="0" w:space="0" w:color="auto"/>
      </w:divBdr>
    </w:div>
    <w:div w:id="402798014">
      <w:bodyDiv w:val="1"/>
      <w:marLeft w:val="0"/>
      <w:marRight w:val="0"/>
      <w:marTop w:val="0"/>
      <w:marBottom w:val="0"/>
      <w:divBdr>
        <w:top w:val="none" w:sz="0" w:space="0" w:color="auto"/>
        <w:left w:val="none" w:sz="0" w:space="0" w:color="auto"/>
        <w:bottom w:val="none" w:sz="0" w:space="0" w:color="auto"/>
        <w:right w:val="none" w:sz="0" w:space="0" w:color="auto"/>
      </w:divBdr>
    </w:div>
    <w:div w:id="411509897">
      <w:bodyDiv w:val="1"/>
      <w:marLeft w:val="0"/>
      <w:marRight w:val="0"/>
      <w:marTop w:val="0"/>
      <w:marBottom w:val="0"/>
      <w:divBdr>
        <w:top w:val="none" w:sz="0" w:space="0" w:color="auto"/>
        <w:left w:val="none" w:sz="0" w:space="0" w:color="auto"/>
        <w:bottom w:val="none" w:sz="0" w:space="0" w:color="auto"/>
        <w:right w:val="none" w:sz="0" w:space="0" w:color="auto"/>
      </w:divBdr>
    </w:div>
    <w:div w:id="411702852">
      <w:bodyDiv w:val="1"/>
      <w:marLeft w:val="0"/>
      <w:marRight w:val="0"/>
      <w:marTop w:val="0"/>
      <w:marBottom w:val="0"/>
      <w:divBdr>
        <w:top w:val="none" w:sz="0" w:space="0" w:color="auto"/>
        <w:left w:val="none" w:sz="0" w:space="0" w:color="auto"/>
        <w:bottom w:val="none" w:sz="0" w:space="0" w:color="auto"/>
        <w:right w:val="none" w:sz="0" w:space="0" w:color="auto"/>
      </w:divBdr>
    </w:div>
    <w:div w:id="419183020">
      <w:bodyDiv w:val="1"/>
      <w:marLeft w:val="0"/>
      <w:marRight w:val="0"/>
      <w:marTop w:val="0"/>
      <w:marBottom w:val="0"/>
      <w:divBdr>
        <w:top w:val="none" w:sz="0" w:space="0" w:color="auto"/>
        <w:left w:val="none" w:sz="0" w:space="0" w:color="auto"/>
        <w:bottom w:val="none" w:sz="0" w:space="0" w:color="auto"/>
        <w:right w:val="none" w:sz="0" w:space="0" w:color="auto"/>
      </w:divBdr>
    </w:div>
    <w:div w:id="424301435">
      <w:bodyDiv w:val="1"/>
      <w:marLeft w:val="0"/>
      <w:marRight w:val="0"/>
      <w:marTop w:val="0"/>
      <w:marBottom w:val="0"/>
      <w:divBdr>
        <w:top w:val="none" w:sz="0" w:space="0" w:color="auto"/>
        <w:left w:val="none" w:sz="0" w:space="0" w:color="auto"/>
        <w:bottom w:val="none" w:sz="0" w:space="0" w:color="auto"/>
        <w:right w:val="none" w:sz="0" w:space="0" w:color="auto"/>
      </w:divBdr>
    </w:div>
    <w:div w:id="426385081">
      <w:bodyDiv w:val="1"/>
      <w:marLeft w:val="0"/>
      <w:marRight w:val="0"/>
      <w:marTop w:val="0"/>
      <w:marBottom w:val="0"/>
      <w:divBdr>
        <w:top w:val="none" w:sz="0" w:space="0" w:color="auto"/>
        <w:left w:val="none" w:sz="0" w:space="0" w:color="auto"/>
        <w:bottom w:val="none" w:sz="0" w:space="0" w:color="auto"/>
        <w:right w:val="none" w:sz="0" w:space="0" w:color="auto"/>
      </w:divBdr>
    </w:div>
    <w:div w:id="429475451">
      <w:bodyDiv w:val="1"/>
      <w:marLeft w:val="0"/>
      <w:marRight w:val="0"/>
      <w:marTop w:val="0"/>
      <w:marBottom w:val="0"/>
      <w:divBdr>
        <w:top w:val="none" w:sz="0" w:space="0" w:color="auto"/>
        <w:left w:val="none" w:sz="0" w:space="0" w:color="auto"/>
        <w:bottom w:val="none" w:sz="0" w:space="0" w:color="auto"/>
        <w:right w:val="none" w:sz="0" w:space="0" w:color="auto"/>
      </w:divBdr>
    </w:div>
    <w:div w:id="432941603">
      <w:bodyDiv w:val="1"/>
      <w:marLeft w:val="0"/>
      <w:marRight w:val="0"/>
      <w:marTop w:val="0"/>
      <w:marBottom w:val="0"/>
      <w:divBdr>
        <w:top w:val="none" w:sz="0" w:space="0" w:color="auto"/>
        <w:left w:val="none" w:sz="0" w:space="0" w:color="auto"/>
        <w:bottom w:val="none" w:sz="0" w:space="0" w:color="auto"/>
        <w:right w:val="none" w:sz="0" w:space="0" w:color="auto"/>
      </w:divBdr>
    </w:div>
    <w:div w:id="438838208">
      <w:bodyDiv w:val="1"/>
      <w:marLeft w:val="0"/>
      <w:marRight w:val="0"/>
      <w:marTop w:val="0"/>
      <w:marBottom w:val="0"/>
      <w:divBdr>
        <w:top w:val="none" w:sz="0" w:space="0" w:color="auto"/>
        <w:left w:val="none" w:sz="0" w:space="0" w:color="auto"/>
        <w:bottom w:val="none" w:sz="0" w:space="0" w:color="auto"/>
        <w:right w:val="none" w:sz="0" w:space="0" w:color="auto"/>
      </w:divBdr>
    </w:div>
    <w:div w:id="441271332">
      <w:bodyDiv w:val="1"/>
      <w:marLeft w:val="0"/>
      <w:marRight w:val="0"/>
      <w:marTop w:val="0"/>
      <w:marBottom w:val="0"/>
      <w:divBdr>
        <w:top w:val="none" w:sz="0" w:space="0" w:color="auto"/>
        <w:left w:val="none" w:sz="0" w:space="0" w:color="auto"/>
        <w:bottom w:val="none" w:sz="0" w:space="0" w:color="auto"/>
        <w:right w:val="none" w:sz="0" w:space="0" w:color="auto"/>
      </w:divBdr>
    </w:div>
    <w:div w:id="452871658">
      <w:bodyDiv w:val="1"/>
      <w:marLeft w:val="0"/>
      <w:marRight w:val="0"/>
      <w:marTop w:val="0"/>
      <w:marBottom w:val="0"/>
      <w:divBdr>
        <w:top w:val="none" w:sz="0" w:space="0" w:color="auto"/>
        <w:left w:val="none" w:sz="0" w:space="0" w:color="auto"/>
        <w:bottom w:val="none" w:sz="0" w:space="0" w:color="auto"/>
        <w:right w:val="none" w:sz="0" w:space="0" w:color="auto"/>
      </w:divBdr>
    </w:div>
    <w:div w:id="454643694">
      <w:bodyDiv w:val="1"/>
      <w:marLeft w:val="0"/>
      <w:marRight w:val="0"/>
      <w:marTop w:val="0"/>
      <w:marBottom w:val="0"/>
      <w:divBdr>
        <w:top w:val="none" w:sz="0" w:space="0" w:color="auto"/>
        <w:left w:val="none" w:sz="0" w:space="0" w:color="auto"/>
        <w:bottom w:val="none" w:sz="0" w:space="0" w:color="auto"/>
        <w:right w:val="none" w:sz="0" w:space="0" w:color="auto"/>
      </w:divBdr>
    </w:div>
    <w:div w:id="456992658">
      <w:bodyDiv w:val="1"/>
      <w:marLeft w:val="0"/>
      <w:marRight w:val="0"/>
      <w:marTop w:val="0"/>
      <w:marBottom w:val="0"/>
      <w:divBdr>
        <w:top w:val="none" w:sz="0" w:space="0" w:color="auto"/>
        <w:left w:val="none" w:sz="0" w:space="0" w:color="auto"/>
        <w:bottom w:val="none" w:sz="0" w:space="0" w:color="auto"/>
        <w:right w:val="none" w:sz="0" w:space="0" w:color="auto"/>
      </w:divBdr>
    </w:div>
    <w:div w:id="468980116">
      <w:bodyDiv w:val="1"/>
      <w:marLeft w:val="0"/>
      <w:marRight w:val="0"/>
      <w:marTop w:val="0"/>
      <w:marBottom w:val="0"/>
      <w:divBdr>
        <w:top w:val="none" w:sz="0" w:space="0" w:color="auto"/>
        <w:left w:val="none" w:sz="0" w:space="0" w:color="auto"/>
        <w:bottom w:val="none" w:sz="0" w:space="0" w:color="auto"/>
        <w:right w:val="none" w:sz="0" w:space="0" w:color="auto"/>
      </w:divBdr>
    </w:div>
    <w:div w:id="470024412">
      <w:bodyDiv w:val="1"/>
      <w:marLeft w:val="0"/>
      <w:marRight w:val="0"/>
      <w:marTop w:val="0"/>
      <w:marBottom w:val="0"/>
      <w:divBdr>
        <w:top w:val="none" w:sz="0" w:space="0" w:color="auto"/>
        <w:left w:val="none" w:sz="0" w:space="0" w:color="auto"/>
        <w:bottom w:val="none" w:sz="0" w:space="0" w:color="auto"/>
        <w:right w:val="none" w:sz="0" w:space="0" w:color="auto"/>
      </w:divBdr>
    </w:div>
    <w:div w:id="481627484">
      <w:bodyDiv w:val="1"/>
      <w:marLeft w:val="0"/>
      <w:marRight w:val="0"/>
      <w:marTop w:val="0"/>
      <w:marBottom w:val="0"/>
      <w:divBdr>
        <w:top w:val="none" w:sz="0" w:space="0" w:color="auto"/>
        <w:left w:val="none" w:sz="0" w:space="0" w:color="auto"/>
        <w:bottom w:val="none" w:sz="0" w:space="0" w:color="auto"/>
        <w:right w:val="none" w:sz="0" w:space="0" w:color="auto"/>
      </w:divBdr>
    </w:div>
    <w:div w:id="483395865">
      <w:bodyDiv w:val="1"/>
      <w:marLeft w:val="0"/>
      <w:marRight w:val="0"/>
      <w:marTop w:val="0"/>
      <w:marBottom w:val="0"/>
      <w:divBdr>
        <w:top w:val="none" w:sz="0" w:space="0" w:color="auto"/>
        <w:left w:val="none" w:sz="0" w:space="0" w:color="auto"/>
        <w:bottom w:val="none" w:sz="0" w:space="0" w:color="auto"/>
        <w:right w:val="none" w:sz="0" w:space="0" w:color="auto"/>
      </w:divBdr>
    </w:div>
    <w:div w:id="484127007">
      <w:bodyDiv w:val="1"/>
      <w:marLeft w:val="0"/>
      <w:marRight w:val="0"/>
      <w:marTop w:val="0"/>
      <w:marBottom w:val="0"/>
      <w:divBdr>
        <w:top w:val="none" w:sz="0" w:space="0" w:color="auto"/>
        <w:left w:val="none" w:sz="0" w:space="0" w:color="auto"/>
        <w:bottom w:val="none" w:sz="0" w:space="0" w:color="auto"/>
        <w:right w:val="none" w:sz="0" w:space="0" w:color="auto"/>
      </w:divBdr>
    </w:div>
    <w:div w:id="489714391">
      <w:bodyDiv w:val="1"/>
      <w:marLeft w:val="0"/>
      <w:marRight w:val="0"/>
      <w:marTop w:val="0"/>
      <w:marBottom w:val="0"/>
      <w:divBdr>
        <w:top w:val="none" w:sz="0" w:space="0" w:color="auto"/>
        <w:left w:val="none" w:sz="0" w:space="0" w:color="auto"/>
        <w:bottom w:val="none" w:sz="0" w:space="0" w:color="auto"/>
        <w:right w:val="none" w:sz="0" w:space="0" w:color="auto"/>
      </w:divBdr>
    </w:div>
    <w:div w:id="491022779">
      <w:bodyDiv w:val="1"/>
      <w:marLeft w:val="0"/>
      <w:marRight w:val="0"/>
      <w:marTop w:val="0"/>
      <w:marBottom w:val="0"/>
      <w:divBdr>
        <w:top w:val="none" w:sz="0" w:space="0" w:color="auto"/>
        <w:left w:val="none" w:sz="0" w:space="0" w:color="auto"/>
        <w:bottom w:val="none" w:sz="0" w:space="0" w:color="auto"/>
        <w:right w:val="none" w:sz="0" w:space="0" w:color="auto"/>
      </w:divBdr>
    </w:div>
    <w:div w:id="493424278">
      <w:bodyDiv w:val="1"/>
      <w:marLeft w:val="0"/>
      <w:marRight w:val="0"/>
      <w:marTop w:val="0"/>
      <w:marBottom w:val="0"/>
      <w:divBdr>
        <w:top w:val="none" w:sz="0" w:space="0" w:color="auto"/>
        <w:left w:val="none" w:sz="0" w:space="0" w:color="auto"/>
        <w:bottom w:val="none" w:sz="0" w:space="0" w:color="auto"/>
        <w:right w:val="none" w:sz="0" w:space="0" w:color="auto"/>
      </w:divBdr>
    </w:div>
    <w:div w:id="494804802">
      <w:bodyDiv w:val="1"/>
      <w:marLeft w:val="0"/>
      <w:marRight w:val="0"/>
      <w:marTop w:val="0"/>
      <w:marBottom w:val="0"/>
      <w:divBdr>
        <w:top w:val="none" w:sz="0" w:space="0" w:color="auto"/>
        <w:left w:val="none" w:sz="0" w:space="0" w:color="auto"/>
        <w:bottom w:val="none" w:sz="0" w:space="0" w:color="auto"/>
        <w:right w:val="none" w:sz="0" w:space="0" w:color="auto"/>
      </w:divBdr>
    </w:div>
    <w:div w:id="497354118">
      <w:bodyDiv w:val="1"/>
      <w:marLeft w:val="0"/>
      <w:marRight w:val="0"/>
      <w:marTop w:val="0"/>
      <w:marBottom w:val="0"/>
      <w:divBdr>
        <w:top w:val="none" w:sz="0" w:space="0" w:color="auto"/>
        <w:left w:val="none" w:sz="0" w:space="0" w:color="auto"/>
        <w:bottom w:val="none" w:sz="0" w:space="0" w:color="auto"/>
        <w:right w:val="none" w:sz="0" w:space="0" w:color="auto"/>
      </w:divBdr>
    </w:div>
    <w:div w:id="497968427">
      <w:bodyDiv w:val="1"/>
      <w:marLeft w:val="0"/>
      <w:marRight w:val="0"/>
      <w:marTop w:val="0"/>
      <w:marBottom w:val="0"/>
      <w:divBdr>
        <w:top w:val="none" w:sz="0" w:space="0" w:color="auto"/>
        <w:left w:val="none" w:sz="0" w:space="0" w:color="auto"/>
        <w:bottom w:val="none" w:sz="0" w:space="0" w:color="auto"/>
        <w:right w:val="none" w:sz="0" w:space="0" w:color="auto"/>
      </w:divBdr>
    </w:div>
    <w:div w:id="500200559">
      <w:bodyDiv w:val="1"/>
      <w:marLeft w:val="0"/>
      <w:marRight w:val="0"/>
      <w:marTop w:val="0"/>
      <w:marBottom w:val="0"/>
      <w:divBdr>
        <w:top w:val="none" w:sz="0" w:space="0" w:color="auto"/>
        <w:left w:val="none" w:sz="0" w:space="0" w:color="auto"/>
        <w:bottom w:val="none" w:sz="0" w:space="0" w:color="auto"/>
        <w:right w:val="none" w:sz="0" w:space="0" w:color="auto"/>
      </w:divBdr>
    </w:div>
    <w:div w:id="502355546">
      <w:bodyDiv w:val="1"/>
      <w:marLeft w:val="0"/>
      <w:marRight w:val="0"/>
      <w:marTop w:val="0"/>
      <w:marBottom w:val="0"/>
      <w:divBdr>
        <w:top w:val="none" w:sz="0" w:space="0" w:color="auto"/>
        <w:left w:val="none" w:sz="0" w:space="0" w:color="auto"/>
        <w:bottom w:val="none" w:sz="0" w:space="0" w:color="auto"/>
        <w:right w:val="none" w:sz="0" w:space="0" w:color="auto"/>
      </w:divBdr>
    </w:div>
    <w:div w:id="502404694">
      <w:bodyDiv w:val="1"/>
      <w:marLeft w:val="0"/>
      <w:marRight w:val="0"/>
      <w:marTop w:val="0"/>
      <w:marBottom w:val="0"/>
      <w:divBdr>
        <w:top w:val="none" w:sz="0" w:space="0" w:color="auto"/>
        <w:left w:val="none" w:sz="0" w:space="0" w:color="auto"/>
        <w:bottom w:val="none" w:sz="0" w:space="0" w:color="auto"/>
        <w:right w:val="none" w:sz="0" w:space="0" w:color="auto"/>
      </w:divBdr>
    </w:div>
    <w:div w:id="506139816">
      <w:bodyDiv w:val="1"/>
      <w:marLeft w:val="0"/>
      <w:marRight w:val="0"/>
      <w:marTop w:val="0"/>
      <w:marBottom w:val="0"/>
      <w:divBdr>
        <w:top w:val="none" w:sz="0" w:space="0" w:color="auto"/>
        <w:left w:val="none" w:sz="0" w:space="0" w:color="auto"/>
        <w:bottom w:val="none" w:sz="0" w:space="0" w:color="auto"/>
        <w:right w:val="none" w:sz="0" w:space="0" w:color="auto"/>
      </w:divBdr>
    </w:div>
    <w:div w:id="510292996">
      <w:bodyDiv w:val="1"/>
      <w:marLeft w:val="0"/>
      <w:marRight w:val="0"/>
      <w:marTop w:val="0"/>
      <w:marBottom w:val="0"/>
      <w:divBdr>
        <w:top w:val="none" w:sz="0" w:space="0" w:color="auto"/>
        <w:left w:val="none" w:sz="0" w:space="0" w:color="auto"/>
        <w:bottom w:val="none" w:sz="0" w:space="0" w:color="auto"/>
        <w:right w:val="none" w:sz="0" w:space="0" w:color="auto"/>
      </w:divBdr>
    </w:div>
    <w:div w:id="511727183">
      <w:bodyDiv w:val="1"/>
      <w:marLeft w:val="0"/>
      <w:marRight w:val="0"/>
      <w:marTop w:val="0"/>
      <w:marBottom w:val="0"/>
      <w:divBdr>
        <w:top w:val="none" w:sz="0" w:space="0" w:color="auto"/>
        <w:left w:val="none" w:sz="0" w:space="0" w:color="auto"/>
        <w:bottom w:val="none" w:sz="0" w:space="0" w:color="auto"/>
        <w:right w:val="none" w:sz="0" w:space="0" w:color="auto"/>
      </w:divBdr>
    </w:div>
    <w:div w:id="512426667">
      <w:bodyDiv w:val="1"/>
      <w:marLeft w:val="0"/>
      <w:marRight w:val="0"/>
      <w:marTop w:val="0"/>
      <w:marBottom w:val="0"/>
      <w:divBdr>
        <w:top w:val="none" w:sz="0" w:space="0" w:color="auto"/>
        <w:left w:val="none" w:sz="0" w:space="0" w:color="auto"/>
        <w:bottom w:val="none" w:sz="0" w:space="0" w:color="auto"/>
        <w:right w:val="none" w:sz="0" w:space="0" w:color="auto"/>
      </w:divBdr>
    </w:div>
    <w:div w:id="514348588">
      <w:bodyDiv w:val="1"/>
      <w:marLeft w:val="0"/>
      <w:marRight w:val="0"/>
      <w:marTop w:val="0"/>
      <w:marBottom w:val="0"/>
      <w:divBdr>
        <w:top w:val="none" w:sz="0" w:space="0" w:color="auto"/>
        <w:left w:val="none" w:sz="0" w:space="0" w:color="auto"/>
        <w:bottom w:val="none" w:sz="0" w:space="0" w:color="auto"/>
        <w:right w:val="none" w:sz="0" w:space="0" w:color="auto"/>
      </w:divBdr>
    </w:div>
    <w:div w:id="519779381">
      <w:bodyDiv w:val="1"/>
      <w:marLeft w:val="0"/>
      <w:marRight w:val="0"/>
      <w:marTop w:val="0"/>
      <w:marBottom w:val="0"/>
      <w:divBdr>
        <w:top w:val="none" w:sz="0" w:space="0" w:color="auto"/>
        <w:left w:val="none" w:sz="0" w:space="0" w:color="auto"/>
        <w:bottom w:val="none" w:sz="0" w:space="0" w:color="auto"/>
        <w:right w:val="none" w:sz="0" w:space="0" w:color="auto"/>
      </w:divBdr>
    </w:div>
    <w:div w:id="526723013">
      <w:bodyDiv w:val="1"/>
      <w:marLeft w:val="0"/>
      <w:marRight w:val="0"/>
      <w:marTop w:val="0"/>
      <w:marBottom w:val="0"/>
      <w:divBdr>
        <w:top w:val="none" w:sz="0" w:space="0" w:color="auto"/>
        <w:left w:val="none" w:sz="0" w:space="0" w:color="auto"/>
        <w:bottom w:val="none" w:sz="0" w:space="0" w:color="auto"/>
        <w:right w:val="none" w:sz="0" w:space="0" w:color="auto"/>
      </w:divBdr>
    </w:div>
    <w:div w:id="529300806">
      <w:bodyDiv w:val="1"/>
      <w:marLeft w:val="0"/>
      <w:marRight w:val="0"/>
      <w:marTop w:val="0"/>
      <w:marBottom w:val="0"/>
      <w:divBdr>
        <w:top w:val="none" w:sz="0" w:space="0" w:color="auto"/>
        <w:left w:val="none" w:sz="0" w:space="0" w:color="auto"/>
        <w:bottom w:val="none" w:sz="0" w:space="0" w:color="auto"/>
        <w:right w:val="none" w:sz="0" w:space="0" w:color="auto"/>
      </w:divBdr>
    </w:div>
    <w:div w:id="531194147">
      <w:bodyDiv w:val="1"/>
      <w:marLeft w:val="0"/>
      <w:marRight w:val="0"/>
      <w:marTop w:val="0"/>
      <w:marBottom w:val="0"/>
      <w:divBdr>
        <w:top w:val="none" w:sz="0" w:space="0" w:color="auto"/>
        <w:left w:val="none" w:sz="0" w:space="0" w:color="auto"/>
        <w:bottom w:val="none" w:sz="0" w:space="0" w:color="auto"/>
        <w:right w:val="none" w:sz="0" w:space="0" w:color="auto"/>
      </w:divBdr>
    </w:div>
    <w:div w:id="538860782">
      <w:bodyDiv w:val="1"/>
      <w:marLeft w:val="0"/>
      <w:marRight w:val="0"/>
      <w:marTop w:val="0"/>
      <w:marBottom w:val="0"/>
      <w:divBdr>
        <w:top w:val="none" w:sz="0" w:space="0" w:color="auto"/>
        <w:left w:val="none" w:sz="0" w:space="0" w:color="auto"/>
        <w:bottom w:val="none" w:sz="0" w:space="0" w:color="auto"/>
        <w:right w:val="none" w:sz="0" w:space="0" w:color="auto"/>
      </w:divBdr>
    </w:div>
    <w:div w:id="547453963">
      <w:bodyDiv w:val="1"/>
      <w:marLeft w:val="0"/>
      <w:marRight w:val="0"/>
      <w:marTop w:val="0"/>
      <w:marBottom w:val="0"/>
      <w:divBdr>
        <w:top w:val="none" w:sz="0" w:space="0" w:color="auto"/>
        <w:left w:val="none" w:sz="0" w:space="0" w:color="auto"/>
        <w:bottom w:val="none" w:sz="0" w:space="0" w:color="auto"/>
        <w:right w:val="none" w:sz="0" w:space="0" w:color="auto"/>
      </w:divBdr>
    </w:div>
    <w:div w:id="552010312">
      <w:bodyDiv w:val="1"/>
      <w:marLeft w:val="0"/>
      <w:marRight w:val="0"/>
      <w:marTop w:val="0"/>
      <w:marBottom w:val="0"/>
      <w:divBdr>
        <w:top w:val="none" w:sz="0" w:space="0" w:color="auto"/>
        <w:left w:val="none" w:sz="0" w:space="0" w:color="auto"/>
        <w:bottom w:val="none" w:sz="0" w:space="0" w:color="auto"/>
        <w:right w:val="none" w:sz="0" w:space="0" w:color="auto"/>
      </w:divBdr>
    </w:div>
    <w:div w:id="560481061">
      <w:bodyDiv w:val="1"/>
      <w:marLeft w:val="0"/>
      <w:marRight w:val="0"/>
      <w:marTop w:val="0"/>
      <w:marBottom w:val="0"/>
      <w:divBdr>
        <w:top w:val="none" w:sz="0" w:space="0" w:color="auto"/>
        <w:left w:val="none" w:sz="0" w:space="0" w:color="auto"/>
        <w:bottom w:val="none" w:sz="0" w:space="0" w:color="auto"/>
        <w:right w:val="none" w:sz="0" w:space="0" w:color="auto"/>
      </w:divBdr>
    </w:div>
    <w:div w:id="570308102">
      <w:bodyDiv w:val="1"/>
      <w:marLeft w:val="0"/>
      <w:marRight w:val="0"/>
      <w:marTop w:val="0"/>
      <w:marBottom w:val="0"/>
      <w:divBdr>
        <w:top w:val="none" w:sz="0" w:space="0" w:color="auto"/>
        <w:left w:val="none" w:sz="0" w:space="0" w:color="auto"/>
        <w:bottom w:val="none" w:sz="0" w:space="0" w:color="auto"/>
        <w:right w:val="none" w:sz="0" w:space="0" w:color="auto"/>
      </w:divBdr>
    </w:div>
    <w:div w:id="570702248">
      <w:bodyDiv w:val="1"/>
      <w:marLeft w:val="0"/>
      <w:marRight w:val="0"/>
      <w:marTop w:val="0"/>
      <w:marBottom w:val="0"/>
      <w:divBdr>
        <w:top w:val="none" w:sz="0" w:space="0" w:color="auto"/>
        <w:left w:val="none" w:sz="0" w:space="0" w:color="auto"/>
        <w:bottom w:val="none" w:sz="0" w:space="0" w:color="auto"/>
        <w:right w:val="none" w:sz="0" w:space="0" w:color="auto"/>
      </w:divBdr>
    </w:div>
    <w:div w:id="580019356">
      <w:bodyDiv w:val="1"/>
      <w:marLeft w:val="0"/>
      <w:marRight w:val="0"/>
      <w:marTop w:val="0"/>
      <w:marBottom w:val="0"/>
      <w:divBdr>
        <w:top w:val="none" w:sz="0" w:space="0" w:color="auto"/>
        <w:left w:val="none" w:sz="0" w:space="0" w:color="auto"/>
        <w:bottom w:val="none" w:sz="0" w:space="0" w:color="auto"/>
        <w:right w:val="none" w:sz="0" w:space="0" w:color="auto"/>
      </w:divBdr>
    </w:div>
    <w:div w:id="587663393">
      <w:bodyDiv w:val="1"/>
      <w:marLeft w:val="0"/>
      <w:marRight w:val="0"/>
      <w:marTop w:val="0"/>
      <w:marBottom w:val="0"/>
      <w:divBdr>
        <w:top w:val="none" w:sz="0" w:space="0" w:color="auto"/>
        <w:left w:val="none" w:sz="0" w:space="0" w:color="auto"/>
        <w:bottom w:val="none" w:sz="0" w:space="0" w:color="auto"/>
        <w:right w:val="none" w:sz="0" w:space="0" w:color="auto"/>
      </w:divBdr>
    </w:div>
    <w:div w:id="588972932">
      <w:bodyDiv w:val="1"/>
      <w:marLeft w:val="0"/>
      <w:marRight w:val="0"/>
      <w:marTop w:val="0"/>
      <w:marBottom w:val="0"/>
      <w:divBdr>
        <w:top w:val="none" w:sz="0" w:space="0" w:color="auto"/>
        <w:left w:val="none" w:sz="0" w:space="0" w:color="auto"/>
        <w:bottom w:val="none" w:sz="0" w:space="0" w:color="auto"/>
        <w:right w:val="none" w:sz="0" w:space="0" w:color="auto"/>
      </w:divBdr>
    </w:div>
    <w:div w:id="598416741">
      <w:bodyDiv w:val="1"/>
      <w:marLeft w:val="0"/>
      <w:marRight w:val="0"/>
      <w:marTop w:val="0"/>
      <w:marBottom w:val="0"/>
      <w:divBdr>
        <w:top w:val="none" w:sz="0" w:space="0" w:color="auto"/>
        <w:left w:val="none" w:sz="0" w:space="0" w:color="auto"/>
        <w:bottom w:val="none" w:sz="0" w:space="0" w:color="auto"/>
        <w:right w:val="none" w:sz="0" w:space="0" w:color="auto"/>
      </w:divBdr>
    </w:div>
    <w:div w:id="601452235">
      <w:bodyDiv w:val="1"/>
      <w:marLeft w:val="0"/>
      <w:marRight w:val="0"/>
      <w:marTop w:val="0"/>
      <w:marBottom w:val="0"/>
      <w:divBdr>
        <w:top w:val="none" w:sz="0" w:space="0" w:color="auto"/>
        <w:left w:val="none" w:sz="0" w:space="0" w:color="auto"/>
        <w:bottom w:val="none" w:sz="0" w:space="0" w:color="auto"/>
        <w:right w:val="none" w:sz="0" w:space="0" w:color="auto"/>
      </w:divBdr>
    </w:div>
    <w:div w:id="602497226">
      <w:bodyDiv w:val="1"/>
      <w:marLeft w:val="0"/>
      <w:marRight w:val="0"/>
      <w:marTop w:val="0"/>
      <w:marBottom w:val="0"/>
      <w:divBdr>
        <w:top w:val="none" w:sz="0" w:space="0" w:color="auto"/>
        <w:left w:val="none" w:sz="0" w:space="0" w:color="auto"/>
        <w:bottom w:val="none" w:sz="0" w:space="0" w:color="auto"/>
        <w:right w:val="none" w:sz="0" w:space="0" w:color="auto"/>
      </w:divBdr>
    </w:div>
    <w:div w:id="608582389">
      <w:bodyDiv w:val="1"/>
      <w:marLeft w:val="0"/>
      <w:marRight w:val="0"/>
      <w:marTop w:val="0"/>
      <w:marBottom w:val="0"/>
      <w:divBdr>
        <w:top w:val="none" w:sz="0" w:space="0" w:color="auto"/>
        <w:left w:val="none" w:sz="0" w:space="0" w:color="auto"/>
        <w:bottom w:val="none" w:sz="0" w:space="0" w:color="auto"/>
        <w:right w:val="none" w:sz="0" w:space="0" w:color="auto"/>
      </w:divBdr>
    </w:div>
    <w:div w:id="613366180">
      <w:bodyDiv w:val="1"/>
      <w:marLeft w:val="0"/>
      <w:marRight w:val="0"/>
      <w:marTop w:val="0"/>
      <w:marBottom w:val="0"/>
      <w:divBdr>
        <w:top w:val="none" w:sz="0" w:space="0" w:color="auto"/>
        <w:left w:val="none" w:sz="0" w:space="0" w:color="auto"/>
        <w:bottom w:val="none" w:sz="0" w:space="0" w:color="auto"/>
        <w:right w:val="none" w:sz="0" w:space="0" w:color="auto"/>
      </w:divBdr>
    </w:div>
    <w:div w:id="618991707">
      <w:bodyDiv w:val="1"/>
      <w:marLeft w:val="0"/>
      <w:marRight w:val="0"/>
      <w:marTop w:val="0"/>
      <w:marBottom w:val="0"/>
      <w:divBdr>
        <w:top w:val="none" w:sz="0" w:space="0" w:color="auto"/>
        <w:left w:val="none" w:sz="0" w:space="0" w:color="auto"/>
        <w:bottom w:val="none" w:sz="0" w:space="0" w:color="auto"/>
        <w:right w:val="none" w:sz="0" w:space="0" w:color="auto"/>
      </w:divBdr>
    </w:div>
    <w:div w:id="620569784">
      <w:bodyDiv w:val="1"/>
      <w:marLeft w:val="0"/>
      <w:marRight w:val="0"/>
      <w:marTop w:val="0"/>
      <w:marBottom w:val="0"/>
      <w:divBdr>
        <w:top w:val="none" w:sz="0" w:space="0" w:color="auto"/>
        <w:left w:val="none" w:sz="0" w:space="0" w:color="auto"/>
        <w:bottom w:val="none" w:sz="0" w:space="0" w:color="auto"/>
        <w:right w:val="none" w:sz="0" w:space="0" w:color="auto"/>
      </w:divBdr>
    </w:div>
    <w:div w:id="620570557">
      <w:bodyDiv w:val="1"/>
      <w:marLeft w:val="0"/>
      <w:marRight w:val="0"/>
      <w:marTop w:val="0"/>
      <w:marBottom w:val="0"/>
      <w:divBdr>
        <w:top w:val="none" w:sz="0" w:space="0" w:color="auto"/>
        <w:left w:val="none" w:sz="0" w:space="0" w:color="auto"/>
        <w:bottom w:val="none" w:sz="0" w:space="0" w:color="auto"/>
        <w:right w:val="none" w:sz="0" w:space="0" w:color="auto"/>
      </w:divBdr>
    </w:div>
    <w:div w:id="630600429">
      <w:bodyDiv w:val="1"/>
      <w:marLeft w:val="0"/>
      <w:marRight w:val="0"/>
      <w:marTop w:val="0"/>
      <w:marBottom w:val="0"/>
      <w:divBdr>
        <w:top w:val="none" w:sz="0" w:space="0" w:color="auto"/>
        <w:left w:val="none" w:sz="0" w:space="0" w:color="auto"/>
        <w:bottom w:val="none" w:sz="0" w:space="0" w:color="auto"/>
        <w:right w:val="none" w:sz="0" w:space="0" w:color="auto"/>
      </w:divBdr>
    </w:div>
    <w:div w:id="634333502">
      <w:bodyDiv w:val="1"/>
      <w:marLeft w:val="0"/>
      <w:marRight w:val="0"/>
      <w:marTop w:val="0"/>
      <w:marBottom w:val="0"/>
      <w:divBdr>
        <w:top w:val="none" w:sz="0" w:space="0" w:color="auto"/>
        <w:left w:val="none" w:sz="0" w:space="0" w:color="auto"/>
        <w:bottom w:val="none" w:sz="0" w:space="0" w:color="auto"/>
        <w:right w:val="none" w:sz="0" w:space="0" w:color="auto"/>
      </w:divBdr>
    </w:div>
    <w:div w:id="638458985">
      <w:bodyDiv w:val="1"/>
      <w:marLeft w:val="0"/>
      <w:marRight w:val="0"/>
      <w:marTop w:val="0"/>
      <w:marBottom w:val="0"/>
      <w:divBdr>
        <w:top w:val="none" w:sz="0" w:space="0" w:color="auto"/>
        <w:left w:val="none" w:sz="0" w:space="0" w:color="auto"/>
        <w:bottom w:val="none" w:sz="0" w:space="0" w:color="auto"/>
        <w:right w:val="none" w:sz="0" w:space="0" w:color="auto"/>
      </w:divBdr>
    </w:div>
    <w:div w:id="643630366">
      <w:bodyDiv w:val="1"/>
      <w:marLeft w:val="0"/>
      <w:marRight w:val="0"/>
      <w:marTop w:val="0"/>
      <w:marBottom w:val="0"/>
      <w:divBdr>
        <w:top w:val="none" w:sz="0" w:space="0" w:color="auto"/>
        <w:left w:val="none" w:sz="0" w:space="0" w:color="auto"/>
        <w:bottom w:val="none" w:sz="0" w:space="0" w:color="auto"/>
        <w:right w:val="none" w:sz="0" w:space="0" w:color="auto"/>
      </w:divBdr>
    </w:div>
    <w:div w:id="644819829">
      <w:bodyDiv w:val="1"/>
      <w:marLeft w:val="0"/>
      <w:marRight w:val="0"/>
      <w:marTop w:val="0"/>
      <w:marBottom w:val="0"/>
      <w:divBdr>
        <w:top w:val="none" w:sz="0" w:space="0" w:color="auto"/>
        <w:left w:val="none" w:sz="0" w:space="0" w:color="auto"/>
        <w:bottom w:val="none" w:sz="0" w:space="0" w:color="auto"/>
        <w:right w:val="none" w:sz="0" w:space="0" w:color="auto"/>
      </w:divBdr>
    </w:div>
    <w:div w:id="645087404">
      <w:bodyDiv w:val="1"/>
      <w:marLeft w:val="0"/>
      <w:marRight w:val="0"/>
      <w:marTop w:val="0"/>
      <w:marBottom w:val="0"/>
      <w:divBdr>
        <w:top w:val="none" w:sz="0" w:space="0" w:color="auto"/>
        <w:left w:val="none" w:sz="0" w:space="0" w:color="auto"/>
        <w:bottom w:val="none" w:sz="0" w:space="0" w:color="auto"/>
        <w:right w:val="none" w:sz="0" w:space="0" w:color="auto"/>
      </w:divBdr>
    </w:div>
    <w:div w:id="650254253">
      <w:bodyDiv w:val="1"/>
      <w:marLeft w:val="0"/>
      <w:marRight w:val="0"/>
      <w:marTop w:val="0"/>
      <w:marBottom w:val="0"/>
      <w:divBdr>
        <w:top w:val="none" w:sz="0" w:space="0" w:color="auto"/>
        <w:left w:val="none" w:sz="0" w:space="0" w:color="auto"/>
        <w:bottom w:val="none" w:sz="0" w:space="0" w:color="auto"/>
        <w:right w:val="none" w:sz="0" w:space="0" w:color="auto"/>
      </w:divBdr>
    </w:div>
    <w:div w:id="652562187">
      <w:bodyDiv w:val="1"/>
      <w:marLeft w:val="0"/>
      <w:marRight w:val="0"/>
      <w:marTop w:val="0"/>
      <w:marBottom w:val="0"/>
      <w:divBdr>
        <w:top w:val="none" w:sz="0" w:space="0" w:color="auto"/>
        <w:left w:val="none" w:sz="0" w:space="0" w:color="auto"/>
        <w:bottom w:val="none" w:sz="0" w:space="0" w:color="auto"/>
        <w:right w:val="none" w:sz="0" w:space="0" w:color="auto"/>
      </w:divBdr>
    </w:div>
    <w:div w:id="653024851">
      <w:bodyDiv w:val="1"/>
      <w:marLeft w:val="0"/>
      <w:marRight w:val="0"/>
      <w:marTop w:val="0"/>
      <w:marBottom w:val="0"/>
      <w:divBdr>
        <w:top w:val="none" w:sz="0" w:space="0" w:color="auto"/>
        <w:left w:val="none" w:sz="0" w:space="0" w:color="auto"/>
        <w:bottom w:val="none" w:sz="0" w:space="0" w:color="auto"/>
        <w:right w:val="none" w:sz="0" w:space="0" w:color="auto"/>
      </w:divBdr>
    </w:div>
    <w:div w:id="657267774">
      <w:bodyDiv w:val="1"/>
      <w:marLeft w:val="0"/>
      <w:marRight w:val="0"/>
      <w:marTop w:val="0"/>
      <w:marBottom w:val="0"/>
      <w:divBdr>
        <w:top w:val="none" w:sz="0" w:space="0" w:color="auto"/>
        <w:left w:val="none" w:sz="0" w:space="0" w:color="auto"/>
        <w:bottom w:val="none" w:sz="0" w:space="0" w:color="auto"/>
        <w:right w:val="none" w:sz="0" w:space="0" w:color="auto"/>
      </w:divBdr>
    </w:div>
    <w:div w:id="657618318">
      <w:bodyDiv w:val="1"/>
      <w:marLeft w:val="0"/>
      <w:marRight w:val="0"/>
      <w:marTop w:val="0"/>
      <w:marBottom w:val="0"/>
      <w:divBdr>
        <w:top w:val="none" w:sz="0" w:space="0" w:color="auto"/>
        <w:left w:val="none" w:sz="0" w:space="0" w:color="auto"/>
        <w:bottom w:val="none" w:sz="0" w:space="0" w:color="auto"/>
        <w:right w:val="none" w:sz="0" w:space="0" w:color="auto"/>
      </w:divBdr>
    </w:div>
    <w:div w:id="664090132">
      <w:bodyDiv w:val="1"/>
      <w:marLeft w:val="0"/>
      <w:marRight w:val="0"/>
      <w:marTop w:val="0"/>
      <w:marBottom w:val="0"/>
      <w:divBdr>
        <w:top w:val="none" w:sz="0" w:space="0" w:color="auto"/>
        <w:left w:val="none" w:sz="0" w:space="0" w:color="auto"/>
        <w:bottom w:val="none" w:sz="0" w:space="0" w:color="auto"/>
        <w:right w:val="none" w:sz="0" w:space="0" w:color="auto"/>
      </w:divBdr>
    </w:div>
    <w:div w:id="665674139">
      <w:bodyDiv w:val="1"/>
      <w:marLeft w:val="0"/>
      <w:marRight w:val="0"/>
      <w:marTop w:val="0"/>
      <w:marBottom w:val="0"/>
      <w:divBdr>
        <w:top w:val="none" w:sz="0" w:space="0" w:color="auto"/>
        <w:left w:val="none" w:sz="0" w:space="0" w:color="auto"/>
        <w:bottom w:val="none" w:sz="0" w:space="0" w:color="auto"/>
        <w:right w:val="none" w:sz="0" w:space="0" w:color="auto"/>
      </w:divBdr>
    </w:div>
    <w:div w:id="669142721">
      <w:bodyDiv w:val="1"/>
      <w:marLeft w:val="0"/>
      <w:marRight w:val="0"/>
      <w:marTop w:val="0"/>
      <w:marBottom w:val="0"/>
      <w:divBdr>
        <w:top w:val="none" w:sz="0" w:space="0" w:color="auto"/>
        <w:left w:val="none" w:sz="0" w:space="0" w:color="auto"/>
        <w:bottom w:val="none" w:sz="0" w:space="0" w:color="auto"/>
        <w:right w:val="none" w:sz="0" w:space="0" w:color="auto"/>
      </w:divBdr>
    </w:div>
    <w:div w:id="669792313">
      <w:bodyDiv w:val="1"/>
      <w:marLeft w:val="0"/>
      <w:marRight w:val="0"/>
      <w:marTop w:val="0"/>
      <w:marBottom w:val="0"/>
      <w:divBdr>
        <w:top w:val="none" w:sz="0" w:space="0" w:color="auto"/>
        <w:left w:val="none" w:sz="0" w:space="0" w:color="auto"/>
        <w:bottom w:val="none" w:sz="0" w:space="0" w:color="auto"/>
        <w:right w:val="none" w:sz="0" w:space="0" w:color="auto"/>
      </w:divBdr>
    </w:div>
    <w:div w:id="671445959">
      <w:bodyDiv w:val="1"/>
      <w:marLeft w:val="0"/>
      <w:marRight w:val="0"/>
      <w:marTop w:val="0"/>
      <w:marBottom w:val="0"/>
      <w:divBdr>
        <w:top w:val="none" w:sz="0" w:space="0" w:color="auto"/>
        <w:left w:val="none" w:sz="0" w:space="0" w:color="auto"/>
        <w:bottom w:val="none" w:sz="0" w:space="0" w:color="auto"/>
        <w:right w:val="none" w:sz="0" w:space="0" w:color="auto"/>
      </w:divBdr>
    </w:div>
    <w:div w:id="674000235">
      <w:bodyDiv w:val="1"/>
      <w:marLeft w:val="0"/>
      <w:marRight w:val="0"/>
      <w:marTop w:val="0"/>
      <w:marBottom w:val="0"/>
      <w:divBdr>
        <w:top w:val="none" w:sz="0" w:space="0" w:color="auto"/>
        <w:left w:val="none" w:sz="0" w:space="0" w:color="auto"/>
        <w:bottom w:val="none" w:sz="0" w:space="0" w:color="auto"/>
        <w:right w:val="none" w:sz="0" w:space="0" w:color="auto"/>
      </w:divBdr>
    </w:div>
    <w:div w:id="674382592">
      <w:bodyDiv w:val="1"/>
      <w:marLeft w:val="0"/>
      <w:marRight w:val="0"/>
      <w:marTop w:val="0"/>
      <w:marBottom w:val="0"/>
      <w:divBdr>
        <w:top w:val="none" w:sz="0" w:space="0" w:color="auto"/>
        <w:left w:val="none" w:sz="0" w:space="0" w:color="auto"/>
        <w:bottom w:val="none" w:sz="0" w:space="0" w:color="auto"/>
        <w:right w:val="none" w:sz="0" w:space="0" w:color="auto"/>
      </w:divBdr>
    </w:div>
    <w:div w:id="676426197">
      <w:bodyDiv w:val="1"/>
      <w:marLeft w:val="0"/>
      <w:marRight w:val="0"/>
      <w:marTop w:val="0"/>
      <w:marBottom w:val="0"/>
      <w:divBdr>
        <w:top w:val="none" w:sz="0" w:space="0" w:color="auto"/>
        <w:left w:val="none" w:sz="0" w:space="0" w:color="auto"/>
        <w:bottom w:val="none" w:sz="0" w:space="0" w:color="auto"/>
        <w:right w:val="none" w:sz="0" w:space="0" w:color="auto"/>
      </w:divBdr>
    </w:div>
    <w:div w:id="677122765">
      <w:bodyDiv w:val="1"/>
      <w:marLeft w:val="0"/>
      <w:marRight w:val="0"/>
      <w:marTop w:val="0"/>
      <w:marBottom w:val="0"/>
      <w:divBdr>
        <w:top w:val="none" w:sz="0" w:space="0" w:color="auto"/>
        <w:left w:val="none" w:sz="0" w:space="0" w:color="auto"/>
        <w:bottom w:val="none" w:sz="0" w:space="0" w:color="auto"/>
        <w:right w:val="none" w:sz="0" w:space="0" w:color="auto"/>
      </w:divBdr>
    </w:div>
    <w:div w:id="679703585">
      <w:bodyDiv w:val="1"/>
      <w:marLeft w:val="0"/>
      <w:marRight w:val="0"/>
      <w:marTop w:val="0"/>
      <w:marBottom w:val="0"/>
      <w:divBdr>
        <w:top w:val="none" w:sz="0" w:space="0" w:color="auto"/>
        <w:left w:val="none" w:sz="0" w:space="0" w:color="auto"/>
        <w:bottom w:val="none" w:sz="0" w:space="0" w:color="auto"/>
        <w:right w:val="none" w:sz="0" w:space="0" w:color="auto"/>
      </w:divBdr>
    </w:div>
    <w:div w:id="683440685">
      <w:bodyDiv w:val="1"/>
      <w:marLeft w:val="0"/>
      <w:marRight w:val="0"/>
      <w:marTop w:val="0"/>
      <w:marBottom w:val="0"/>
      <w:divBdr>
        <w:top w:val="none" w:sz="0" w:space="0" w:color="auto"/>
        <w:left w:val="none" w:sz="0" w:space="0" w:color="auto"/>
        <w:bottom w:val="none" w:sz="0" w:space="0" w:color="auto"/>
        <w:right w:val="none" w:sz="0" w:space="0" w:color="auto"/>
      </w:divBdr>
    </w:div>
    <w:div w:id="694580110">
      <w:bodyDiv w:val="1"/>
      <w:marLeft w:val="0"/>
      <w:marRight w:val="0"/>
      <w:marTop w:val="0"/>
      <w:marBottom w:val="0"/>
      <w:divBdr>
        <w:top w:val="none" w:sz="0" w:space="0" w:color="auto"/>
        <w:left w:val="none" w:sz="0" w:space="0" w:color="auto"/>
        <w:bottom w:val="none" w:sz="0" w:space="0" w:color="auto"/>
        <w:right w:val="none" w:sz="0" w:space="0" w:color="auto"/>
      </w:divBdr>
    </w:div>
    <w:div w:id="694844811">
      <w:bodyDiv w:val="1"/>
      <w:marLeft w:val="0"/>
      <w:marRight w:val="0"/>
      <w:marTop w:val="0"/>
      <w:marBottom w:val="0"/>
      <w:divBdr>
        <w:top w:val="none" w:sz="0" w:space="0" w:color="auto"/>
        <w:left w:val="none" w:sz="0" w:space="0" w:color="auto"/>
        <w:bottom w:val="none" w:sz="0" w:space="0" w:color="auto"/>
        <w:right w:val="none" w:sz="0" w:space="0" w:color="auto"/>
      </w:divBdr>
    </w:div>
    <w:div w:id="696394650">
      <w:bodyDiv w:val="1"/>
      <w:marLeft w:val="0"/>
      <w:marRight w:val="0"/>
      <w:marTop w:val="0"/>
      <w:marBottom w:val="0"/>
      <w:divBdr>
        <w:top w:val="none" w:sz="0" w:space="0" w:color="auto"/>
        <w:left w:val="none" w:sz="0" w:space="0" w:color="auto"/>
        <w:bottom w:val="none" w:sz="0" w:space="0" w:color="auto"/>
        <w:right w:val="none" w:sz="0" w:space="0" w:color="auto"/>
      </w:divBdr>
    </w:div>
    <w:div w:id="696808900">
      <w:bodyDiv w:val="1"/>
      <w:marLeft w:val="0"/>
      <w:marRight w:val="0"/>
      <w:marTop w:val="0"/>
      <w:marBottom w:val="0"/>
      <w:divBdr>
        <w:top w:val="none" w:sz="0" w:space="0" w:color="auto"/>
        <w:left w:val="none" w:sz="0" w:space="0" w:color="auto"/>
        <w:bottom w:val="none" w:sz="0" w:space="0" w:color="auto"/>
        <w:right w:val="none" w:sz="0" w:space="0" w:color="auto"/>
      </w:divBdr>
    </w:div>
    <w:div w:id="698360324">
      <w:bodyDiv w:val="1"/>
      <w:marLeft w:val="0"/>
      <w:marRight w:val="0"/>
      <w:marTop w:val="0"/>
      <w:marBottom w:val="0"/>
      <w:divBdr>
        <w:top w:val="none" w:sz="0" w:space="0" w:color="auto"/>
        <w:left w:val="none" w:sz="0" w:space="0" w:color="auto"/>
        <w:bottom w:val="none" w:sz="0" w:space="0" w:color="auto"/>
        <w:right w:val="none" w:sz="0" w:space="0" w:color="auto"/>
      </w:divBdr>
    </w:div>
    <w:div w:id="700935549">
      <w:bodyDiv w:val="1"/>
      <w:marLeft w:val="0"/>
      <w:marRight w:val="0"/>
      <w:marTop w:val="0"/>
      <w:marBottom w:val="0"/>
      <w:divBdr>
        <w:top w:val="none" w:sz="0" w:space="0" w:color="auto"/>
        <w:left w:val="none" w:sz="0" w:space="0" w:color="auto"/>
        <w:bottom w:val="none" w:sz="0" w:space="0" w:color="auto"/>
        <w:right w:val="none" w:sz="0" w:space="0" w:color="auto"/>
      </w:divBdr>
    </w:div>
    <w:div w:id="704333412">
      <w:bodyDiv w:val="1"/>
      <w:marLeft w:val="0"/>
      <w:marRight w:val="0"/>
      <w:marTop w:val="0"/>
      <w:marBottom w:val="0"/>
      <w:divBdr>
        <w:top w:val="none" w:sz="0" w:space="0" w:color="auto"/>
        <w:left w:val="none" w:sz="0" w:space="0" w:color="auto"/>
        <w:bottom w:val="none" w:sz="0" w:space="0" w:color="auto"/>
        <w:right w:val="none" w:sz="0" w:space="0" w:color="auto"/>
      </w:divBdr>
    </w:div>
    <w:div w:id="707417244">
      <w:bodyDiv w:val="1"/>
      <w:marLeft w:val="0"/>
      <w:marRight w:val="0"/>
      <w:marTop w:val="0"/>
      <w:marBottom w:val="0"/>
      <w:divBdr>
        <w:top w:val="none" w:sz="0" w:space="0" w:color="auto"/>
        <w:left w:val="none" w:sz="0" w:space="0" w:color="auto"/>
        <w:bottom w:val="none" w:sz="0" w:space="0" w:color="auto"/>
        <w:right w:val="none" w:sz="0" w:space="0" w:color="auto"/>
      </w:divBdr>
    </w:div>
    <w:div w:id="712922594">
      <w:bodyDiv w:val="1"/>
      <w:marLeft w:val="0"/>
      <w:marRight w:val="0"/>
      <w:marTop w:val="0"/>
      <w:marBottom w:val="0"/>
      <w:divBdr>
        <w:top w:val="none" w:sz="0" w:space="0" w:color="auto"/>
        <w:left w:val="none" w:sz="0" w:space="0" w:color="auto"/>
        <w:bottom w:val="none" w:sz="0" w:space="0" w:color="auto"/>
        <w:right w:val="none" w:sz="0" w:space="0" w:color="auto"/>
      </w:divBdr>
    </w:div>
    <w:div w:id="719019386">
      <w:bodyDiv w:val="1"/>
      <w:marLeft w:val="0"/>
      <w:marRight w:val="0"/>
      <w:marTop w:val="0"/>
      <w:marBottom w:val="0"/>
      <w:divBdr>
        <w:top w:val="none" w:sz="0" w:space="0" w:color="auto"/>
        <w:left w:val="none" w:sz="0" w:space="0" w:color="auto"/>
        <w:bottom w:val="none" w:sz="0" w:space="0" w:color="auto"/>
        <w:right w:val="none" w:sz="0" w:space="0" w:color="auto"/>
      </w:divBdr>
    </w:div>
    <w:div w:id="720521283">
      <w:bodyDiv w:val="1"/>
      <w:marLeft w:val="0"/>
      <w:marRight w:val="0"/>
      <w:marTop w:val="0"/>
      <w:marBottom w:val="0"/>
      <w:divBdr>
        <w:top w:val="none" w:sz="0" w:space="0" w:color="auto"/>
        <w:left w:val="none" w:sz="0" w:space="0" w:color="auto"/>
        <w:bottom w:val="none" w:sz="0" w:space="0" w:color="auto"/>
        <w:right w:val="none" w:sz="0" w:space="0" w:color="auto"/>
      </w:divBdr>
    </w:div>
    <w:div w:id="723984841">
      <w:bodyDiv w:val="1"/>
      <w:marLeft w:val="0"/>
      <w:marRight w:val="0"/>
      <w:marTop w:val="0"/>
      <w:marBottom w:val="0"/>
      <w:divBdr>
        <w:top w:val="none" w:sz="0" w:space="0" w:color="auto"/>
        <w:left w:val="none" w:sz="0" w:space="0" w:color="auto"/>
        <w:bottom w:val="none" w:sz="0" w:space="0" w:color="auto"/>
        <w:right w:val="none" w:sz="0" w:space="0" w:color="auto"/>
      </w:divBdr>
    </w:div>
    <w:div w:id="725488305">
      <w:bodyDiv w:val="1"/>
      <w:marLeft w:val="0"/>
      <w:marRight w:val="0"/>
      <w:marTop w:val="0"/>
      <w:marBottom w:val="0"/>
      <w:divBdr>
        <w:top w:val="none" w:sz="0" w:space="0" w:color="auto"/>
        <w:left w:val="none" w:sz="0" w:space="0" w:color="auto"/>
        <w:bottom w:val="none" w:sz="0" w:space="0" w:color="auto"/>
        <w:right w:val="none" w:sz="0" w:space="0" w:color="auto"/>
      </w:divBdr>
    </w:div>
    <w:div w:id="730233342">
      <w:bodyDiv w:val="1"/>
      <w:marLeft w:val="0"/>
      <w:marRight w:val="0"/>
      <w:marTop w:val="0"/>
      <w:marBottom w:val="0"/>
      <w:divBdr>
        <w:top w:val="none" w:sz="0" w:space="0" w:color="auto"/>
        <w:left w:val="none" w:sz="0" w:space="0" w:color="auto"/>
        <w:bottom w:val="none" w:sz="0" w:space="0" w:color="auto"/>
        <w:right w:val="none" w:sz="0" w:space="0" w:color="auto"/>
      </w:divBdr>
    </w:div>
    <w:div w:id="738135539">
      <w:bodyDiv w:val="1"/>
      <w:marLeft w:val="0"/>
      <w:marRight w:val="0"/>
      <w:marTop w:val="0"/>
      <w:marBottom w:val="0"/>
      <w:divBdr>
        <w:top w:val="none" w:sz="0" w:space="0" w:color="auto"/>
        <w:left w:val="none" w:sz="0" w:space="0" w:color="auto"/>
        <w:bottom w:val="none" w:sz="0" w:space="0" w:color="auto"/>
        <w:right w:val="none" w:sz="0" w:space="0" w:color="auto"/>
      </w:divBdr>
    </w:div>
    <w:div w:id="742987778">
      <w:bodyDiv w:val="1"/>
      <w:marLeft w:val="0"/>
      <w:marRight w:val="0"/>
      <w:marTop w:val="0"/>
      <w:marBottom w:val="0"/>
      <w:divBdr>
        <w:top w:val="none" w:sz="0" w:space="0" w:color="auto"/>
        <w:left w:val="none" w:sz="0" w:space="0" w:color="auto"/>
        <w:bottom w:val="none" w:sz="0" w:space="0" w:color="auto"/>
        <w:right w:val="none" w:sz="0" w:space="0" w:color="auto"/>
      </w:divBdr>
    </w:div>
    <w:div w:id="743336450">
      <w:bodyDiv w:val="1"/>
      <w:marLeft w:val="0"/>
      <w:marRight w:val="0"/>
      <w:marTop w:val="0"/>
      <w:marBottom w:val="0"/>
      <w:divBdr>
        <w:top w:val="none" w:sz="0" w:space="0" w:color="auto"/>
        <w:left w:val="none" w:sz="0" w:space="0" w:color="auto"/>
        <w:bottom w:val="none" w:sz="0" w:space="0" w:color="auto"/>
        <w:right w:val="none" w:sz="0" w:space="0" w:color="auto"/>
      </w:divBdr>
    </w:div>
    <w:div w:id="745490588">
      <w:bodyDiv w:val="1"/>
      <w:marLeft w:val="0"/>
      <w:marRight w:val="0"/>
      <w:marTop w:val="0"/>
      <w:marBottom w:val="0"/>
      <w:divBdr>
        <w:top w:val="none" w:sz="0" w:space="0" w:color="auto"/>
        <w:left w:val="none" w:sz="0" w:space="0" w:color="auto"/>
        <w:bottom w:val="none" w:sz="0" w:space="0" w:color="auto"/>
        <w:right w:val="none" w:sz="0" w:space="0" w:color="auto"/>
      </w:divBdr>
    </w:div>
    <w:div w:id="749697775">
      <w:bodyDiv w:val="1"/>
      <w:marLeft w:val="0"/>
      <w:marRight w:val="0"/>
      <w:marTop w:val="0"/>
      <w:marBottom w:val="0"/>
      <w:divBdr>
        <w:top w:val="none" w:sz="0" w:space="0" w:color="auto"/>
        <w:left w:val="none" w:sz="0" w:space="0" w:color="auto"/>
        <w:bottom w:val="none" w:sz="0" w:space="0" w:color="auto"/>
        <w:right w:val="none" w:sz="0" w:space="0" w:color="auto"/>
      </w:divBdr>
    </w:div>
    <w:div w:id="749812430">
      <w:bodyDiv w:val="1"/>
      <w:marLeft w:val="0"/>
      <w:marRight w:val="0"/>
      <w:marTop w:val="0"/>
      <w:marBottom w:val="0"/>
      <w:divBdr>
        <w:top w:val="none" w:sz="0" w:space="0" w:color="auto"/>
        <w:left w:val="none" w:sz="0" w:space="0" w:color="auto"/>
        <w:bottom w:val="none" w:sz="0" w:space="0" w:color="auto"/>
        <w:right w:val="none" w:sz="0" w:space="0" w:color="auto"/>
      </w:divBdr>
    </w:div>
    <w:div w:id="750810953">
      <w:bodyDiv w:val="1"/>
      <w:marLeft w:val="0"/>
      <w:marRight w:val="0"/>
      <w:marTop w:val="0"/>
      <w:marBottom w:val="0"/>
      <w:divBdr>
        <w:top w:val="none" w:sz="0" w:space="0" w:color="auto"/>
        <w:left w:val="none" w:sz="0" w:space="0" w:color="auto"/>
        <w:bottom w:val="none" w:sz="0" w:space="0" w:color="auto"/>
        <w:right w:val="none" w:sz="0" w:space="0" w:color="auto"/>
      </w:divBdr>
    </w:div>
    <w:div w:id="754669791">
      <w:bodyDiv w:val="1"/>
      <w:marLeft w:val="0"/>
      <w:marRight w:val="0"/>
      <w:marTop w:val="0"/>
      <w:marBottom w:val="0"/>
      <w:divBdr>
        <w:top w:val="none" w:sz="0" w:space="0" w:color="auto"/>
        <w:left w:val="none" w:sz="0" w:space="0" w:color="auto"/>
        <w:bottom w:val="none" w:sz="0" w:space="0" w:color="auto"/>
        <w:right w:val="none" w:sz="0" w:space="0" w:color="auto"/>
      </w:divBdr>
    </w:div>
    <w:div w:id="768698537">
      <w:bodyDiv w:val="1"/>
      <w:marLeft w:val="0"/>
      <w:marRight w:val="0"/>
      <w:marTop w:val="0"/>
      <w:marBottom w:val="0"/>
      <w:divBdr>
        <w:top w:val="none" w:sz="0" w:space="0" w:color="auto"/>
        <w:left w:val="none" w:sz="0" w:space="0" w:color="auto"/>
        <w:bottom w:val="none" w:sz="0" w:space="0" w:color="auto"/>
        <w:right w:val="none" w:sz="0" w:space="0" w:color="auto"/>
      </w:divBdr>
    </w:div>
    <w:div w:id="769281118">
      <w:bodyDiv w:val="1"/>
      <w:marLeft w:val="0"/>
      <w:marRight w:val="0"/>
      <w:marTop w:val="0"/>
      <w:marBottom w:val="0"/>
      <w:divBdr>
        <w:top w:val="none" w:sz="0" w:space="0" w:color="auto"/>
        <w:left w:val="none" w:sz="0" w:space="0" w:color="auto"/>
        <w:bottom w:val="none" w:sz="0" w:space="0" w:color="auto"/>
        <w:right w:val="none" w:sz="0" w:space="0" w:color="auto"/>
      </w:divBdr>
    </w:div>
    <w:div w:id="770316021">
      <w:bodyDiv w:val="1"/>
      <w:marLeft w:val="0"/>
      <w:marRight w:val="0"/>
      <w:marTop w:val="0"/>
      <w:marBottom w:val="0"/>
      <w:divBdr>
        <w:top w:val="none" w:sz="0" w:space="0" w:color="auto"/>
        <w:left w:val="none" w:sz="0" w:space="0" w:color="auto"/>
        <w:bottom w:val="none" w:sz="0" w:space="0" w:color="auto"/>
        <w:right w:val="none" w:sz="0" w:space="0" w:color="auto"/>
      </w:divBdr>
    </w:div>
    <w:div w:id="770320157">
      <w:bodyDiv w:val="1"/>
      <w:marLeft w:val="0"/>
      <w:marRight w:val="0"/>
      <w:marTop w:val="0"/>
      <w:marBottom w:val="0"/>
      <w:divBdr>
        <w:top w:val="none" w:sz="0" w:space="0" w:color="auto"/>
        <w:left w:val="none" w:sz="0" w:space="0" w:color="auto"/>
        <w:bottom w:val="none" w:sz="0" w:space="0" w:color="auto"/>
        <w:right w:val="none" w:sz="0" w:space="0" w:color="auto"/>
      </w:divBdr>
    </w:div>
    <w:div w:id="770467179">
      <w:bodyDiv w:val="1"/>
      <w:marLeft w:val="0"/>
      <w:marRight w:val="0"/>
      <w:marTop w:val="0"/>
      <w:marBottom w:val="0"/>
      <w:divBdr>
        <w:top w:val="none" w:sz="0" w:space="0" w:color="auto"/>
        <w:left w:val="none" w:sz="0" w:space="0" w:color="auto"/>
        <w:bottom w:val="none" w:sz="0" w:space="0" w:color="auto"/>
        <w:right w:val="none" w:sz="0" w:space="0" w:color="auto"/>
      </w:divBdr>
    </w:div>
    <w:div w:id="770970377">
      <w:bodyDiv w:val="1"/>
      <w:marLeft w:val="0"/>
      <w:marRight w:val="0"/>
      <w:marTop w:val="0"/>
      <w:marBottom w:val="0"/>
      <w:divBdr>
        <w:top w:val="none" w:sz="0" w:space="0" w:color="auto"/>
        <w:left w:val="none" w:sz="0" w:space="0" w:color="auto"/>
        <w:bottom w:val="none" w:sz="0" w:space="0" w:color="auto"/>
        <w:right w:val="none" w:sz="0" w:space="0" w:color="auto"/>
      </w:divBdr>
    </w:div>
    <w:div w:id="779685225">
      <w:bodyDiv w:val="1"/>
      <w:marLeft w:val="0"/>
      <w:marRight w:val="0"/>
      <w:marTop w:val="0"/>
      <w:marBottom w:val="0"/>
      <w:divBdr>
        <w:top w:val="none" w:sz="0" w:space="0" w:color="auto"/>
        <w:left w:val="none" w:sz="0" w:space="0" w:color="auto"/>
        <w:bottom w:val="none" w:sz="0" w:space="0" w:color="auto"/>
        <w:right w:val="none" w:sz="0" w:space="0" w:color="auto"/>
      </w:divBdr>
    </w:div>
    <w:div w:id="783614411">
      <w:bodyDiv w:val="1"/>
      <w:marLeft w:val="0"/>
      <w:marRight w:val="0"/>
      <w:marTop w:val="0"/>
      <w:marBottom w:val="0"/>
      <w:divBdr>
        <w:top w:val="none" w:sz="0" w:space="0" w:color="auto"/>
        <w:left w:val="none" w:sz="0" w:space="0" w:color="auto"/>
        <w:bottom w:val="none" w:sz="0" w:space="0" w:color="auto"/>
        <w:right w:val="none" w:sz="0" w:space="0" w:color="auto"/>
      </w:divBdr>
    </w:div>
    <w:div w:id="783697727">
      <w:bodyDiv w:val="1"/>
      <w:marLeft w:val="0"/>
      <w:marRight w:val="0"/>
      <w:marTop w:val="0"/>
      <w:marBottom w:val="0"/>
      <w:divBdr>
        <w:top w:val="none" w:sz="0" w:space="0" w:color="auto"/>
        <w:left w:val="none" w:sz="0" w:space="0" w:color="auto"/>
        <w:bottom w:val="none" w:sz="0" w:space="0" w:color="auto"/>
        <w:right w:val="none" w:sz="0" w:space="0" w:color="auto"/>
      </w:divBdr>
    </w:div>
    <w:div w:id="787744955">
      <w:bodyDiv w:val="1"/>
      <w:marLeft w:val="0"/>
      <w:marRight w:val="0"/>
      <w:marTop w:val="0"/>
      <w:marBottom w:val="0"/>
      <w:divBdr>
        <w:top w:val="none" w:sz="0" w:space="0" w:color="auto"/>
        <w:left w:val="none" w:sz="0" w:space="0" w:color="auto"/>
        <w:bottom w:val="none" w:sz="0" w:space="0" w:color="auto"/>
        <w:right w:val="none" w:sz="0" w:space="0" w:color="auto"/>
      </w:divBdr>
    </w:div>
    <w:div w:id="788008778">
      <w:bodyDiv w:val="1"/>
      <w:marLeft w:val="0"/>
      <w:marRight w:val="0"/>
      <w:marTop w:val="0"/>
      <w:marBottom w:val="0"/>
      <w:divBdr>
        <w:top w:val="none" w:sz="0" w:space="0" w:color="auto"/>
        <w:left w:val="none" w:sz="0" w:space="0" w:color="auto"/>
        <w:bottom w:val="none" w:sz="0" w:space="0" w:color="auto"/>
        <w:right w:val="none" w:sz="0" w:space="0" w:color="auto"/>
      </w:divBdr>
    </w:div>
    <w:div w:id="790898574">
      <w:bodyDiv w:val="1"/>
      <w:marLeft w:val="0"/>
      <w:marRight w:val="0"/>
      <w:marTop w:val="0"/>
      <w:marBottom w:val="0"/>
      <w:divBdr>
        <w:top w:val="none" w:sz="0" w:space="0" w:color="auto"/>
        <w:left w:val="none" w:sz="0" w:space="0" w:color="auto"/>
        <w:bottom w:val="none" w:sz="0" w:space="0" w:color="auto"/>
        <w:right w:val="none" w:sz="0" w:space="0" w:color="auto"/>
      </w:divBdr>
    </w:div>
    <w:div w:id="791171554">
      <w:bodyDiv w:val="1"/>
      <w:marLeft w:val="0"/>
      <w:marRight w:val="0"/>
      <w:marTop w:val="0"/>
      <w:marBottom w:val="0"/>
      <w:divBdr>
        <w:top w:val="none" w:sz="0" w:space="0" w:color="auto"/>
        <w:left w:val="none" w:sz="0" w:space="0" w:color="auto"/>
        <w:bottom w:val="none" w:sz="0" w:space="0" w:color="auto"/>
        <w:right w:val="none" w:sz="0" w:space="0" w:color="auto"/>
      </w:divBdr>
    </w:div>
    <w:div w:id="798457695">
      <w:bodyDiv w:val="1"/>
      <w:marLeft w:val="0"/>
      <w:marRight w:val="0"/>
      <w:marTop w:val="0"/>
      <w:marBottom w:val="0"/>
      <w:divBdr>
        <w:top w:val="none" w:sz="0" w:space="0" w:color="auto"/>
        <w:left w:val="none" w:sz="0" w:space="0" w:color="auto"/>
        <w:bottom w:val="none" w:sz="0" w:space="0" w:color="auto"/>
        <w:right w:val="none" w:sz="0" w:space="0" w:color="auto"/>
      </w:divBdr>
    </w:div>
    <w:div w:id="803162011">
      <w:bodyDiv w:val="1"/>
      <w:marLeft w:val="0"/>
      <w:marRight w:val="0"/>
      <w:marTop w:val="0"/>
      <w:marBottom w:val="0"/>
      <w:divBdr>
        <w:top w:val="none" w:sz="0" w:space="0" w:color="auto"/>
        <w:left w:val="none" w:sz="0" w:space="0" w:color="auto"/>
        <w:bottom w:val="none" w:sz="0" w:space="0" w:color="auto"/>
        <w:right w:val="none" w:sz="0" w:space="0" w:color="auto"/>
      </w:divBdr>
    </w:div>
    <w:div w:id="807821620">
      <w:bodyDiv w:val="1"/>
      <w:marLeft w:val="0"/>
      <w:marRight w:val="0"/>
      <w:marTop w:val="0"/>
      <w:marBottom w:val="0"/>
      <w:divBdr>
        <w:top w:val="none" w:sz="0" w:space="0" w:color="auto"/>
        <w:left w:val="none" w:sz="0" w:space="0" w:color="auto"/>
        <w:bottom w:val="none" w:sz="0" w:space="0" w:color="auto"/>
        <w:right w:val="none" w:sz="0" w:space="0" w:color="auto"/>
      </w:divBdr>
    </w:div>
    <w:div w:id="808285165">
      <w:bodyDiv w:val="1"/>
      <w:marLeft w:val="0"/>
      <w:marRight w:val="0"/>
      <w:marTop w:val="0"/>
      <w:marBottom w:val="0"/>
      <w:divBdr>
        <w:top w:val="none" w:sz="0" w:space="0" w:color="auto"/>
        <w:left w:val="none" w:sz="0" w:space="0" w:color="auto"/>
        <w:bottom w:val="none" w:sz="0" w:space="0" w:color="auto"/>
        <w:right w:val="none" w:sz="0" w:space="0" w:color="auto"/>
      </w:divBdr>
    </w:div>
    <w:div w:id="810244832">
      <w:bodyDiv w:val="1"/>
      <w:marLeft w:val="0"/>
      <w:marRight w:val="0"/>
      <w:marTop w:val="0"/>
      <w:marBottom w:val="0"/>
      <w:divBdr>
        <w:top w:val="none" w:sz="0" w:space="0" w:color="auto"/>
        <w:left w:val="none" w:sz="0" w:space="0" w:color="auto"/>
        <w:bottom w:val="none" w:sz="0" w:space="0" w:color="auto"/>
        <w:right w:val="none" w:sz="0" w:space="0" w:color="auto"/>
      </w:divBdr>
    </w:div>
    <w:div w:id="811797253">
      <w:bodyDiv w:val="1"/>
      <w:marLeft w:val="0"/>
      <w:marRight w:val="0"/>
      <w:marTop w:val="0"/>
      <w:marBottom w:val="0"/>
      <w:divBdr>
        <w:top w:val="none" w:sz="0" w:space="0" w:color="auto"/>
        <w:left w:val="none" w:sz="0" w:space="0" w:color="auto"/>
        <w:bottom w:val="none" w:sz="0" w:space="0" w:color="auto"/>
        <w:right w:val="none" w:sz="0" w:space="0" w:color="auto"/>
      </w:divBdr>
    </w:div>
    <w:div w:id="815730515">
      <w:bodyDiv w:val="1"/>
      <w:marLeft w:val="0"/>
      <w:marRight w:val="0"/>
      <w:marTop w:val="0"/>
      <w:marBottom w:val="0"/>
      <w:divBdr>
        <w:top w:val="none" w:sz="0" w:space="0" w:color="auto"/>
        <w:left w:val="none" w:sz="0" w:space="0" w:color="auto"/>
        <w:bottom w:val="none" w:sz="0" w:space="0" w:color="auto"/>
        <w:right w:val="none" w:sz="0" w:space="0" w:color="auto"/>
      </w:divBdr>
    </w:div>
    <w:div w:id="821771487">
      <w:bodyDiv w:val="1"/>
      <w:marLeft w:val="0"/>
      <w:marRight w:val="0"/>
      <w:marTop w:val="0"/>
      <w:marBottom w:val="0"/>
      <w:divBdr>
        <w:top w:val="none" w:sz="0" w:space="0" w:color="auto"/>
        <w:left w:val="none" w:sz="0" w:space="0" w:color="auto"/>
        <w:bottom w:val="none" w:sz="0" w:space="0" w:color="auto"/>
        <w:right w:val="none" w:sz="0" w:space="0" w:color="auto"/>
      </w:divBdr>
    </w:div>
    <w:div w:id="822353108">
      <w:bodyDiv w:val="1"/>
      <w:marLeft w:val="0"/>
      <w:marRight w:val="0"/>
      <w:marTop w:val="0"/>
      <w:marBottom w:val="0"/>
      <w:divBdr>
        <w:top w:val="none" w:sz="0" w:space="0" w:color="auto"/>
        <w:left w:val="none" w:sz="0" w:space="0" w:color="auto"/>
        <w:bottom w:val="none" w:sz="0" w:space="0" w:color="auto"/>
        <w:right w:val="none" w:sz="0" w:space="0" w:color="auto"/>
      </w:divBdr>
    </w:div>
    <w:div w:id="825704783">
      <w:bodyDiv w:val="1"/>
      <w:marLeft w:val="0"/>
      <w:marRight w:val="0"/>
      <w:marTop w:val="0"/>
      <w:marBottom w:val="0"/>
      <w:divBdr>
        <w:top w:val="none" w:sz="0" w:space="0" w:color="auto"/>
        <w:left w:val="none" w:sz="0" w:space="0" w:color="auto"/>
        <w:bottom w:val="none" w:sz="0" w:space="0" w:color="auto"/>
        <w:right w:val="none" w:sz="0" w:space="0" w:color="auto"/>
      </w:divBdr>
    </w:div>
    <w:div w:id="826945547">
      <w:bodyDiv w:val="1"/>
      <w:marLeft w:val="0"/>
      <w:marRight w:val="0"/>
      <w:marTop w:val="0"/>
      <w:marBottom w:val="0"/>
      <w:divBdr>
        <w:top w:val="none" w:sz="0" w:space="0" w:color="auto"/>
        <w:left w:val="none" w:sz="0" w:space="0" w:color="auto"/>
        <w:bottom w:val="none" w:sz="0" w:space="0" w:color="auto"/>
        <w:right w:val="none" w:sz="0" w:space="0" w:color="auto"/>
      </w:divBdr>
    </w:div>
    <w:div w:id="832455415">
      <w:bodyDiv w:val="1"/>
      <w:marLeft w:val="0"/>
      <w:marRight w:val="0"/>
      <w:marTop w:val="0"/>
      <w:marBottom w:val="0"/>
      <w:divBdr>
        <w:top w:val="none" w:sz="0" w:space="0" w:color="auto"/>
        <w:left w:val="none" w:sz="0" w:space="0" w:color="auto"/>
        <w:bottom w:val="none" w:sz="0" w:space="0" w:color="auto"/>
        <w:right w:val="none" w:sz="0" w:space="0" w:color="auto"/>
      </w:divBdr>
    </w:div>
    <w:div w:id="832843295">
      <w:bodyDiv w:val="1"/>
      <w:marLeft w:val="0"/>
      <w:marRight w:val="0"/>
      <w:marTop w:val="0"/>
      <w:marBottom w:val="0"/>
      <w:divBdr>
        <w:top w:val="none" w:sz="0" w:space="0" w:color="auto"/>
        <w:left w:val="none" w:sz="0" w:space="0" w:color="auto"/>
        <w:bottom w:val="none" w:sz="0" w:space="0" w:color="auto"/>
        <w:right w:val="none" w:sz="0" w:space="0" w:color="auto"/>
      </w:divBdr>
    </w:div>
    <w:div w:id="834303386">
      <w:bodyDiv w:val="1"/>
      <w:marLeft w:val="0"/>
      <w:marRight w:val="0"/>
      <w:marTop w:val="0"/>
      <w:marBottom w:val="0"/>
      <w:divBdr>
        <w:top w:val="none" w:sz="0" w:space="0" w:color="auto"/>
        <w:left w:val="none" w:sz="0" w:space="0" w:color="auto"/>
        <w:bottom w:val="none" w:sz="0" w:space="0" w:color="auto"/>
        <w:right w:val="none" w:sz="0" w:space="0" w:color="auto"/>
      </w:divBdr>
    </w:div>
    <w:div w:id="838160862">
      <w:bodyDiv w:val="1"/>
      <w:marLeft w:val="0"/>
      <w:marRight w:val="0"/>
      <w:marTop w:val="0"/>
      <w:marBottom w:val="0"/>
      <w:divBdr>
        <w:top w:val="none" w:sz="0" w:space="0" w:color="auto"/>
        <w:left w:val="none" w:sz="0" w:space="0" w:color="auto"/>
        <w:bottom w:val="none" w:sz="0" w:space="0" w:color="auto"/>
        <w:right w:val="none" w:sz="0" w:space="0" w:color="auto"/>
      </w:divBdr>
    </w:div>
    <w:div w:id="843206656">
      <w:bodyDiv w:val="1"/>
      <w:marLeft w:val="0"/>
      <w:marRight w:val="0"/>
      <w:marTop w:val="0"/>
      <w:marBottom w:val="0"/>
      <w:divBdr>
        <w:top w:val="none" w:sz="0" w:space="0" w:color="auto"/>
        <w:left w:val="none" w:sz="0" w:space="0" w:color="auto"/>
        <w:bottom w:val="none" w:sz="0" w:space="0" w:color="auto"/>
        <w:right w:val="none" w:sz="0" w:space="0" w:color="auto"/>
      </w:divBdr>
    </w:div>
    <w:div w:id="846017536">
      <w:bodyDiv w:val="1"/>
      <w:marLeft w:val="0"/>
      <w:marRight w:val="0"/>
      <w:marTop w:val="0"/>
      <w:marBottom w:val="0"/>
      <w:divBdr>
        <w:top w:val="none" w:sz="0" w:space="0" w:color="auto"/>
        <w:left w:val="none" w:sz="0" w:space="0" w:color="auto"/>
        <w:bottom w:val="none" w:sz="0" w:space="0" w:color="auto"/>
        <w:right w:val="none" w:sz="0" w:space="0" w:color="auto"/>
      </w:divBdr>
    </w:div>
    <w:div w:id="853109155">
      <w:bodyDiv w:val="1"/>
      <w:marLeft w:val="0"/>
      <w:marRight w:val="0"/>
      <w:marTop w:val="0"/>
      <w:marBottom w:val="0"/>
      <w:divBdr>
        <w:top w:val="none" w:sz="0" w:space="0" w:color="auto"/>
        <w:left w:val="none" w:sz="0" w:space="0" w:color="auto"/>
        <w:bottom w:val="none" w:sz="0" w:space="0" w:color="auto"/>
        <w:right w:val="none" w:sz="0" w:space="0" w:color="auto"/>
      </w:divBdr>
    </w:div>
    <w:div w:id="859128550">
      <w:bodyDiv w:val="1"/>
      <w:marLeft w:val="0"/>
      <w:marRight w:val="0"/>
      <w:marTop w:val="0"/>
      <w:marBottom w:val="0"/>
      <w:divBdr>
        <w:top w:val="none" w:sz="0" w:space="0" w:color="auto"/>
        <w:left w:val="none" w:sz="0" w:space="0" w:color="auto"/>
        <w:bottom w:val="none" w:sz="0" w:space="0" w:color="auto"/>
        <w:right w:val="none" w:sz="0" w:space="0" w:color="auto"/>
      </w:divBdr>
    </w:div>
    <w:div w:id="863831334">
      <w:bodyDiv w:val="1"/>
      <w:marLeft w:val="0"/>
      <w:marRight w:val="0"/>
      <w:marTop w:val="0"/>
      <w:marBottom w:val="0"/>
      <w:divBdr>
        <w:top w:val="none" w:sz="0" w:space="0" w:color="auto"/>
        <w:left w:val="none" w:sz="0" w:space="0" w:color="auto"/>
        <w:bottom w:val="none" w:sz="0" w:space="0" w:color="auto"/>
        <w:right w:val="none" w:sz="0" w:space="0" w:color="auto"/>
      </w:divBdr>
    </w:div>
    <w:div w:id="869144090">
      <w:bodyDiv w:val="1"/>
      <w:marLeft w:val="0"/>
      <w:marRight w:val="0"/>
      <w:marTop w:val="0"/>
      <w:marBottom w:val="0"/>
      <w:divBdr>
        <w:top w:val="none" w:sz="0" w:space="0" w:color="auto"/>
        <w:left w:val="none" w:sz="0" w:space="0" w:color="auto"/>
        <w:bottom w:val="none" w:sz="0" w:space="0" w:color="auto"/>
        <w:right w:val="none" w:sz="0" w:space="0" w:color="auto"/>
      </w:divBdr>
    </w:div>
    <w:div w:id="871498765">
      <w:bodyDiv w:val="1"/>
      <w:marLeft w:val="0"/>
      <w:marRight w:val="0"/>
      <w:marTop w:val="0"/>
      <w:marBottom w:val="0"/>
      <w:divBdr>
        <w:top w:val="none" w:sz="0" w:space="0" w:color="auto"/>
        <w:left w:val="none" w:sz="0" w:space="0" w:color="auto"/>
        <w:bottom w:val="none" w:sz="0" w:space="0" w:color="auto"/>
        <w:right w:val="none" w:sz="0" w:space="0" w:color="auto"/>
      </w:divBdr>
    </w:div>
    <w:div w:id="876821422">
      <w:bodyDiv w:val="1"/>
      <w:marLeft w:val="0"/>
      <w:marRight w:val="0"/>
      <w:marTop w:val="0"/>
      <w:marBottom w:val="0"/>
      <w:divBdr>
        <w:top w:val="none" w:sz="0" w:space="0" w:color="auto"/>
        <w:left w:val="none" w:sz="0" w:space="0" w:color="auto"/>
        <w:bottom w:val="none" w:sz="0" w:space="0" w:color="auto"/>
        <w:right w:val="none" w:sz="0" w:space="0" w:color="auto"/>
      </w:divBdr>
    </w:div>
    <w:div w:id="879781991">
      <w:bodyDiv w:val="1"/>
      <w:marLeft w:val="0"/>
      <w:marRight w:val="0"/>
      <w:marTop w:val="0"/>
      <w:marBottom w:val="0"/>
      <w:divBdr>
        <w:top w:val="none" w:sz="0" w:space="0" w:color="auto"/>
        <w:left w:val="none" w:sz="0" w:space="0" w:color="auto"/>
        <w:bottom w:val="none" w:sz="0" w:space="0" w:color="auto"/>
        <w:right w:val="none" w:sz="0" w:space="0" w:color="auto"/>
      </w:divBdr>
    </w:div>
    <w:div w:id="885675353">
      <w:bodyDiv w:val="1"/>
      <w:marLeft w:val="0"/>
      <w:marRight w:val="0"/>
      <w:marTop w:val="0"/>
      <w:marBottom w:val="0"/>
      <w:divBdr>
        <w:top w:val="none" w:sz="0" w:space="0" w:color="auto"/>
        <w:left w:val="none" w:sz="0" w:space="0" w:color="auto"/>
        <w:bottom w:val="none" w:sz="0" w:space="0" w:color="auto"/>
        <w:right w:val="none" w:sz="0" w:space="0" w:color="auto"/>
      </w:divBdr>
    </w:div>
    <w:div w:id="886912262">
      <w:bodyDiv w:val="1"/>
      <w:marLeft w:val="0"/>
      <w:marRight w:val="0"/>
      <w:marTop w:val="0"/>
      <w:marBottom w:val="0"/>
      <w:divBdr>
        <w:top w:val="none" w:sz="0" w:space="0" w:color="auto"/>
        <w:left w:val="none" w:sz="0" w:space="0" w:color="auto"/>
        <w:bottom w:val="none" w:sz="0" w:space="0" w:color="auto"/>
        <w:right w:val="none" w:sz="0" w:space="0" w:color="auto"/>
      </w:divBdr>
    </w:div>
    <w:div w:id="889538107">
      <w:bodyDiv w:val="1"/>
      <w:marLeft w:val="0"/>
      <w:marRight w:val="0"/>
      <w:marTop w:val="0"/>
      <w:marBottom w:val="0"/>
      <w:divBdr>
        <w:top w:val="none" w:sz="0" w:space="0" w:color="auto"/>
        <w:left w:val="none" w:sz="0" w:space="0" w:color="auto"/>
        <w:bottom w:val="none" w:sz="0" w:space="0" w:color="auto"/>
        <w:right w:val="none" w:sz="0" w:space="0" w:color="auto"/>
      </w:divBdr>
    </w:div>
    <w:div w:id="894194562">
      <w:bodyDiv w:val="1"/>
      <w:marLeft w:val="0"/>
      <w:marRight w:val="0"/>
      <w:marTop w:val="0"/>
      <w:marBottom w:val="0"/>
      <w:divBdr>
        <w:top w:val="none" w:sz="0" w:space="0" w:color="auto"/>
        <w:left w:val="none" w:sz="0" w:space="0" w:color="auto"/>
        <w:bottom w:val="none" w:sz="0" w:space="0" w:color="auto"/>
        <w:right w:val="none" w:sz="0" w:space="0" w:color="auto"/>
      </w:divBdr>
    </w:div>
    <w:div w:id="897594778">
      <w:bodyDiv w:val="1"/>
      <w:marLeft w:val="0"/>
      <w:marRight w:val="0"/>
      <w:marTop w:val="0"/>
      <w:marBottom w:val="0"/>
      <w:divBdr>
        <w:top w:val="none" w:sz="0" w:space="0" w:color="auto"/>
        <w:left w:val="none" w:sz="0" w:space="0" w:color="auto"/>
        <w:bottom w:val="none" w:sz="0" w:space="0" w:color="auto"/>
        <w:right w:val="none" w:sz="0" w:space="0" w:color="auto"/>
      </w:divBdr>
    </w:div>
    <w:div w:id="901598193">
      <w:bodyDiv w:val="1"/>
      <w:marLeft w:val="0"/>
      <w:marRight w:val="0"/>
      <w:marTop w:val="0"/>
      <w:marBottom w:val="0"/>
      <w:divBdr>
        <w:top w:val="none" w:sz="0" w:space="0" w:color="auto"/>
        <w:left w:val="none" w:sz="0" w:space="0" w:color="auto"/>
        <w:bottom w:val="none" w:sz="0" w:space="0" w:color="auto"/>
        <w:right w:val="none" w:sz="0" w:space="0" w:color="auto"/>
      </w:divBdr>
    </w:div>
    <w:div w:id="901715001">
      <w:bodyDiv w:val="1"/>
      <w:marLeft w:val="0"/>
      <w:marRight w:val="0"/>
      <w:marTop w:val="0"/>
      <w:marBottom w:val="0"/>
      <w:divBdr>
        <w:top w:val="none" w:sz="0" w:space="0" w:color="auto"/>
        <w:left w:val="none" w:sz="0" w:space="0" w:color="auto"/>
        <w:bottom w:val="none" w:sz="0" w:space="0" w:color="auto"/>
        <w:right w:val="none" w:sz="0" w:space="0" w:color="auto"/>
      </w:divBdr>
    </w:div>
    <w:div w:id="902713257">
      <w:bodyDiv w:val="1"/>
      <w:marLeft w:val="0"/>
      <w:marRight w:val="0"/>
      <w:marTop w:val="0"/>
      <w:marBottom w:val="0"/>
      <w:divBdr>
        <w:top w:val="none" w:sz="0" w:space="0" w:color="auto"/>
        <w:left w:val="none" w:sz="0" w:space="0" w:color="auto"/>
        <w:bottom w:val="none" w:sz="0" w:space="0" w:color="auto"/>
        <w:right w:val="none" w:sz="0" w:space="0" w:color="auto"/>
      </w:divBdr>
    </w:div>
    <w:div w:id="908536395">
      <w:bodyDiv w:val="1"/>
      <w:marLeft w:val="0"/>
      <w:marRight w:val="0"/>
      <w:marTop w:val="0"/>
      <w:marBottom w:val="0"/>
      <w:divBdr>
        <w:top w:val="none" w:sz="0" w:space="0" w:color="auto"/>
        <w:left w:val="none" w:sz="0" w:space="0" w:color="auto"/>
        <w:bottom w:val="none" w:sz="0" w:space="0" w:color="auto"/>
        <w:right w:val="none" w:sz="0" w:space="0" w:color="auto"/>
      </w:divBdr>
    </w:div>
    <w:div w:id="909460167">
      <w:bodyDiv w:val="1"/>
      <w:marLeft w:val="0"/>
      <w:marRight w:val="0"/>
      <w:marTop w:val="0"/>
      <w:marBottom w:val="0"/>
      <w:divBdr>
        <w:top w:val="none" w:sz="0" w:space="0" w:color="auto"/>
        <w:left w:val="none" w:sz="0" w:space="0" w:color="auto"/>
        <w:bottom w:val="none" w:sz="0" w:space="0" w:color="auto"/>
        <w:right w:val="none" w:sz="0" w:space="0" w:color="auto"/>
      </w:divBdr>
    </w:div>
    <w:div w:id="910887918">
      <w:bodyDiv w:val="1"/>
      <w:marLeft w:val="0"/>
      <w:marRight w:val="0"/>
      <w:marTop w:val="0"/>
      <w:marBottom w:val="0"/>
      <w:divBdr>
        <w:top w:val="none" w:sz="0" w:space="0" w:color="auto"/>
        <w:left w:val="none" w:sz="0" w:space="0" w:color="auto"/>
        <w:bottom w:val="none" w:sz="0" w:space="0" w:color="auto"/>
        <w:right w:val="none" w:sz="0" w:space="0" w:color="auto"/>
      </w:divBdr>
    </w:div>
    <w:div w:id="912816561">
      <w:bodyDiv w:val="1"/>
      <w:marLeft w:val="0"/>
      <w:marRight w:val="0"/>
      <w:marTop w:val="0"/>
      <w:marBottom w:val="0"/>
      <w:divBdr>
        <w:top w:val="none" w:sz="0" w:space="0" w:color="auto"/>
        <w:left w:val="none" w:sz="0" w:space="0" w:color="auto"/>
        <w:bottom w:val="none" w:sz="0" w:space="0" w:color="auto"/>
        <w:right w:val="none" w:sz="0" w:space="0" w:color="auto"/>
      </w:divBdr>
    </w:div>
    <w:div w:id="915088551">
      <w:bodyDiv w:val="1"/>
      <w:marLeft w:val="0"/>
      <w:marRight w:val="0"/>
      <w:marTop w:val="0"/>
      <w:marBottom w:val="0"/>
      <w:divBdr>
        <w:top w:val="none" w:sz="0" w:space="0" w:color="auto"/>
        <w:left w:val="none" w:sz="0" w:space="0" w:color="auto"/>
        <w:bottom w:val="none" w:sz="0" w:space="0" w:color="auto"/>
        <w:right w:val="none" w:sz="0" w:space="0" w:color="auto"/>
      </w:divBdr>
    </w:div>
    <w:div w:id="917053737">
      <w:bodyDiv w:val="1"/>
      <w:marLeft w:val="0"/>
      <w:marRight w:val="0"/>
      <w:marTop w:val="0"/>
      <w:marBottom w:val="0"/>
      <w:divBdr>
        <w:top w:val="none" w:sz="0" w:space="0" w:color="auto"/>
        <w:left w:val="none" w:sz="0" w:space="0" w:color="auto"/>
        <w:bottom w:val="none" w:sz="0" w:space="0" w:color="auto"/>
        <w:right w:val="none" w:sz="0" w:space="0" w:color="auto"/>
      </w:divBdr>
    </w:div>
    <w:div w:id="922496408">
      <w:bodyDiv w:val="1"/>
      <w:marLeft w:val="0"/>
      <w:marRight w:val="0"/>
      <w:marTop w:val="0"/>
      <w:marBottom w:val="0"/>
      <w:divBdr>
        <w:top w:val="none" w:sz="0" w:space="0" w:color="auto"/>
        <w:left w:val="none" w:sz="0" w:space="0" w:color="auto"/>
        <w:bottom w:val="none" w:sz="0" w:space="0" w:color="auto"/>
        <w:right w:val="none" w:sz="0" w:space="0" w:color="auto"/>
      </w:divBdr>
    </w:div>
    <w:div w:id="928541922">
      <w:bodyDiv w:val="1"/>
      <w:marLeft w:val="0"/>
      <w:marRight w:val="0"/>
      <w:marTop w:val="0"/>
      <w:marBottom w:val="0"/>
      <w:divBdr>
        <w:top w:val="none" w:sz="0" w:space="0" w:color="auto"/>
        <w:left w:val="none" w:sz="0" w:space="0" w:color="auto"/>
        <w:bottom w:val="none" w:sz="0" w:space="0" w:color="auto"/>
        <w:right w:val="none" w:sz="0" w:space="0" w:color="auto"/>
      </w:divBdr>
    </w:div>
    <w:div w:id="930359850">
      <w:bodyDiv w:val="1"/>
      <w:marLeft w:val="0"/>
      <w:marRight w:val="0"/>
      <w:marTop w:val="0"/>
      <w:marBottom w:val="0"/>
      <w:divBdr>
        <w:top w:val="none" w:sz="0" w:space="0" w:color="auto"/>
        <w:left w:val="none" w:sz="0" w:space="0" w:color="auto"/>
        <w:bottom w:val="none" w:sz="0" w:space="0" w:color="auto"/>
        <w:right w:val="none" w:sz="0" w:space="0" w:color="auto"/>
      </w:divBdr>
    </w:div>
    <w:div w:id="939340529">
      <w:bodyDiv w:val="1"/>
      <w:marLeft w:val="0"/>
      <w:marRight w:val="0"/>
      <w:marTop w:val="0"/>
      <w:marBottom w:val="0"/>
      <w:divBdr>
        <w:top w:val="none" w:sz="0" w:space="0" w:color="auto"/>
        <w:left w:val="none" w:sz="0" w:space="0" w:color="auto"/>
        <w:bottom w:val="none" w:sz="0" w:space="0" w:color="auto"/>
        <w:right w:val="none" w:sz="0" w:space="0" w:color="auto"/>
      </w:divBdr>
    </w:div>
    <w:div w:id="940379343">
      <w:bodyDiv w:val="1"/>
      <w:marLeft w:val="0"/>
      <w:marRight w:val="0"/>
      <w:marTop w:val="0"/>
      <w:marBottom w:val="0"/>
      <w:divBdr>
        <w:top w:val="none" w:sz="0" w:space="0" w:color="auto"/>
        <w:left w:val="none" w:sz="0" w:space="0" w:color="auto"/>
        <w:bottom w:val="none" w:sz="0" w:space="0" w:color="auto"/>
        <w:right w:val="none" w:sz="0" w:space="0" w:color="auto"/>
      </w:divBdr>
    </w:div>
    <w:div w:id="942031874">
      <w:bodyDiv w:val="1"/>
      <w:marLeft w:val="0"/>
      <w:marRight w:val="0"/>
      <w:marTop w:val="0"/>
      <w:marBottom w:val="0"/>
      <w:divBdr>
        <w:top w:val="none" w:sz="0" w:space="0" w:color="auto"/>
        <w:left w:val="none" w:sz="0" w:space="0" w:color="auto"/>
        <w:bottom w:val="none" w:sz="0" w:space="0" w:color="auto"/>
        <w:right w:val="none" w:sz="0" w:space="0" w:color="auto"/>
      </w:divBdr>
    </w:div>
    <w:div w:id="943221385">
      <w:bodyDiv w:val="1"/>
      <w:marLeft w:val="0"/>
      <w:marRight w:val="0"/>
      <w:marTop w:val="0"/>
      <w:marBottom w:val="0"/>
      <w:divBdr>
        <w:top w:val="none" w:sz="0" w:space="0" w:color="auto"/>
        <w:left w:val="none" w:sz="0" w:space="0" w:color="auto"/>
        <w:bottom w:val="none" w:sz="0" w:space="0" w:color="auto"/>
        <w:right w:val="none" w:sz="0" w:space="0" w:color="auto"/>
      </w:divBdr>
    </w:div>
    <w:div w:id="950472961">
      <w:bodyDiv w:val="1"/>
      <w:marLeft w:val="0"/>
      <w:marRight w:val="0"/>
      <w:marTop w:val="0"/>
      <w:marBottom w:val="0"/>
      <w:divBdr>
        <w:top w:val="none" w:sz="0" w:space="0" w:color="auto"/>
        <w:left w:val="none" w:sz="0" w:space="0" w:color="auto"/>
        <w:bottom w:val="none" w:sz="0" w:space="0" w:color="auto"/>
        <w:right w:val="none" w:sz="0" w:space="0" w:color="auto"/>
      </w:divBdr>
    </w:div>
    <w:div w:id="951325876">
      <w:bodyDiv w:val="1"/>
      <w:marLeft w:val="0"/>
      <w:marRight w:val="0"/>
      <w:marTop w:val="0"/>
      <w:marBottom w:val="0"/>
      <w:divBdr>
        <w:top w:val="none" w:sz="0" w:space="0" w:color="auto"/>
        <w:left w:val="none" w:sz="0" w:space="0" w:color="auto"/>
        <w:bottom w:val="none" w:sz="0" w:space="0" w:color="auto"/>
        <w:right w:val="none" w:sz="0" w:space="0" w:color="auto"/>
      </w:divBdr>
    </w:div>
    <w:div w:id="957755817">
      <w:bodyDiv w:val="1"/>
      <w:marLeft w:val="0"/>
      <w:marRight w:val="0"/>
      <w:marTop w:val="0"/>
      <w:marBottom w:val="0"/>
      <w:divBdr>
        <w:top w:val="none" w:sz="0" w:space="0" w:color="auto"/>
        <w:left w:val="none" w:sz="0" w:space="0" w:color="auto"/>
        <w:bottom w:val="none" w:sz="0" w:space="0" w:color="auto"/>
        <w:right w:val="none" w:sz="0" w:space="0" w:color="auto"/>
      </w:divBdr>
    </w:div>
    <w:div w:id="965476858">
      <w:bodyDiv w:val="1"/>
      <w:marLeft w:val="0"/>
      <w:marRight w:val="0"/>
      <w:marTop w:val="0"/>
      <w:marBottom w:val="0"/>
      <w:divBdr>
        <w:top w:val="none" w:sz="0" w:space="0" w:color="auto"/>
        <w:left w:val="none" w:sz="0" w:space="0" w:color="auto"/>
        <w:bottom w:val="none" w:sz="0" w:space="0" w:color="auto"/>
        <w:right w:val="none" w:sz="0" w:space="0" w:color="auto"/>
      </w:divBdr>
    </w:div>
    <w:div w:id="968784131">
      <w:bodyDiv w:val="1"/>
      <w:marLeft w:val="0"/>
      <w:marRight w:val="0"/>
      <w:marTop w:val="0"/>
      <w:marBottom w:val="0"/>
      <w:divBdr>
        <w:top w:val="none" w:sz="0" w:space="0" w:color="auto"/>
        <w:left w:val="none" w:sz="0" w:space="0" w:color="auto"/>
        <w:bottom w:val="none" w:sz="0" w:space="0" w:color="auto"/>
        <w:right w:val="none" w:sz="0" w:space="0" w:color="auto"/>
      </w:divBdr>
    </w:div>
    <w:div w:id="979269377">
      <w:bodyDiv w:val="1"/>
      <w:marLeft w:val="0"/>
      <w:marRight w:val="0"/>
      <w:marTop w:val="0"/>
      <w:marBottom w:val="0"/>
      <w:divBdr>
        <w:top w:val="none" w:sz="0" w:space="0" w:color="auto"/>
        <w:left w:val="none" w:sz="0" w:space="0" w:color="auto"/>
        <w:bottom w:val="none" w:sz="0" w:space="0" w:color="auto"/>
        <w:right w:val="none" w:sz="0" w:space="0" w:color="auto"/>
      </w:divBdr>
    </w:div>
    <w:div w:id="980034359">
      <w:bodyDiv w:val="1"/>
      <w:marLeft w:val="0"/>
      <w:marRight w:val="0"/>
      <w:marTop w:val="0"/>
      <w:marBottom w:val="0"/>
      <w:divBdr>
        <w:top w:val="none" w:sz="0" w:space="0" w:color="auto"/>
        <w:left w:val="none" w:sz="0" w:space="0" w:color="auto"/>
        <w:bottom w:val="none" w:sz="0" w:space="0" w:color="auto"/>
        <w:right w:val="none" w:sz="0" w:space="0" w:color="auto"/>
      </w:divBdr>
    </w:div>
    <w:div w:id="980504872">
      <w:bodyDiv w:val="1"/>
      <w:marLeft w:val="0"/>
      <w:marRight w:val="0"/>
      <w:marTop w:val="0"/>
      <w:marBottom w:val="0"/>
      <w:divBdr>
        <w:top w:val="none" w:sz="0" w:space="0" w:color="auto"/>
        <w:left w:val="none" w:sz="0" w:space="0" w:color="auto"/>
        <w:bottom w:val="none" w:sz="0" w:space="0" w:color="auto"/>
        <w:right w:val="none" w:sz="0" w:space="0" w:color="auto"/>
      </w:divBdr>
    </w:div>
    <w:div w:id="984234765">
      <w:bodyDiv w:val="1"/>
      <w:marLeft w:val="0"/>
      <w:marRight w:val="0"/>
      <w:marTop w:val="0"/>
      <w:marBottom w:val="0"/>
      <w:divBdr>
        <w:top w:val="none" w:sz="0" w:space="0" w:color="auto"/>
        <w:left w:val="none" w:sz="0" w:space="0" w:color="auto"/>
        <w:bottom w:val="none" w:sz="0" w:space="0" w:color="auto"/>
        <w:right w:val="none" w:sz="0" w:space="0" w:color="auto"/>
      </w:divBdr>
    </w:div>
    <w:div w:id="985158038">
      <w:bodyDiv w:val="1"/>
      <w:marLeft w:val="0"/>
      <w:marRight w:val="0"/>
      <w:marTop w:val="0"/>
      <w:marBottom w:val="0"/>
      <w:divBdr>
        <w:top w:val="none" w:sz="0" w:space="0" w:color="auto"/>
        <w:left w:val="none" w:sz="0" w:space="0" w:color="auto"/>
        <w:bottom w:val="none" w:sz="0" w:space="0" w:color="auto"/>
        <w:right w:val="none" w:sz="0" w:space="0" w:color="auto"/>
      </w:divBdr>
    </w:div>
    <w:div w:id="990643007">
      <w:bodyDiv w:val="1"/>
      <w:marLeft w:val="0"/>
      <w:marRight w:val="0"/>
      <w:marTop w:val="0"/>
      <w:marBottom w:val="0"/>
      <w:divBdr>
        <w:top w:val="none" w:sz="0" w:space="0" w:color="auto"/>
        <w:left w:val="none" w:sz="0" w:space="0" w:color="auto"/>
        <w:bottom w:val="none" w:sz="0" w:space="0" w:color="auto"/>
        <w:right w:val="none" w:sz="0" w:space="0" w:color="auto"/>
      </w:divBdr>
    </w:div>
    <w:div w:id="1002927698">
      <w:bodyDiv w:val="1"/>
      <w:marLeft w:val="0"/>
      <w:marRight w:val="0"/>
      <w:marTop w:val="0"/>
      <w:marBottom w:val="0"/>
      <w:divBdr>
        <w:top w:val="none" w:sz="0" w:space="0" w:color="auto"/>
        <w:left w:val="none" w:sz="0" w:space="0" w:color="auto"/>
        <w:bottom w:val="none" w:sz="0" w:space="0" w:color="auto"/>
        <w:right w:val="none" w:sz="0" w:space="0" w:color="auto"/>
      </w:divBdr>
    </w:div>
    <w:div w:id="1008680061">
      <w:bodyDiv w:val="1"/>
      <w:marLeft w:val="0"/>
      <w:marRight w:val="0"/>
      <w:marTop w:val="0"/>
      <w:marBottom w:val="0"/>
      <w:divBdr>
        <w:top w:val="none" w:sz="0" w:space="0" w:color="auto"/>
        <w:left w:val="none" w:sz="0" w:space="0" w:color="auto"/>
        <w:bottom w:val="none" w:sz="0" w:space="0" w:color="auto"/>
        <w:right w:val="none" w:sz="0" w:space="0" w:color="auto"/>
      </w:divBdr>
    </w:div>
    <w:div w:id="1010565492">
      <w:bodyDiv w:val="1"/>
      <w:marLeft w:val="0"/>
      <w:marRight w:val="0"/>
      <w:marTop w:val="0"/>
      <w:marBottom w:val="0"/>
      <w:divBdr>
        <w:top w:val="none" w:sz="0" w:space="0" w:color="auto"/>
        <w:left w:val="none" w:sz="0" w:space="0" w:color="auto"/>
        <w:bottom w:val="none" w:sz="0" w:space="0" w:color="auto"/>
        <w:right w:val="none" w:sz="0" w:space="0" w:color="auto"/>
      </w:divBdr>
    </w:div>
    <w:div w:id="1012994180">
      <w:bodyDiv w:val="1"/>
      <w:marLeft w:val="0"/>
      <w:marRight w:val="0"/>
      <w:marTop w:val="0"/>
      <w:marBottom w:val="0"/>
      <w:divBdr>
        <w:top w:val="none" w:sz="0" w:space="0" w:color="auto"/>
        <w:left w:val="none" w:sz="0" w:space="0" w:color="auto"/>
        <w:bottom w:val="none" w:sz="0" w:space="0" w:color="auto"/>
        <w:right w:val="none" w:sz="0" w:space="0" w:color="auto"/>
      </w:divBdr>
    </w:div>
    <w:div w:id="1013336234">
      <w:bodyDiv w:val="1"/>
      <w:marLeft w:val="0"/>
      <w:marRight w:val="0"/>
      <w:marTop w:val="0"/>
      <w:marBottom w:val="0"/>
      <w:divBdr>
        <w:top w:val="none" w:sz="0" w:space="0" w:color="auto"/>
        <w:left w:val="none" w:sz="0" w:space="0" w:color="auto"/>
        <w:bottom w:val="none" w:sz="0" w:space="0" w:color="auto"/>
        <w:right w:val="none" w:sz="0" w:space="0" w:color="auto"/>
      </w:divBdr>
    </w:div>
    <w:div w:id="1015888748">
      <w:bodyDiv w:val="1"/>
      <w:marLeft w:val="0"/>
      <w:marRight w:val="0"/>
      <w:marTop w:val="0"/>
      <w:marBottom w:val="0"/>
      <w:divBdr>
        <w:top w:val="none" w:sz="0" w:space="0" w:color="auto"/>
        <w:left w:val="none" w:sz="0" w:space="0" w:color="auto"/>
        <w:bottom w:val="none" w:sz="0" w:space="0" w:color="auto"/>
        <w:right w:val="none" w:sz="0" w:space="0" w:color="auto"/>
      </w:divBdr>
    </w:div>
    <w:div w:id="1018308525">
      <w:bodyDiv w:val="1"/>
      <w:marLeft w:val="0"/>
      <w:marRight w:val="0"/>
      <w:marTop w:val="0"/>
      <w:marBottom w:val="0"/>
      <w:divBdr>
        <w:top w:val="none" w:sz="0" w:space="0" w:color="auto"/>
        <w:left w:val="none" w:sz="0" w:space="0" w:color="auto"/>
        <w:bottom w:val="none" w:sz="0" w:space="0" w:color="auto"/>
        <w:right w:val="none" w:sz="0" w:space="0" w:color="auto"/>
      </w:divBdr>
    </w:div>
    <w:div w:id="1018433988">
      <w:bodyDiv w:val="1"/>
      <w:marLeft w:val="0"/>
      <w:marRight w:val="0"/>
      <w:marTop w:val="0"/>
      <w:marBottom w:val="0"/>
      <w:divBdr>
        <w:top w:val="none" w:sz="0" w:space="0" w:color="auto"/>
        <w:left w:val="none" w:sz="0" w:space="0" w:color="auto"/>
        <w:bottom w:val="none" w:sz="0" w:space="0" w:color="auto"/>
        <w:right w:val="none" w:sz="0" w:space="0" w:color="auto"/>
      </w:divBdr>
    </w:div>
    <w:div w:id="1020395613">
      <w:bodyDiv w:val="1"/>
      <w:marLeft w:val="0"/>
      <w:marRight w:val="0"/>
      <w:marTop w:val="0"/>
      <w:marBottom w:val="0"/>
      <w:divBdr>
        <w:top w:val="none" w:sz="0" w:space="0" w:color="auto"/>
        <w:left w:val="none" w:sz="0" w:space="0" w:color="auto"/>
        <w:bottom w:val="none" w:sz="0" w:space="0" w:color="auto"/>
        <w:right w:val="none" w:sz="0" w:space="0" w:color="auto"/>
      </w:divBdr>
    </w:div>
    <w:div w:id="1023556185">
      <w:bodyDiv w:val="1"/>
      <w:marLeft w:val="0"/>
      <w:marRight w:val="0"/>
      <w:marTop w:val="0"/>
      <w:marBottom w:val="0"/>
      <w:divBdr>
        <w:top w:val="none" w:sz="0" w:space="0" w:color="auto"/>
        <w:left w:val="none" w:sz="0" w:space="0" w:color="auto"/>
        <w:bottom w:val="none" w:sz="0" w:space="0" w:color="auto"/>
        <w:right w:val="none" w:sz="0" w:space="0" w:color="auto"/>
      </w:divBdr>
    </w:div>
    <w:div w:id="1027293992">
      <w:bodyDiv w:val="1"/>
      <w:marLeft w:val="0"/>
      <w:marRight w:val="0"/>
      <w:marTop w:val="0"/>
      <w:marBottom w:val="0"/>
      <w:divBdr>
        <w:top w:val="none" w:sz="0" w:space="0" w:color="auto"/>
        <w:left w:val="none" w:sz="0" w:space="0" w:color="auto"/>
        <w:bottom w:val="none" w:sz="0" w:space="0" w:color="auto"/>
        <w:right w:val="none" w:sz="0" w:space="0" w:color="auto"/>
      </w:divBdr>
    </w:div>
    <w:div w:id="1029188026">
      <w:bodyDiv w:val="1"/>
      <w:marLeft w:val="0"/>
      <w:marRight w:val="0"/>
      <w:marTop w:val="0"/>
      <w:marBottom w:val="0"/>
      <w:divBdr>
        <w:top w:val="none" w:sz="0" w:space="0" w:color="auto"/>
        <w:left w:val="none" w:sz="0" w:space="0" w:color="auto"/>
        <w:bottom w:val="none" w:sz="0" w:space="0" w:color="auto"/>
        <w:right w:val="none" w:sz="0" w:space="0" w:color="auto"/>
      </w:divBdr>
    </w:div>
    <w:div w:id="1032339689">
      <w:bodyDiv w:val="1"/>
      <w:marLeft w:val="0"/>
      <w:marRight w:val="0"/>
      <w:marTop w:val="0"/>
      <w:marBottom w:val="0"/>
      <w:divBdr>
        <w:top w:val="none" w:sz="0" w:space="0" w:color="auto"/>
        <w:left w:val="none" w:sz="0" w:space="0" w:color="auto"/>
        <w:bottom w:val="none" w:sz="0" w:space="0" w:color="auto"/>
        <w:right w:val="none" w:sz="0" w:space="0" w:color="auto"/>
      </w:divBdr>
    </w:div>
    <w:div w:id="1034038702">
      <w:bodyDiv w:val="1"/>
      <w:marLeft w:val="0"/>
      <w:marRight w:val="0"/>
      <w:marTop w:val="0"/>
      <w:marBottom w:val="0"/>
      <w:divBdr>
        <w:top w:val="none" w:sz="0" w:space="0" w:color="auto"/>
        <w:left w:val="none" w:sz="0" w:space="0" w:color="auto"/>
        <w:bottom w:val="none" w:sz="0" w:space="0" w:color="auto"/>
        <w:right w:val="none" w:sz="0" w:space="0" w:color="auto"/>
      </w:divBdr>
    </w:div>
    <w:div w:id="1038817227">
      <w:bodyDiv w:val="1"/>
      <w:marLeft w:val="0"/>
      <w:marRight w:val="0"/>
      <w:marTop w:val="0"/>
      <w:marBottom w:val="0"/>
      <w:divBdr>
        <w:top w:val="none" w:sz="0" w:space="0" w:color="auto"/>
        <w:left w:val="none" w:sz="0" w:space="0" w:color="auto"/>
        <w:bottom w:val="none" w:sz="0" w:space="0" w:color="auto"/>
        <w:right w:val="none" w:sz="0" w:space="0" w:color="auto"/>
      </w:divBdr>
    </w:div>
    <w:div w:id="1039086158">
      <w:bodyDiv w:val="1"/>
      <w:marLeft w:val="0"/>
      <w:marRight w:val="0"/>
      <w:marTop w:val="0"/>
      <w:marBottom w:val="0"/>
      <w:divBdr>
        <w:top w:val="none" w:sz="0" w:space="0" w:color="auto"/>
        <w:left w:val="none" w:sz="0" w:space="0" w:color="auto"/>
        <w:bottom w:val="none" w:sz="0" w:space="0" w:color="auto"/>
        <w:right w:val="none" w:sz="0" w:space="0" w:color="auto"/>
      </w:divBdr>
    </w:div>
    <w:div w:id="1043287607">
      <w:bodyDiv w:val="1"/>
      <w:marLeft w:val="0"/>
      <w:marRight w:val="0"/>
      <w:marTop w:val="0"/>
      <w:marBottom w:val="0"/>
      <w:divBdr>
        <w:top w:val="none" w:sz="0" w:space="0" w:color="auto"/>
        <w:left w:val="none" w:sz="0" w:space="0" w:color="auto"/>
        <w:bottom w:val="none" w:sz="0" w:space="0" w:color="auto"/>
        <w:right w:val="none" w:sz="0" w:space="0" w:color="auto"/>
      </w:divBdr>
    </w:div>
    <w:div w:id="1047068812">
      <w:bodyDiv w:val="1"/>
      <w:marLeft w:val="0"/>
      <w:marRight w:val="0"/>
      <w:marTop w:val="0"/>
      <w:marBottom w:val="0"/>
      <w:divBdr>
        <w:top w:val="none" w:sz="0" w:space="0" w:color="auto"/>
        <w:left w:val="none" w:sz="0" w:space="0" w:color="auto"/>
        <w:bottom w:val="none" w:sz="0" w:space="0" w:color="auto"/>
        <w:right w:val="none" w:sz="0" w:space="0" w:color="auto"/>
      </w:divBdr>
    </w:div>
    <w:div w:id="1049917593">
      <w:bodyDiv w:val="1"/>
      <w:marLeft w:val="0"/>
      <w:marRight w:val="0"/>
      <w:marTop w:val="0"/>
      <w:marBottom w:val="0"/>
      <w:divBdr>
        <w:top w:val="none" w:sz="0" w:space="0" w:color="auto"/>
        <w:left w:val="none" w:sz="0" w:space="0" w:color="auto"/>
        <w:bottom w:val="none" w:sz="0" w:space="0" w:color="auto"/>
        <w:right w:val="none" w:sz="0" w:space="0" w:color="auto"/>
      </w:divBdr>
    </w:div>
    <w:div w:id="1053652149">
      <w:bodyDiv w:val="1"/>
      <w:marLeft w:val="0"/>
      <w:marRight w:val="0"/>
      <w:marTop w:val="0"/>
      <w:marBottom w:val="0"/>
      <w:divBdr>
        <w:top w:val="none" w:sz="0" w:space="0" w:color="auto"/>
        <w:left w:val="none" w:sz="0" w:space="0" w:color="auto"/>
        <w:bottom w:val="none" w:sz="0" w:space="0" w:color="auto"/>
        <w:right w:val="none" w:sz="0" w:space="0" w:color="auto"/>
      </w:divBdr>
    </w:div>
    <w:div w:id="1053892531">
      <w:bodyDiv w:val="1"/>
      <w:marLeft w:val="0"/>
      <w:marRight w:val="0"/>
      <w:marTop w:val="0"/>
      <w:marBottom w:val="0"/>
      <w:divBdr>
        <w:top w:val="none" w:sz="0" w:space="0" w:color="auto"/>
        <w:left w:val="none" w:sz="0" w:space="0" w:color="auto"/>
        <w:bottom w:val="none" w:sz="0" w:space="0" w:color="auto"/>
        <w:right w:val="none" w:sz="0" w:space="0" w:color="auto"/>
      </w:divBdr>
    </w:div>
    <w:div w:id="1056123372">
      <w:bodyDiv w:val="1"/>
      <w:marLeft w:val="0"/>
      <w:marRight w:val="0"/>
      <w:marTop w:val="0"/>
      <w:marBottom w:val="0"/>
      <w:divBdr>
        <w:top w:val="none" w:sz="0" w:space="0" w:color="auto"/>
        <w:left w:val="none" w:sz="0" w:space="0" w:color="auto"/>
        <w:bottom w:val="none" w:sz="0" w:space="0" w:color="auto"/>
        <w:right w:val="none" w:sz="0" w:space="0" w:color="auto"/>
      </w:divBdr>
    </w:div>
    <w:div w:id="1058632831">
      <w:bodyDiv w:val="1"/>
      <w:marLeft w:val="0"/>
      <w:marRight w:val="0"/>
      <w:marTop w:val="0"/>
      <w:marBottom w:val="0"/>
      <w:divBdr>
        <w:top w:val="none" w:sz="0" w:space="0" w:color="auto"/>
        <w:left w:val="none" w:sz="0" w:space="0" w:color="auto"/>
        <w:bottom w:val="none" w:sz="0" w:space="0" w:color="auto"/>
        <w:right w:val="none" w:sz="0" w:space="0" w:color="auto"/>
      </w:divBdr>
    </w:div>
    <w:div w:id="1061322585">
      <w:bodyDiv w:val="1"/>
      <w:marLeft w:val="0"/>
      <w:marRight w:val="0"/>
      <w:marTop w:val="0"/>
      <w:marBottom w:val="0"/>
      <w:divBdr>
        <w:top w:val="none" w:sz="0" w:space="0" w:color="auto"/>
        <w:left w:val="none" w:sz="0" w:space="0" w:color="auto"/>
        <w:bottom w:val="none" w:sz="0" w:space="0" w:color="auto"/>
        <w:right w:val="none" w:sz="0" w:space="0" w:color="auto"/>
      </w:divBdr>
    </w:div>
    <w:div w:id="1065490603">
      <w:bodyDiv w:val="1"/>
      <w:marLeft w:val="0"/>
      <w:marRight w:val="0"/>
      <w:marTop w:val="0"/>
      <w:marBottom w:val="0"/>
      <w:divBdr>
        <w:top w:val="none" w:sz="0" w:space="0" w:color="auto"/>
        <w:left w:val="none" w:sz="0" w:space="0" w:color="auto"/>
        <w:bottom w:val="none" w:sz="0" w:space="0" w:color="auto"/>
        <w:right w:val="none" w:sz="0" w:space="0" w:color="auto"/>
      </w:divBdr>
    </w:div>
    <w:div w:id="1066757796">
      <w:bodyDiv w:val="1"/>
      <w:marLeft w:val="0"/>
      <w:marRight w:val="0"/>
      <w:marTop w:val="0"/>
      <w:marBottom w:val="0"/>
      <w:divBdr>
        <w:top w:val="none" w:sz="0" w:space="0" w:color="auto"/>
        <w:left w:val="none" w:sz="0" w:space="0" w:color="auto"/>
        <w:bottom w:val="none" w:sz="0" w:space="0" w:color="auto"/>
        <w:right w:val="none" w:sz="0" w:space="0" w:color="auto"/>
      </w:divBdr>
    </w:div>
    <w:div w:id="1069621534">
      <w:bodyDiv w:val="1"/>
      <w:marLeft w:val="0"/>
      <w:marRight w:val="0"/>
      <w:marTop w:val="0"/>
      <w:marBottom w:val="0"/>
      <w:divBdr>
        <w:top w:val="none" w:sz="0" w:space="0" w:color="auto"/>
        <w:left w:val="none" w:sz="0" w:space="0" w:color="auto"/>
        <w:bottom w:val="none" w:sz="0" w:space="0" w:color="auto"/>
        <w:right w:val="none" w:sz="0" w:space="0" w:color="auto"/>
      </w:divBdr>
    </w:div>
    <w:div w:id="1070662340">
      <w:bodyDiv w:val="1"/>
      <w:marLeft w:val="0"/>
      <w:marRight w:val="0"/>
      <w:marTop w:val="0"/>
      <w:marBottom w:val="0"/>
      <w:divBdr>
        <w:top w:val="none" w:sz="0" w:space="0" w:color="auto"/>
        <w:left w:val="none" w:sz="0" w:space="0" w:color="auto"/>
        <w:bottom w:val="none" w:sz="0" w:space="0" w:color="auto"/>
        <w:right w:val="none" w:sz="0" w:space="0" w:color="auto"/>
      </w:divBdr>
    </w:div>
    <w:div w:id="1071661953">
      <w:bodyDiv w:val="1"/>
      <w:marLeft w:val="0"/>
      <w:marRight w:val="0"/>
      <w:marTop w:val="0"/>
      <w:marBottom w:val="0"/>
      <w:divBdr>
        <w:top w:val="none" w:sz="0" w:space="0" w:color="auto"/>
        <w:left w:val="none" w:sz="0" w:space="0" w:color="auto"/>
        <w:bottom w:val="none" w:sz="0" w:space="0" w:color="auto"/>
        <w:right w:val="none" w:sz="0" w:space="0" w:color="auto"/>
      </w:divBdr>
    </w:div>
    <w:div w:id="1074930557">
      <w:bodyDiv w:val="1"/>
      <w:marLeft w:val="0"/>
      <w:marRight w:val="0"/>
      <w:marTop w:val="0"/>
      <w:marBottom w:val="0"/>
      <w:divBdr>
        <w:top w:val="none" w:sz="0" w:space="0" w:color="auto"/>
        <w:left w:val="none" w:sz="0" w:space="0" w:color="auto"/>
        <w:bottom w:val="none" w:sz="0" w:space="0" w:color="auto"/>
        <w:right w:val="none" w:sz="0" w:space="0" w:color="auto"/>
      </w:divBdr>
    </w:div>
    <w:div w:id="1076705880">
      <w:bodyDiv w:val="1"/>
      <w:marLeft w:val="0"/>
      <w:marRight w:val="0"/>
      <w:marTop w:val="0"/>
      <w:marBottom w:val="0"/>
      <w:divBdr>
        <w:top w:val="none" w:sz="0" w:space="0" w:color="auto"/>
        <w:left w:val="none" w:sz="0" w:space="0" w:color="auto"/>
        <w:bottom w:val="none" w:sz="0" w:space="0" w:color="auto"/>
        <w:right w:val="none" w:sz="0" w:space="0" w:color="auto"/>
      </w:divBdr>
    </w:div>
    <w:div w:id="1078553394">
      <w:bodyDiv w:val="1"/>
      <w:marLeft w:val="0"/>
      <w:marRight w:val="0"/>
      <w:marTop w:val="0"/>
      <w:marBottom w:val="0"/>
      <w:divBdr>
        <w:top w:val="none" w:sz="0" w:space="0" w:color="auto"/>
        <w:left w:val="none" w:sz="0" w:space="0" w:color="auto"/>
        <w:bottom w:val="none" w:sz="0" w:space="0" w:color="auto"/>
        <w:right w:val="none" w:sz="0" w:space="0" w:color="auto"/>
      </w:divBdr>
      <w:divsChild>
        <w:div w:id="111246526">
          <w:marLeft w:val="0"/>
          <w:marRight w:val="0"/>
          <w:marTop w:val="0"/>
          <w:marBottom w:val="0"/>
          <w:divBdr>
            <w:top w:val="none" w:sz="0" w:space="0" w:color="auto"/>
            <w:left w:val="none" w:sz="0" w:space="0" w:color="auto"/>
            <w:bottom w:val="none" w:sz="0" w:space="0" w:color="auto"/>
            <w:right w:val="none" w:sz="0" w:space="0" w:color="auto"/>
          </w:divBdr>
          <w:divsChild>
            <w:div w:id="2109227767">
              <w:marLeft w:val="0"/>
              <w:marRight w:val="0"/>
              <w:marTop w:val="0"/>
              <w:marBottom w:val="0"/>
              <w:divBdr>
                <w:top w:val="none" w:sz="0" w:space="0" w:color="auto"/>
                <w:left w:val="none" w:sz="0" w:space="0" w:color="auto"/>
                <w:bottom w:val="none" w:sz="0" w:space="0" w:color="auto"/>
                <w:right w:val="none" w:sz="0" w:space="0" w:color="auto"/>
              </w:divBdr>
              <w:divsChild>
                <w:div w:id="1620991419">
                  <w:marLeft w:val="0"/>
                  <w:marRight w:val="0"/>
                  <w:marTop w:val="0"/>
                  <w:marBottom w:val="0"/>
                  <w:divBdr>
                    <w:top w:val="none" w:sz="0" w:space="0" w:color="auto"/>
                    <w:left w:val="none" w:sz="0" w:space="0" w:color="auto"/>
                    <w:bottom w:val="none" w:sz="0" w:space="0" w:color="auto"/>
                    <w:right w:val="none" w:sz="0" w:space="0" w:color="auto"/>
                  </w:divBdr>
                  <w:divsChild>
                    <w:div w:id="2044820805">
                      <w:marLeft w:val="0"/>
                      <w:marRight w:val="0"/>
                      <w:marTop w:val="0"/>
                      <w:marBottom w:val="0"/>
                      <w:divBdr>
                        <w:top w:val="none" w:sz="0" w:space="0" w:color="auto"/>
                        <w:left w:val="none" w:sz="0" w:space="0" w:color="auto"/>
                        <w:bottom w:val="none" w:sz="0" w:space="0" w:color="auto"/>
                        <w:right w:val="none" w:sz="0" w:space="0" w:color="auto"/>
                      </w:divBdr>
                      <w:divsChild>
                        <w:div w:id="1974751528">
                          <w:marLeft w:val="0"/>
                          <w:marRight w:val="0"/>
                          <w:marTop w:val="100"/>
                          <w:marBottom w:val="100"/>
                          <w:divBdr>
                            <w:top w:val="none" w:sz="0" w:space="0" w:color="auto"/>
                            <w:left w:val="none" w:sz="0" w:space="0" w:color="auto"/>
                            <w:bottom w:val="none" w:sz="0" w:space="0" w:color="auto"/>
                            <w:right w:val="none" w:sz="0" w:space="0" w:color="auto"/>
                          </w:divBdr>
                          <w:divsChild>
                            <w:div w:id="1071275094">
                              <w:marLeft w:val="0"/>
                              <w:marRight w:val="0"/>
                              <w:marTop w:val="0"/>
                              <w:marBottom w:val="0"/>
                              <w:divBdr>
                                <w:top w:val="none" w:sz="0" w:space="0" w:color="000000"/>
                                <w:left w:val="none" w:sz="0" w:space="0" w:color="000000"/>
                                <w:bottom w:val="none" w:sz="0" w:space="0" w:color="000000"/>
                                <w:right w:val="none" w:sz="0" w:space="0" w:color="000000"/>
                              </w:divBdr>
                              <w:divsChild>
                                <w:div w:id="63163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1869635">
      <w:bodyDiv w:val="1"/>
      <w:marLeft w:val="0"/>
      <w:marRight w:val="0"/>
      <w:marTop w:val="0"/>
      <w:marBottom w:val="0"/>
      <w:divBdr>
        <w:top w:val="none" w:sz="0" w:space="0" w:color="auto"/>
        <w:left w:val="none" w:sz="0" w:space="0" w:color="auto"/>
        <w:bottom w:val="none" w:sz="0" w:space="0" w:color="auto"/>
        <w:right w:val="none" w:sz="0" w:space="0" w:color="auto"/>
      </w:divBdr>
    </w:div>
    <w:div w:id="1086535124">
      <w:bodyDiv w:val="1"/>
      <w:marLeft w:val="0"/>
      <w:marRight w:val="0"/>
      <w:marTop w:val="0"/>
      <w:marBottom w:val="0"/>
      <w:divBdr>
        <w:top w:val="none" w:sz="0" w:space="0" w:color="auto"/>
        <w:left w:val="none" w:sz="0" w:space="0" w:color="auto"/>
        <w:bottom w:val="none" w:sz="0" w:space="0" w:color="auto"/>
        <w:right w:val="none" w:sz="0" w:space="0" w:color="auto"/>
      </w:divBdr>
    </w:div>
    <w:div w:id="1094864025">
      <w:bodyDiv w:val="1"/>
      <w:marLeft w:val="0"/>
      <w:marRight w:val="0"/>
      <w:marTop w:val="0"/>
      <w:marBottom w:val="0"/>
      <w:divBdr>
        <w:top w:val="none" w:sz="0" w:space="0" w:color="auto"/>
        <w:left w:val="none" w:sz="0" w:space="0" w:color="auto"/>
        <w:bottom w:val="none" w:sz="0" w:space="0" w:color="auto"/>
        <w:right w:val="none" w:sz="0" w:space="0" w:color="auto"/>
      </w:divBdr>
    </w:div>
    <w:div w:id="1096291053">
      <w:bodyDiv w:val="1"/>
      <w:marLeft w:val="0"/>
      <w:marRight w:val="0"/>
      <w:marTop w:val="0"/>
      <w:marBottom w:val="0"/>
      <w:divBdr>
        <w:top w:val="none" w:sz="0" w:space="0" w:color="auto"/>
        <w:left w:val="none" w:sz="0" w:space="0" w:color="auto"/>
        <w:bottom w:val="none" w:sz="0" w:space="0" w:color="auto"/>
        <w:right w:val="none" w:sz="0" w:space="0" w:color="auto"/>
      </w:divBdr>
    </w:div>
    <w:div w:id="1101878727">
      <w:bodyDiv w:val="1"/>
      <w:marLeft w:val="0"/>
      <w:marRight w:val="0"/>
      <w:marTop w:val="0"/>
      <w:marBottom w:val="0"/>
      <w:divBdr>
        <w:top w:val="none" w:sz="0" w:space="0" w:color="auto"/>
        <w:left w:val="none" w:sz="0" w:space="0" w:color="auto"/>
        <w:bottom w:val="none" w:sz="0" w:space="0" w:color="auto"/>
        <w:right w:val="none" w:sz="0" w:space="0" w:color="auto"/>
      </w:divBdr>
    </w:div>
    <w:div w:id="1105228776">
      <w:bodyDiv w:val="1"/>
      <w:marLeft w:val="0"/>
      <w:marRight w:val="0"/>
      <w:marTop w:val="0"/>
      <w:marBottom w:val="0"/>
      <w:divBdr>
        <w:top w:val="none" w:sz="0" w:space="0" w:color="auto"/>
        <w:left w:val="none" w:sz="0" w:space="0" w:color="auto"/>
        <w:bottom w:val="none" w:sz="0" w:space="0" w:color="auto"/>
        <w:right w:val="none" w:sz="0" w:space="0" w:color="auto"/>
      </w:divBdr>
    </w:div>
    <w:div w:id="1109665639">
      <w:bodyDiv w:val="1"/>
      <w:marLeft w:val="0"/>
      <w:marRight w:val="0"/>
      <w:marTop w:val="0"/>
      <w:marBottom w:val="0"/>
      <w:divBdr>
        <w:top w:val="none" w:sz="0" w:space="0" w:color="auto"/>
        <w:left w:val="none" w:sz="0" w:space="0" w:color="auto"/>
        <w:bottom w:val="none" w:sz="0" w:space="0" w:color="auto"/>
        <w:right w:val="none" w:sz="0" w:space="0" w:color="auto"/>
      </w:divBdr>
    </w:div>
    <w:div w:id="1112238436">
      <w:bodyDiv w:val="1"/>
      <w:marLeft w:val="0"/>
      <w:marRight w:val="0"/>
      <w:marTop w:val="0"/>
      <w:marBottom w:val="0"/>
      <w:divBdr>
        <w:top w:val="none" w:sz="0" w:space="0" w:color="auto"/>
        <w:left w:val="none" w:sz="0" w:space="0" w:color="auto"/>
        <w:bottom w:val="none" w:sz="0" w:space="0" w:color="auto"/>
        <w:right w:val="none" w:sz="0" w:space="0" w:color="auto"/>
      </w:divBdr>
    </w:div>
    <w:div w:id="1113742735">
      <w:bodyDiv w:val="1"/>
      <w:marLeft w:val="0"/>
      <w:marRight w:val="0"/>
      <w:marTop w:val="0"/>
      <w:marBottom w:val="0"/>
      <w:divBdr>
        <w:top w:val="none" w:sz="0" w:space="0" w:color="auto"/>
        <w:left w:val="none" w:sz="0" w:space="0" w:color="auto"/>
        <w:bottom w:val="none" w:sz="0" w:space="0" w:color="auto"/>
        <w:right w:val="none" w:sz="0" w:space="0" w:color="auto"/>
      </w:divBdr>
    </w:div>
    <w:div w:id="1126044971">
      <w:bodyDiv w:val="1"/>
      <w:marLeft w:val="0"/>
      <w:marRight w:val="0"/>
      <w:marTop w:val="0"/>
      <w:marBottom w:val="0"/>
      <w:divBdr>
        <w:top w:val="none" w:sz="0" w:space="0" w:color="auto"/>
        <w:left w:val="none" w:sz="0" w:space="0" w:color="auto"/>
        <w:bottom w:val="none" w:sz="0" w:space="0" w:color="auto"/>
        <w:right w:val="none" w:sz="0" w:space="0" w:color="auto"/>
      </w:divBdr>
    </w:div>
    <w:div w:id="1130245894">
      <w:bodyDiv w:val="1"/>
      <w:marLeft w:val="0"/>
      <w:marRight w:val="0"/>
      <w:marTop w:val="0"/>
      <w:marBottom w:val="0"/>
      <w:divBdr>
        <w:top w:val="none" w:sz="0" w:space="0" w:color="auto"/>
        <w:left w:val="none" w:sz="0" w:space="0" w:color="auto"/>
        <w:bottom w:val="none" w:sz="0" w:space="0" w:color="auto"/>
        <w:right w:val="none" w:sz="0" w:space="0" w:color="auto"/>
      </w:divBdr>
    </w:div>
    <w:div w:id="1133327452">
      <w:bodyDiv w:val="1"/>
      <w:marLeft w:val="0"/>
      <w:marRight w:val="0"/>
      <w:marTop w:val="0"/>
      <w:marBottom w:val="0"/>
      <w:divBdr>
        <w:top w:val="none" w:sz="0" w:space="0" w:color="auto"/>
        <w:left w:val="none" w:sz="0" w:space="0" w:color="auto"/>
        <w:bottom w:val="none" w:sz="0" w:space="0" w:color="auto"/>
        <w:right w:val="none" w:sz="0" w:space="0" w:color="auto"/>
      </w:divBdr>
    </w:div>
    <w:div w:id="1142891291">
      <w:bodyDiv w:val="1"/>
      <w:marLeft w:val="0"/>
      <w:marRight w:val="0"/>
      <w:marTop w:val="0"/>
      <w:marBottom w:val="0"/>
      <w:divBdr>
        <w:top w:val="none" w:sz="0" w:space="0" w:color="auto"/>
        <w:left w:val="none" w:sz="0" w:space="0" w:color="auto"/>
        <w:bottom w:val="none" w:sz="0" w:space="0" w:color="auto"/>
        <w:right w:val="none" w:sz="0" w:space="0" w:color="auto"/>
      </w:divBdr>
    </w:div>
    <w:div w:id="1143811914">
      <w:bodyDiv w:val="1"/>
      <w:marLeft w:val="0"/>
      <w:marRight w:val="0"/>
      <w:marTop w:val="0"/>
      <w:marBottom w:val="0"/>
      <w:divBdr>
        <w:top w:val="none" w:sz="0" w:space="0" w:color="auto"/>
        <w:left w:val="none" w:sz="0" w:space="0" w:color="auto"/>
        <w:bottom w:val="none" w:sz="0" w:space="0" w:color="auto"/>
        <w:right w:val="none" w:sz="0" w:space="0" w:color="auto"/>
      </w:divBdr>
    </w:div>
    <w:div w:id="1149519398">
      <w:bodyDiv w:val="1"/>
      <w:marLeft w:val="0"/>
      <w:marRight w:val="0"/>
      <w:marTop w:val="0"/>
      <w:marBottom w:val="0"/>
      <w:divBdr>
        <w:top w:val="none" w:sz="0" w:space="0" w:color="auto"/>
        <w:left w:val="none" w:sz="0" w:space="0" w:color="auto"/>
        <w:bottom w:val="none" w:sz="0" w:space="0" w:color="auto"/>
        <w:right w:val="none" w:sz="0" w:space="0" w:color="auto"/>
      </w:divBdr>
    </w:div>
    <w:div w:id="1151365701">
      <w:bodyDiv w:val="1"/>
      <w:marLeft w:val="0"/>
      <w:marRight w:val="0"/>
      <w:marTop w:val="0"/>
      <w:marBottom w:val="0"/>
      <w:divBdr>
        <w:top w:val="none" w:sz="0" w:space="0" w:color="auto"/>
        <w:left w:val="none" w:sz="0" w:space="0" w:color="auto"/>
        <w:bottom w:val="none" w:sz="0" w:space="0" w:color="auto"/>
        <w:right w:val="none" w:sz="0" w:space="0" w:color="auto"/>
      </w:divBdr>
    </w:div>
    <w:div w:id="1154184032">
      <w:bodyDiv w:val="1"/>
      <w:marLeft w:val="0"/>
      <w:marRight w:val="0"/>
      <w:marTop w:val="0"/>
      <w:marBottom w:val="0"/>
      <w:divBdr>
        <w:top w:val="none" w:sz="0" w:space="0" w:color="auto"/>
        <w:left w:val="none" w:sz="0" w:space="0" w:color="auto"/>
        <w:bottom w:val="none" w:sz="0" w:space="0" w:color="auto"/>
        <w:right w:val="none" w:sz="0" w:space="0" w:color="auto"/>
      </w:divBdr>
    </w:div>
    <w:div w:id="1154371712">
      <w:bodyDiv w:val="1"/>
      <w:marLeft w:val="0"/>
      <w:marRight w:val="0"/>
      <w:marTop w:val="0"/>
      <w:marBottom w:val="0"/>
      <w:divBdr>
        <w:top w:val="none" w:sz="0" w:space="0" w:color="auto"/>
        <w:left w:val="none" w:sz="0" w:space="0" w:color="auto"/>
        <w:bottom w:val="none" w:sz="0" w:space="0" w:color="auto"/>
        <w:right w:val="none" w:sz="0" w:space="0" w:color="auto"/>
      </w:divBdr>
    </w:div>
    <w:div w:id="1157918985">
      <w:bodyDiv w:val="1"/>
      <w:marLeft w:val="0"/>
      <w:marRight w:val="0"/>
      <w:marTop w:val="0"/>
      <w:marBottom w:val="0"/>
      <w:divBdr>
        <w:top w:val="none" w:sz="0" w:space="0" w:color="auto"/>
        <w:left w:val="none" w:sz="0" w:space="0" w:color="auto"/>
        <w:bottom w:val="none" w:sz="0" w:space="0" w:color="auto"/>
        <w:right w:val="none" w:sz="0" w:space="0" w:color="auto"/>
      </w:divBdr>
    </w:div>
    <w:div w:id="1160998860">
      <w:bodyDiv w:val="1"/>
      <w:marLeft w:val="0"/>
      <w:marRight w:val="0"/>
      <w:marTop w:val="0"/>
      <w:marBottom w:val="0"/>
      <w:divBdr>
        <w:top w:val="none" w:sz="0" w:space="0" w:color="auto"/>
        <w:left w:val="none" w:sz="0" w:space="0" w:color="auto"/>
        <w:bottom w:val="none" w:sz="0" w:space="0" w:color="auto"/>
        <w:right w:val="none" w:sz="0" w:space="0" w:color="auto"/>
      </w:divBdr>
    </w:div>
    <w:div w:id="1161701596">
      <w:bodyDiv w:val="1"/>
      <w:marLeft w:val="0"/>
      <w:marRight w:val="0"/>
      <w:marTop w:val="0"/>
      <w:marBottom w:val="0"/>
      <w:divBdr>
        <w:top w:val="none" w:sz="0" w:space="0" w:color="auto"/>
        <w:left w:val="none" w:sz="0" w:space="0" w:color="auto"/>
        <w:bottom w:val="none" w:sz="0" w:space="0" w:color="auto"/>
        <w:right w:val="none" w:sz="0" w:space="0" w:color="auto"/>
      </w:divBdr>
    </w:div>
    <w:div w:id="1164978213">
      <w:bodyDiv w:val="1"/>
      <w:marLeft w:val="0"/>
      <w:marRight w:val="0"/>
      <w:marTop w:val="0"/>
      <w:marBottom w:val="0"/>
      <w:divBdr>
        <w:top w:val="none" w:sz="0" w:space="0" w:color="auto"/>
        <w:left w:val="none" w:sz="0" w:space="0" w:color="auto"/>
        <w:bottom w:val="none" w:sz="0" w:space="0" w:color="auto"/>
        <w:right w:val="none" w:sz="0" w:space="0" w:color="auto"/>
      </w:divBdr>
    </w:div>
    <w:div w:id="1174106467">
      <w:bodyDiv w:val="1"/>
      <w:marLeft w:val="0"/>
      <w:marRight w:val="0"/>
      <w:marTop w:val="0"/>
      <w:marBottom w:val="0"/>
      <w:divBdr>
        <w:top w:val="none" w:sz="0" w:space="0" w:color="auto"/>
        <w:left w:val="none" w:sz="0" w:space="0" w:color="auto"/>
        <w:bottom w:val="none" w:sz="0" w:space="0" w:color="auto"/>
        <w:right w:val="none" w:sz="0" w:space="0" w:color="auto"/>
      </w:divBdr>
    </w:div>
    <w:div w:id="1174761006">
      <w:bodyDiv w:val="1"/>
      <w:marLeft w:val="0"/>
      <w:marRight w:val="0"/>
      <w:marTop w:val="0"/>
      <w:marBottom w:val="0"/>
      <w:divBdr>
        <w:top w:val="none" w:sz="0" w:space="0" w:color="auto"/>
        <w:left w:val="none" w:sz="0" w:space="0" w:color="auto"/>
        <w:bottom w:val="none" w:sz="0" w:space="0" w:color="auto"/>
        <w:right w:val="none" w:sz="0" w:space="0" w:color="auto"/>
      </w:divBdr>
    </w:div>
    <w:div w:id="1180975306">
      <w:bodyDiv w:val="1"/>
      <w:marLeft w:val="0"/>
      <w:marRight w:val="0"/>
      <w:marTop w:val="0"/>
      <w:marBottom w:val="0"/>
      <w:divBdr>
        <w:top w:val="none" w:sz="0" w:space="0" w:color="auto"/>
        <w:left w:val="none" w:sz="0" w:space="0" w:color="auto"/>
        <w:bottom w:val="none" w:sz="0" w:space="0" w:color="auto"/>
        <w:right w:val="none" w:sz="0" w:space="0" w:color="auto"/>
      </w:divBdr>
    </w:div>
    <w:div w:id="1183281399">
      <w:bodyDiv w:val="1"/>
      <w:marLeft w:val="0"/>
      <w:marRight w:val="0"/>
      <w:marTop w:val="0"/>
      <w:marBottom w:val="0"/>
      <w:divBdr>
        <w:top w:val="none" w:sz="0" w:space="0" w:color="auto"/>
        <w:left w:val="none" w:sz="0" w:space="0" w:color="auto"/>
        <w:bottom w:val="none" w:sz="0" w:space="0" w:color="auto"/>
        <w:right w:val="none" w:sz="0" w:space="0" w:color="auto"/>
      </w:divBdr>
    </w:div>
    <w:div w:id="1189950220">
      <w:bodyDiv w:val="1"/>
      <w:marLeft w:val="0"/>
      <w:marRight w:val="0"/>
      <w:marTop w:val="0"/>
      <w:marBottom w:val="0"/>
      <w:divBdr>
        <w:top w:val="none" w:sz="0" w:space="0" w:color="auto"/>
        <w:left w:val="none" w:sz="0" w:space="0" w:color="auto"/>
        <w:bottom w:val="none" w:sz="0" w:space="0" w:color="auto"/>
        <w:right w:val="none" w:sz="0" w:space="0" w:color="auto"/>
      </w:divBdr>
    </w:div>
    <w:div w:id="1191796749">
      <w:bodyDiv w:val="1"/>
      <w:marLeft w:val="0"/>
      <w:marRight w:val="0"/>
      <w:marTop w:val="0"/>
      <w:marBottom w:val="0"/>
      <w:divBdr>
        <w:top w:val="none" w:sz="0" w:space="0" w:color="auto"/>
        <w:left w:val="none" w:sz="0" w:space="0" w:color="auto"/>
        <w:bottom w:val="none" w:sz="0" w:space="0" w:color="auto"/>
        <w:right w:val="none" w:sz="0" w:space="0" w:color="auto"/>
      </w:divBdr>
    </w:div>
    <w:div w:id="1192576375">
      <w:bodyDiv w:val="1"/>
      <w:marLeft w:val="0"/>
      <w:marRight w:val="0"/>
      <w:marTop w:val="0"/>
      <w:marBottom w:val="0"/>
      <w:divBdr>
        <w:top w:val="none" w:sz="0" w:space="0" w:color="auto"/>
        <w:left w:val="none" w:sz="0" w:space="0" w:color="auto"/>
        <w:bottom w:val="none" w:sz="0" w:space="0" w:color="auto"/>
        <w:right w:val="none" w:sz="0" w:space="0" w:color="auto"/>
      </w:divBdr>
    </w:div>
    <w:div w:id="1193348586">
      <w:bodyDiv w:val="1"/>
      <w:marLeft w:val="0"/>
      <w:marRight w:val="0"/>
      <w:marTop w:val="0"/>
      <w:marBottom w:val="0"/>
      <w:divBdr>
        <w:top w:val="none" w:sz="0" w:space="0" w:color="auto"/>
        <w:left w:val="none" w:sz="0" w:space="0" w:color="auto"/>
        <w:bottom w:val="none" w:sz="0" w:space="0" w:color="auto"/>
        <w:right w:val="none" w:sz="0" w:space="0" w:color="auto"/>
      </w:divBdr>
    </w:div>
    <w:div w:id="1194542208">
      <w:bodyDiv w:val="1"/>
      <w:marLeft w:val="0"/>
      <w:marRight w:val="0"/>
      <w:marTop w:val="0"/>
      <w:marBottom w:val="0"/>
      <w:divBdr>
        <w:top w:val="none" w:sz="0" w:space="0" w:color="auto"/>
        <w:left w:val="none" w:sz="0" w:space="0" w:color="auto"/>
        <w:bottom w:val="none" w:sz="0" w:space="0" w:color="auto"/>
        <w:right w:val="none" w:sz="0" w:space="0" w:color="auto"/>
      </w:divBdr>
    </w:div>
    <w:div w:id="1197818253">
      <w:bodyDiv w:val="1"/>
      <w:marLeft w:val="0"/>
      <w:marRight w:val="0"/>
      <w:marTop w:val="0"/>
      <w:marBottom w:val="0"/>
      <w:divBdr>
        <w:top w:val="none" w:sz="0" w:space="0" w:color="auto"/>
        <w:left w:val="none" w:sz="0" w:space="0" w:color="auto"/>
        <w:bottom w:val="none" w:sz="0" w:space="0" w:color="auto"/>
        <w:right w:val="none" w:sz="0" w:space="0" w:color="auto"/>
      </w:divBdr>
    </w:div>
    <w:div w:id="1199203654">
      <w:bodyDiv w:val="1"/>
      <w:marLeft w:val="0"/>
      <w:marRight w:val="0"/>
      <w:marTop w:val="0"/>
      <w:marBottom w:val="0"/>
      <w:divBdr>
        <w:top w:val="none" w:sz="0" w:space="0" w:color="auto"/>
        <w:left w:val="none" w:sz="0" w:space="0" w:color="auto"/>
        <w:bottom w:val="none" w:sz="0" w:space="0" w:color="auto"/>
        <w:right w:val="none" w:sz="0" w:space="0" w:color="auto"/>
      </w:divBdr>
    </w:div>
    <w:div w:id="1200586233">
      <w:bodyDiv w:val="1"/>
      <w:marLeft w:val="0"/>
      <w:marRight w:val="0"/>
      <w:marTop w:val="0"/>
      <w:marBottom w:val="0"/>
      <w:divBdr>
        <w:top w:val="none" w:sz="0" w:space="0" w:color="auto"/>
        <w:left w:val="none" w:sz="0" w:space="0" w:color="auto"/>
        <w:bottom w:val="none" w:sz="0" w:space="0" w:color="auto"/>
        <w:right w:val="none" w:sz="0" w:space="0" w:color="auto"/>
      </w:divBdr>
    </w:div>
    <w:div w:id="1203664407">
      <w:bodyDiv w:val="1"/>
      <w:marLeft w:val="0"/>
      <w:marRight w:val="0"/>
      <w:marTop w:val="0"/>
      <w:marBottom w:val="0"/>
      <w:divBdr>
        <w:top w:val="none" w:sz="0" w:space="0" w:color="auto"/>
        <w:left w:val="none" w:sz="0" w:space="0" w:color="auto"/>
        <w:bottom w:val="none" w:sz="0" w:space="0" w:color="auto"/>
        <w:right w:val="none" w:sz="0" w:space="0" w:color="auto"/>
      </w:divBdr>
    </w:div>
    <w:div w:id="1208180433">
      <w:bodyDiv w:val="1"/>
      <w:marLeft w:val="0"/>
      <w:marRight w:val="0"/>
      <w:marTop w:val="0"/>
      <w:marBottom w:val="0"/>
      <w:divBdr>
        <w:top w:val="none" w:sz="0" w:space="0" w:color="auto"/>
        <w:left w:val="none" w:sz="0" w:space="0" w:color="auto"/>
        <w:bottom w:val="none" w:sz="0" w:space="0" w:color="auto"/>
        <w:right w:val="none" w:sz="0" w:space="0" w:color="auto"/>
      </w:divBdr>
    </w:div>
    <w:div w:id="1209105890">
      <w:bodyDiv w:val="1"/>
      <w:marLeft w:val="0"/>
      <w:marRight w:val="0"/>
      <w:marTop w:val="0"/>
      <w:marBottom w:val="0"/>
      <w:divBdr>
        <w:top w:val="none" w:sz="0" w:space="0" w:color="auto"/>
        <w:left w:val="none" w:sz="0" w:space="0" w:color="auto"/>
        <w:bottom w:val="none" w:sz="0" w:space="0" w:color="auto"/>
        <w:right w:val="none" w:sz="0" w:space="0" w:color="auto"/>
      </w:divBdr>
    </w:div>
    <w:div w:id="1210536601">
      <w:bodyDiv w:val="1"/>
      <w:marLeft w:val="0"/>
      <w:marRight w:val="0"/>
      <w:marTop w:val="0"/>
      <w:marBottom w:val="0"/>
      <w:divBdr>
        <w:top w:val="none" w:sz="0" w:space="0" w:color="auto"/>
        <w:left w:val="none" w:sz="0" w:space="0" w:color="auto"/>
        <w:bottom w:val="none" w:sz="0" w:space="0" w:color="auto"/>
        <w:right w:val="none" w:sz="0" w:space="0" w:color="auto"/>
      </w:divBdr>
    </w:div>
    <w:div w:id="1218591870">
      <w:bodyDiv w:val="1"/>
      <w:marLeft w:val="0"/>
      <w:marRight w:val="0"/>
      <w:marTop w:val="0"/>
      <w:marBottom w:val="0"/>
      <w:divBdr>
        <w:top w:val="none" w:sz="0" w:space="0" w:color="auto"/>
        <w:left w:val="none" w:sz="0" w:space="0" w:color="auto"/>
        <w:bottom w:val="none" w:sz="0" w:space="0" w:color="auto"/>
        <w:right w:val="none" w:sz="0" w:space="0" w:color="auto"/>
      </w:divBdr>
    </w:div>
    <w:div w:id="1218858801">
      <w:bodyDiv w:val="1"/>
      <w:marLeft w:val="0"/>
      <w:marRight w:val="0"/>
      <w:marTop w:val="0"/>
      <w:marBottom w:val="0"/>
      <w:divBdr>
        <w:top w:val="none" w:sz="0" w:space="0" w:color="auto"/>
        <w:left w:val="none" w:sz="0" w:space="0" w:color="auto"/>
        <w:bottom w:val="none" w:sz="0" w:space="0" w:color="auto"/>
        <w:right w:val="none" w:sz="0" w:space="0" w:color="auto"/>
      </w:divBdr>
    </w:div>
    <w:div w:id="1219971825">
      <w:bodyDiv w:val="1"/>
      <w:marLeft w:val="0"/>
      <w:marRight w:val="0"/>
      <w:marTop w:val="0"/>
      <w:marBottom w:val="0"/>
      <w:divBdr>
        <w:top w:val="none" w:sz="0" w:space="0" w:color="auto"/>
        <w:left w:val="none" w:sz="0" w:space="0" w:color="auto"/>
        <w:bottom w:val="none" w:sz="0" w:space="0" w:color="auto"/>
        <w:right w:val="none" w:sz="0" w:space="0" w:color="auto"/>
      </w:divBdr>
    </w:div>
    <w:div w:id="1235240162">
      <w:bodyDiv w:val="1"/>
      <w:marLeft w:val="0"/>
      <w:marRight w:val="0"/>
      <w:marTop w:val="0"/>
      <w:marBottom w:val="0"/>
      <w:divBdr>
        <w:top w:val="none" w:sz="0" w:space="0" w:color="auto"/>
        <w:left w:val="none" w:sz="0" w:space="0" w:color="auto"/>
        <w:bottom w:val="none" w:sz="0" w:space="0" w:color="auto"/>
        <w:right w:val="none" w:sz="0" w:space="0" w:color="auto"/>
      </w:divBdr>
    </w:div>
    <w:div w:id="1235354054">
      <w:bodyDiv w:val="1"/>
      <w:marLeft w:val="0"/>
      <w:marRight w:val="0"/>
      <w:marTop w:val="0"/>
      <w:marBottom w:val="0"/>
      <w:divBdr>
        <w:top w:val="none" w:sz="0" w:space="0" w:color="auto"/>
        <w:left w:val="none" w:sz="0" w:space="0" w:color="auto"/>
        <w:bottom w:val="none" w:sz="0" w:space="0" w:color="auto"/>
        <w:right w:val="none" w:sz="0" w:space="0" w:color="auto"/>
      </w:divBdr>
    </w:div>
    <w:div w:id="1244295603">
      <w:bodyDiv w:val="1"/>
      <w:marLeft w:val="0"/>
      <w:marRight w:val="0"/>
      <w:marTop w:val="0"/>
      <w:marBottom w:val="0"/>
      <w:divBdr>
        <w:top w:val="none" w:sz="0" w:space="0" w:color="auto"/>
        <w:left w:val="none" w:sz="0" w:space="0" w:color="auto"/>
        <w:bottom w:val="none" w:sz="0" w:space="0" w:color="auto"/>
        <w:right w:val="none" w:sz="0" w:space="0" w:color="auto"/>
      </w:divBdr>
    </w:div>
    <w:div w:id="1254699665">
      <w:bodyDiv w:val="1"/>
      <w:marLeft w:val="0"/>
      <w:marRight w:val="0"/>
      <w:marTop w:val="0"/>
      <w:marBottom w:val="0"/>
      <w:divBdr>
        <w:top w:val="none" w:sz="0" w:space="0" w:color="auto"/>
        <w:left w:val="none" w:sz="0" w:space="0" w:color="auto"/>
        <w:bottom w:val="none" w:sz="0" w:space="0" w:color="auto"/>
        <w:right w:val="none" w:sz="0" w:space="0" w:color="auto"/>
      </w:divBdr>
    </w:div>
    <w:div w:id="1255549929">
      <w:bodyDiv w:val="1"/>
      <w:marLeft w:val="0"/>
      <w:marRight w:val="0"/>
      <w:marTop w:val="0"/>
      <w:marBottom w:val="0"/>
      <w:divBdr>
        <w:top w:val="none" w:sz="0" w:space="0" w:color="auto"/>
        <w:left w:val="none" w:sz="0" w:space="0" w:color="auto"/>
        <w:bottom w:val="none" w:sz="0" w:space="0" w:color="auto"/>
        <w:right w:val="none" w:sz="0" w:space="0" w:color="auto"/>
      </w:divBdr>
    </w:div>
    <w:div w:id="1259219549">
      <w:bodyDiv w:val="1"/>
      <w:marLeft w:val="0"/>
      <w:marRight w:val="0"/>
      <w:marTop w:val="0"/>
      <w:marBottom w:val="0"/>
      <w:divBdr>
        <w:top w:val="none" w:sz="0" w:space="0" w:color="auto"/>
        <w:left w:val="none" w:sz="0" w:space="0" w:color="auto"/>
        <w:bottom w:val="none" w:sz="0" w:space="0" w:color="auto"/>
        <w:right w:val="none" w:sz="0" w:space="0" w:color="auto"/>
      </w:divBdr>
    </w:div>
    <w:div w:id="1265190809">
      <w:bodyDiv w:val="1"/>
      <w:marLeft w:val="0"/>
      <w:marRight w:val="0"/>
      <w:marTop w:val="0"/>
      <w:marBottom w:val="0"/>
      <w:divBdr>
        <w:top w:val="none" w:sz="0" w:space="0" w:color="auto"/>
        <w:left w:val="none" w:sz="0" w:space="0" w:color="auto"/>
        <w:bottom w:val="none" w:sz="0" w:space="0" w:color="auto"/>
        <w:right w:val="none" w:sz="0" w:space="0" w:color="auto"/>
      </w:divBdr>
    </w:div>
    <w:div w:id="1266230520">
      <w:bodyDiv w:val="1"/>
      <w:marLeft w:val="0"/>
      <w:marRight w:val="0"/>
      <w:marTop w:val="0"/>
      <w:marBottom w:val="0"/>
      <w:divBdr>
        <w:top w:val="none" w:sz="0" w:space="0" w:color="auto"/>
        <w:left w:val="none" w:sz="0" w:space="0" w:color="auto"/>
        <w:bottom w:val="none" w:sz="0" w:space="0" w:color="auto"/>
        <w:right w:val="none" w:sz="0" w:space="0" w:color="auto"/>
      </w:divBdr>
    </w:div>
    <w:div w:id="1271158765">
      <w:bodyDiv w:val="1"/>
      <w:marLeft w:val="0"/>
      <w:marRight w:val="0"/>
      <w:marTop w:val="0"/>
      <w:marBottom w:val="0"/>
      <w:divBdr>
        <w:top w:val="none" w:sz="0" w:space="0" w:color="auto"/>
        <w:left w:val="none" w:sz="0" w:space="0" w:color="auto"/>
        <w:bottom w:val="none" w:sz="0" w:space="0" w:color="auto"/>
        <w:right w:val="none" w:sz="0" w:space="0" w:color="auto"/>
      </w:divBdr>
    </w:div>
    <w:div w:id="1271549286">
      <w:bodyDiv w:val="1"/>
      <w:marLeft w:val="0"/>
      <w:marRight w:val="0"/>
      <w:marTop w:val="0"/>
      <w:marBottom w:val="0"/>
      <w:divBdr>
        <w:top w:val="none" w:sz="0" w:space="0" w:color="auto"/>
        <w:left w:val="none" w:sz="0" w:space="0" w:color="auto"/>
        <w:bottom w:val="none" w:sz="0" w:space="0" w:color="auto"/>
        <w:right w:val="none" w:sz="0" w:space="0" w:color="auto"/>
      </w:divBdr>
    </w:div>
    <w:div w:id="1277953996">
      <w:bodyDiv w:val="1"/>
      <w:marLeft w:val="0"/>
      <w:marRight w:val="0"/>
      <w:marTop w:val="0"/>
      <w:marBottom w:val="0"/>
      <w:divBdr>
        <w:top w:val="none" w:sz="0" w:space="0" w:color="auto"/>
        <w:left w:val="none" w:sz="0" w:space="0" w:color="auto"/>
        <w:bottom w:val="none" w:sz="0" w:space="0" w:color="auto"/>
        <w:right w:val="none" w:sz="0" w:space="0" w:color="auto"/>
      </w:divBdr>
    </w:div>
    <w:div w:id="1281457111">
      <w:bodyDiv w:val="1"/>
      <w:marLeft w:val="0"/>
      <w:marRight w:val="0"/>
      <w:marTop w:val="0"/>
      <w:marBottom w:val="0"/>
      <w:divBdr>
        <w:top w:val="none" w:sz="0" w:space="0" w:color="auto"/>
        <w:left w:val="none" w:sz="0" w:space="0" w:color="auto"/>
        <w:bottom w:val="none" w:sz="0" w:space="0" w:color="auto"/>
        <w:right w:val="none" w:sz="0" w:space="0" w:color="auto"/>
      </w:divBdr>
    </w:div>
    <w:div w:id="1281915358">
      <w:bodyDiv w:val="1"/>
      <w:marLeft w:val="0"/>
      <w:marRight w:val="0"/>
      <w:marTop w:val="0"/>
      <w:marBottom w:val="0"/>
      <w:divBdr>
        <w:top w:val="none" w:sz="0" w:space="0" w:color="auto"/>
        <w:left w:val="none" w:sz="0" w:space="0" w:color="auto"/>
        <w:bottom w:val="none" w:sz="0" w:space="0" w:color="auto"/>
        <w:right w:val="none" w:sz="0" w:space="0" w:color="auto"/>
      </w:divBdr>
    </w:div>
    <w:div w:id="1287542727">
      <w:bodyDiv w:val="1"/>
      <w:marLeft w:val="0"/>
      <w:marRight w:val="0"/>
      <w:marTop w:val="0"/>
      <w:marBottom w:val="0"/>
      <w:divBdr>
        <w:top w:val="none" w:sz="0" w:space="0" w:color="auto"/>
        <w:left w:val="none" w:sz="0" w:space="0" w:color="auto"/>
        <w:bottom w:val="none" w:sz="0" w:space="0" w:color="auto"/>
        <w:right w:val="none" w:sz="0" w:space="0" w:color="auto"/>
      </w:divBdr>
    </w:div>
    <w:div w:id="1291590246">
      <w:bodyDiv w:val="1"/>
      <w:marLeft w:val="0"/>
      <w:marRight w:val="0"/>
      <w:marTop w:val="0"/>
      <w:marBottom w:val="0"/>
      <w:divBdr>
        <w:top w:val="none" w:sz="0" w:space="0" w:color="auto"/>
        <w:left w:val="none" w:sz="0" w:space="0" w:color="auto"/>
        <w:bottom w:val="none" w:sz="0" w:space="0" w:color="auto"/>
        <w:right w:val="none" w:sz="0" w:space="0" w:color="auto"/>
      </w:divBdr>
    </w:div>
    <w:div w:id="1291790835">
      <w:bodyDiv w:val="1"/>
      <w:marLeft w:val="0"/>
      <w:marRight w:val="0"/>
      <w:marTop w:val="0"/>
      <w:marBottom w:val="0"/>
      <w:divBdr>
        <w:top w:val="none" w:sz="0" w:space="0" w:color="auto"/>
        <w:left w:val="none" w:sz="0" w:space="0" w:color="auto"/>
        <w:bottom w:val="none" w:sz="0" w:space="0" w:color="auto"/>
        <w:right w:val="none" w:sz="0" w:space="0" w:color="auto"/>
      </w:divBdr>
    </w:div>
    <w:div w:id="1293947729">
      <w:bodyDiv w:val="1"/>
      <w:marLeft w:val="0"/>
      <w:marRight w:val="0"/>
      <w:marTop w:val="0"/>
      <w:marBottom w:val="0"/>
      <w:divBdr>
        <w:top w:val="none" w:sz="0" w:space="0" w:color="auto"/>
        <w:left w:val="none" w:sz="0" w:space="0" w:color="auto"/>
        <w:bottom w:val="none" w:sz="0" w:space="0" w:color="auto"/>
        <w:right w:val="none" w:sz="0" w:space="0" w:color="auto"/>
      </w:divBdr>
    </w:div>
    <w:div w:id="1294411742">
      <w:bodyDiv w:val="1"/>
      <w:marLeft w:val="0"/>
      <w:marRight w:val="0"/>
      <w:marTop w:val="0"/>
      <w:marBottom w:val="0"/>
      <w:divBdr>
        <w:top w:val="none" w:sz="0" w:space="0" w:color="auto"/>
        <w:left w:val="none" w:sz="0" w:space="0" w:color="auto"/>
        <w:bottom w:val="none" w:sz="0" w:space="0" w:color="auto"/>
        <w:right w:val="none" w:sz="0" w:space="0" w:color="auto"/>
      </w:divBdr>
    </w:div>
    <w:div w:id="1294798612">
      <w:bodyDiv w:val="1"/>
      <w:marLeft w:val="0"/>
      <w:marRight w:val="0"/>
      <w:marTop w:val="0"/>
      <w:marBottom w:val="0"/>
      <w:divBdr>
        <w:top w:val="none" w:sz="0" w:space="0" w:color="auto"/>
        <w:left w:val="none" w:sz="0" w:space="0" w:color="auto"/>
        <w:bottom w:val="none" w:sz="0" w:space="0" w:color="auto"/>
        <w:right w:val="none" w:sz="0" w:space="0" w:color="auto"/>
      </w:divBdr>
    </w:div>
    <w:div w:id="1301181453">
      <w:bodyDiv w:val="1"/>
      <w:marLeft w:val="0"/>
      <w:marRight w:val="0"/>
      <w:marTop w:val="0"/>
      <w:marBottom w:val="0"/>
      <w:divBdr>
        <w:top w:val="none" w:sz="0" w:space="0" w:color="auto"/>
        <w:left w:val="none" w:sz="0" w:space="0" w:color="auto"/>
        <w:bottom w:val="none" w:sz="0" w:space="0" w:color="auto"/>
        <w:right w:val="none" w:sz="0" w:space="0" w:color="auto"/>
      </w:divBdr>
    </w:div>
    <w:div w:id="1301375597">
      <w:bodyDiv w:val="1"/>
      <w:marLeft w:val="0"/>
      <w:marRight w:val="0"/>
      <w:marTop w:val="0"/>
      <w:marBottom w:val="0"/>
      <w:divBdr>
        <w:top w:val="none" w:sz="0" w:space="0" w:color="auto"/>
        <w:left w:val="none" w:sz="0" w:space="0" w:color="auto"/>
        <w:bottom w:val="none" w:sz="0" w:space="0" w:color="auto"/>
        <w:right w:val="none" w:sz="0" w:space="0" w:color="auto"/>
      </w:divBdr>
    </w:div>
    <w:div w:id="1302731378">
      <w:bodyDiv w:val="1"/>
      <w:marLeft w:val="0"/>
      <w:marRight w:val="0"/>
      <w:marTop w:val="0"/>
      <w:marBottom w:val="0"/>
      <w:divBdr>
        <w:top w:val="none" w:sz="0" w:space="0" w:color="auto"/>
        <w:left w:val="none" w:sz="0" w:space="0" w:color="auto"/>
        <w:bottom w:val="none" w:sz="0" w:space="0" w:color="auto"/>
        <w:right w:val="none" w:sz="0" w:space="0" w:color="auto"/>
      </w:divBdr>
    </w:div>
    <w:div w:id="1304506900">
      <w:bodyDiv w:val="1"/>
      <w:marLeft w:val="0"/>
      <w:marRight w:val="0"/>
      <w:marTop w:val="0"/>
      <w:marBottom w:val="0"/>
      <w:divBdr>
        <w:top w:val="none" w:sz="0" w:space="0" w:color="auto"/>
        <w:left w:val="none" w:sz="0" w:space="0" w:color="auto"/>
        <w:bottom w:val="none" w:sz="0" w:space="0" w:color="auto"/>
        <w:right w:val="none" w:sz="0" w:space="0" w:color="auto"/>
      </w:divBdr>
    </w:div>
    <w:div w:id="1307473358">
      <w:bodyDiv w:val="1"/>
      <w:marLeft w:val="0"/>
      <w:marRight w:val="0"/>
      <w:marTop w:val="0"/>
      <w:marBottom w:val="0"/>
      <w:divBdr>
        <w:top w:val="none" w:sz="0" w:space="0" w:color="auto"/>
        <w:left w:val="none" w:sz="0" w:space="0" w:color="auto"/>
        <w:bottom w:val="none" w:sz="0" w:space="0" w:color="auto"/>
        <w:right w:val="none" w:sz="0" w:space="0" w:color="auto"/>
      </w:divBdr>
    </w:div>
    <w:div w:id="1310863402">
      <w:bodyDiv w:val="1"/>
      <w:marLeft w:val="0"/>
      <w:marRight w:val="0"/>
      <w:marTop w:val="0"/>
      <w:marBottom w:val="0"/>
      <w:divBdr>
        <w:top w:val="none" w:sz="0" w:space="0" w:color="auto"/>
        <w:left w:val="none" w:sz="0" w:space="0" w:color="auto"/>
        <w:bottom w:val="none" w:sz="0" w:space="0" w:color="auto"/>
        <w:right w:val="none" w:sz="0" w:space="0" w:color="auto"/>
      </w:divBdr>
    </w:div>
    <w:div w:id="1314330780">
      <w:bodyDiv w:val="1"/>
      <w:marLeft w:val="0"/>
      <w:marRight w:val="0"/>
      <w:marTop w:val="0"/>
      <w:marBottom w:val="0"/>
      <w:divBdr>
        <w:top w:val="none" w:sz="0" w:space="0" w:color="auto"/>
        <w:left w:val="none" w:sz="0" w:space="0" w:color="auto"/>
        <w:bottom w:val="none" w:sz="0" w:space="0" w:color="auto"/>
        <w:right w:val="none" w:sz="0" w:space="0" w:color="auto"/>
      </w:divBdr>
    </w:div>
    <w:div w:id="1317606383">
      <w:bodyDiv w:val="1"/>
      <w:marLeft w:val="0"/>
      <w:marRight w:val="0"/>
      <w:marTop w:val="0"/>
      <w:marBottom w:val="0"/>
      <w:divBdr>
        <w:top w:val="none" w:sz="0" w:space="0" w:color="auto"/>
        <w:left w:val="none" w:sz="0" w:space="0" w:color="auto"/>
        <w:bottom w:val="none" w:sz="0" w:space="0" w:color="auto"/>
        <w:right w:val="none" w:sz="0" w:space="0" w:color="auto"/>
      </w:divBdr>
    </w:div>
    <w:div w:id="1322390501">
      <w:bodyDiv w:val="1"/>
      <w:marLeft w:val="0"/>
      <w:marRight w:val="0"/>
      <w:marTop w:val="0"/>
      <w:marBottom w:val="0"/>
      <w:divBdr>
        <w:top w:val="none" w:sz="0" w:space="0" w:color="auto"/>
        <w:left w:val="none" w:sz="0" w:space="0" w:color="auto"/>
        <w:bottom w:val="none" w:sz="0" w:space="0" w:color="auto"/>
        <w:right w:val="none" w:sz="0" w:space="0" w:color="auto"/>
      </w:divBdr>
    </w:div>
    <w:div w:id="1322661186">
      <w:bodyDiv w:val="1"/>
      <w:marLeft w:val="0"/>
      <w:marRight w:val="0"/>
      <w:marTop w:val="0"/>
      <w:marBottom w:val="0"/>
      <w:divBdr>
        <w:top w:val="none" w:sz="0" w:space="0" w:color="auto"/>
        <w:left w:val="none" w:sz="0" w:space="0" w:color="auto"/>
        <w:bottom w:val="none" w:sz="0" w:space="0" w:color="auto"/>
        <w:right w:val="none" w:sz="0" w:space="0" w:color="auto"/>
      </w:divBdr>
    </w:div>
    <w:div w:id="1324162352">
      <w:bodyDiv w:val="1"/>
      <w:marLeft w:val="0"/>
      <w:marRight w:val="0"/>
      <w:marTop w:val="0"/>
      <w:marBottom w:val="0"/>
      <w:divBdr>
        <w:top w:val="none" w:sz="0" w:space="0" w:color="auto"/>
        <w:left w:val="none" w:sz="0" w:space="0" w:color="auto"/>
        <w:bottom w:val="none" w:sz="0" w:space="0" w:color="auto"/>
        <w:right w:val="none" w:sz="0" w:space="0" w:color="auto"/>
      </w:divBdr>
    </w:div>
    <w:div w:id="1325550792">
      <w:bodyDiv w:val="1"/>
      <w:marLeft w:val="0"/>
      <w:marRight w:val="0"/>
      <w:marTop w:val="0"/>
      <w:marBottom w:val="0"/>
      <w:divBdr>
        <w:top w:val="none" w:sz="0" w:space="0" w:color="auto"/>
        <w:left w:val="none" w:sz="0" w:space="0" w:color="auto"/>
        <w:bottom w:val="none" w:sz="0" w:space="0" w:color="auto"/>
        <w:right w:val="none" w:sz="0" w:space="0" w:color="auto"/>
      </w:divBdr>
    </w:div>
    <w:div w:id="1328052673">
      <w:bodyDiv w:val="1"/>
      <w:marLeft w:val="0"/>
      <w:marRight w:val="0"/>
      <w:marTop w:val="0"/>
      <w:marBottom w:val="0"/>
      <w:divBdr>
        <w:top w:val="none" w:sz="0" w:space="0" w:color="auto"/>
        <w:left w:val="none" w:sz="0" w:space="0" w:color="auto"/>
        <w:bottom w:val="none" w:sz="0" w:space="0" w:color="auto"/>
        <w:right w:val="none" w:sz="0" w:space="0" w:color="auto"/>
      </w:divBdr>
    </w:div>
    <w:div w:id="1333993240">
      <w:bodyDiv w:val="1"/>
      <w:marLeft w:val="0"/>
      <w:marRight w:val="0"/>
      <w:marTop w:val="0"/>
      <w:marBottom w:val="0"/>
      <w:divBdr>
        <w:top w:val="none" w:sz="0" w:space="0" w:color="auto"/>
        <w:left w:val="none" w:sz="0" w:space="0" w:color="auto"/>
        <w:bottom w:val="none" w:sz="0" w:space="0" w:color="auto"/>
        <w:right w:val="none" w:sz="0" w:space="0" w:color="auto"/>
      </w:divBdr>
    </w:div>
    <w:div w:id="1336958633">
      <w:bodyDiv w:val="1"/>
      <w:marLeft w:val="0"/>
      <w:marRight w:val="0"/>
      <w:marTop w:val="0"/>
      <w:marBottom w:val="0"/>
      <w:divBdr>
        <w:top w:val="none" w:sz="0" w:space="0" w:color="auto"/>
        <w:left w:val="none" w:sz="0" w:space="0" w:color="auto"/>
        <w:bottom w:val="none" w:sz="0" w:space="0" w:color="auto"/>
        <w:right w:val="none" w:sz="0" w:space="0" w:color="auto"/>
      </w:divBdr>
    </w:div>
    <w:div w:id="1338771974">
      <w:bodyDiv w:val="1"/>
      <w:marLeft w:val="0"/>
      <w:marRight w:val="0"/>
      <w:marTop w:val="0"/>
      <w:marBottom w:val="0"/>
      <w:divBdr>
        <w:top w:val="none" w:sz="0" w:space="0" w:color="auto"/>
        <w:left w:val="none" w:sz="0" w:space="0" w:color="auto"/>
        <w:bottom w:val="none" w:sz="0" w:space="0" w:color="auto"/>
        <w:right w:val="none" w:sz="0" w:space="0" w:color="auto"/>
      </w:divBdr>
    </w:div>
    <w:div w:id="1340547897">
      <w:bodyDiv w:val="1"/>
      <w:marLeft w:val="0"/>
      <w:marRight w:val="0"/>
      <w:marTop w:val="0"/>
      <w:marBottom w:val="0"/>
      <w:divBdr>
        <w:top w:val="none" w:sz="0" w:space="0" w:color="auto"/>
        <w:left w:val="none" w:sz="0" w:space="0" w:color="auto"/>
        <w:bottom w:val="none" w:sz="0" w:space="0" w:color="auto"/>
        <w:right w:val="none" w:sz="0" w:space="0" w:color="auto"/>
      </w:divBdr>
    </w:div>
    <w:div w:id="1342396630">
      <w:bodyDiv w:val="1"/>
      <w:marLeft w:val="0"/>
      <w:marRight w:val="0"/>
      <w:marTop w:val="0"/>
      <w:marBottom w:val="0"/>
      <w:divBdr>
        <w:top w:val="none" w:sz="0" w:space="0" w:color="auto"/>
        <w:left w:val="none" w:sz="0" w:space="0" w:color="auto"/>
        <w:bottom w:val="none" w:sz="0" w:space="0" w:color="auto"/>
        <w:right w:val="none" w:sz="0" w:space="0" w:color="auto"/>
      </w:divBdr>
    </w:div>
    <w:div w:id="1351375906">
      <w:bodyDiv w:val="1"/>
      <w:marLeft w:val="0"/>
      <w:marRight w:val="0"/>
      <w:marTop w:val="0"/>
      <w:marBottom w:val="0"/>
      <w:divBdr>
        <w:top w:val="none" w:sz="0" w:space="0" w:color="auto"/>
        <w:left w:val="none" w:sz="0" w:space="0" w:color="auto"/>
        <w:bottom w:val="none" w:sz="0" w:space="0" w:color="auto"/>
        <w:right w:val="none" w:sz="0" w:space="0" w:color="auto"/>
      </w:divBdr>
    </w:div>
    <w:div w:id="1355695745">
      <w:bodyDiv w:val="1"/>
      <w:marLeft w:val="0"/>
      <w:marRight w:val="0"/>
      <w:marTop w:val="0"/>
      <w:marBottom w:val="0"/>
      <w:divBdr>
        <w:top w:val="none" w:sz="0" w:space="0" w:color="auto"/>
        <w:left w:val="none" w:sz="0" w:space="0" w:color="auto"/>
        <w:bottom w:val="none" w:sz="0" w:space="0" w:color="auto"/>
        <w:right w:val="none" w:sz="0" w:space="0" w:color="auto"/>
      </w:divBdr>
    </w:div>
    <w:div w:id="1355956976">
      <w:bodyDiv w:val="1"/>
      <w:marLeft w:val="0"/>
      <w:marRight w:val="0"/>
      <w:marTop w:val="0"/>
      <w:marBottom w:val="0"/>
      <w:divBdr>
        <w:top w:val="none" w:sz="0" w:space="0" w:color="auto"/>
        <w:left w:val="none" w:sz="0" w:space="0" w:color="auto"/>
        <w:bottom w:val="none" w:sz="0" w:space="0" w:color="auto"/>
        <w:right w:val="none" w:sz="0" w:space="0" w:color="auto"/>
      </w:divBdr>
    </w:div>
    <w:div w:id="1357803077">
      <w:bodyDiv w:val="1"/>
      <w:marLeft w:val="0"/>
      <w:marRight w:val="0"/>
      <w:marTop w:val="0"/>
      <w:marBottom w:val="0"/>
      <w:divBdr>
        <w:top w:val="none" w:sz="0" w:space="0" w:color="auto"/>
        <w:left w:val="none" w:sz="0" w:space="0" w:color="auto"/>
        <w:bottom w:val="none" w:sz="0" w:space="0" w:color="auto"/>
        <w:right w:val="none" w:sz="0" w:space="0" w:color="auto"/>
      </w:divBdr>
    </w:div>
    <w:div w:id="1360469842">
      <w:bodyDiv w:val="1"/>
      <w:marLeft w:val="0"/>
      <w:marRight w:val="0"/>
      <w:marTop w:val="0"/>
      <w:marBottom w:val="0"/>
      <w:divBdr>
        <w:top w:val="none" w:sz="0" w:space="0" w:color="auto"/>
        <w:left w:val="none" w:sz="0" w:space="0" w:color="auto"/>
        <w:bottom w:val="none" w:sz="0" w:space="0" w:color="auto"/>
        <w:right w:val="none" w:sz="0" w:space="0" w:color="auto"/>
      </w:divBdr>
    </w:div>
    <w:div w:id="1360546091">
      <w:bodyDiv w:val="1"/>
      <w:marLeft w:val="0"/>
      <w:marRight w:val="0"/>
      <w:marTop w:val="0"/>
      <w:marBottom w:val="0"/>
      <w:divBdr>
        <w:top w:val="none" w:sz="0" w:space="0" w:color="auto"/>
        <w:left w:val="none" w:sz="0" w:space="0" w:color="auto"/>
        <w:bottom w:val="none" w:sz="0" w:space="0" w:color="auto"/>
        <w:right w:val="none" w:sz="0" w:space="0" w:color="auto"/>
      </w:divBdr>
    </w:div>
    <w:div w:id="1364163448">
      <w:bodyDiv w:val="1"/>
      <w:marLeft w:val="0"/>
      <w:marRight w:val="0"/>
      <w:marTop w:val="0"/>
      <w:marBottom w:val="0"/>
      <w:divBdr>
        <w:top w:val="none" w:sz="0" w:space="0" w:color="auto"/>
        <w:left w:val="none" w:sz="0" w:space="0" w:color="auto"/>
        <w:bottom w:val="none" w:sz="0" w:space="0" w:color="auto"/>
        <w:right w:val="none" w:sz="0" w:space="0" w:color="auto"/>
      </w:divBdr>
    </w:div>
    <w:div w:id="1369066333">
      <w:bodyDiv w:val="1"/>
      <w:marLeft w:val="0"/>
      <w:marRight w:val="0"/>
      <w:marTop w:val="0"/>
      <w:marBottom w:val="0"/>
      <w:divBdr>
        <w:top w:val="none" w:sz="0" w:space="0" w:color="auto"/>
        <w:left w:val="none" w:sz="0" w:space="0" w:color="auto"/>
        <w:bottom w:val="none" w:sz="0" w:space="0" w:color="auto"/>
        <w:right w:val="none" w:sz="0" w:space="0" w:color="auto"/>
      </w:divBdr>
    </w:div>
    <w:div w:id="1369180995">
      <w:bodyDiv w:val="1"/>
      <w:marLeft w:val="0"/>
      <w:marRight w:val="0"/>
      <w:marTop w:val="0"/>
      <w:marBottom w:val="0"/>
      <w:divBdr>
        <w:top w:val="none" w:sz="0" w:space="0" w:color="auto"/>
        <w:left w:val="none" w:sz="0" w:space="0" w:color="auto"/>
        <w:bottom w:val="none" w:sz="0" w:space="0" w:color="auto"/>
        <w:right w:val="none" w:sz="0" w:space="0" w:color="auto"/>
      </w:divBdr>
    </w:div>
    <w:div w:id="1369985403">
      <w:bodyDiv w:val="1"/>
      <w:marLeft w:val="0"/>
      <w:marRight w:val="0"/>
      <w:marTop w:val="0"/>
      <w:marBottom w:val="0"/>
      <w:divBdr>
        <w:top w:val="none" w:sz="0" w:space="0" w:color="auto"/>
        <w:left w:val="none" w:sz="0" w:space="0" w:color="auto"/>
        <w:bottom w:val="none" w:sz="0" w:space="0" w:color="auto"/>
        <w:right w:val="none" w:sz="0" w:space="0" w:color="auto"/>
      </w:divBdr>
    </w:div>
    <w:div w:id="1371488691">
      <w:bodyDiv w:val="1"/>
      <w:marLeft w:val="0"/>
      <w:marRight w:val="0"/>
      <w:marTop w:val="0"/>
      <w:marBottom w:val="0"/>
      <w:divBdr>
        <w:top w:val="none" w:sz="0" w:space="0" w:color="auto"/>
        <w:left w:val="none" w:sz="0" w:space="0" w:color="auto"/>
        <w:bottom w:val="none" w:sz="0" w:space="0" w:color="auto"/>
        <w:right w:val="none" w:sz="0" w:space="0" w:color="auto"/>
      </w:divBdr>
    </w:div>
    <w:div w:id="1374034763">
      <w:bodyDiv w:val="1"/>
      <w:marLeft w:val="0"/>
      <w:marRight w:val="0"/>
      <w:marTop w:val="0"/>
      <w:marBottom w:val="0"/>
      <w:divBdr>
        <w:top w:val="none" w:sz="0" w:space="0" w:color="auto"/>
        <w:left w:val="none" w:sz="0" w:space="0" w:color="auto"/>
        <w:bottom w:val="none" w:sz="0" w:space="0" w:color="auto"/>
        <w:right w:val="none" w:sz="0" w:space="0" w:color="auto"/>
      </w:divBdr>
    </w:div>
    <w:div w:id="1375807795">
      <w:bodyDiv w:val="1"/>
      <w:marLeft w:val="0"/>
      <w:marRight w:val="0"/>
      <w:marTop w:val="0"/>
      <w:marBottom w:val="0"/>
      <w:divBdr>
        <w:top w:val="none" w:sz="0" w:space="0" w:color="auto"/>
        <w:left w:val="none" w:sz="0" w:space="0" w:color="auto"/>
        <w:bottom w:val="none" w:sz="0" w:space="0" w:color="auto"/>
        <w:right w:val="none" w:sz="0" w:space="0" w:color="auto"/>
      </w:divBdr>
    </w:div>
    <w:div w:id="1384987127">
      <w:bodyDiv w:val="1"/>
      <w:marLeft w:val="0"/>
      <w:marRight w:val="0"/>
      <w:marTop w:val="0"/>
      <w:marBottom w:val="0"/>
      <w:divBdr>
        <w:top w:val="none" w:sz="0" w:space="0" w:color="auto"/>
        <w:left w:val="none" w:sz="0" w:space="0" w:color="auto"/>
        <w:bottom w:val="none" w:sz="0" w:space="0" w:color="auto"/>
        <w:right w:val="none" w:sz="0" w:space="0" w:color="auto"/>
      </w:divBdr>
    </w:div>
    <w:div w:id="1389183557">
      <w:bodyDiv w:val="1"/>
      <w:marLeft w:val="0"/>
      <w:marRight w:val="0"/>
      <w:marTop w:val="0"/>
      <w:marBottom w:val="0"/>
      <w:divBdr>
        <w:top w:val="none" w:sz="0" w:space="0" w:color="auto"/>
        <w:left w:val="none" w:sz="0" w:space="0" w:color="auto"/>
        <w:bottom w:val="none" w:sz="0" w:space="0" w:color="auto"/>
        <w:right w:val="none" w:sz="0" w:space="0" w:color="auto"/>
      </w:divBdr>
    </w:div>
    <w:div w:id="1396008346">
      <w:bodyDiv w:val="1"/>
      <w:marLeft w:val="0"/>
      <w:marRight w:val="0"/>
      <w:marTop w:val="0"/>
      <w:marBottom w:val="0"/>
      <w:divBdr>
        <w:top w:val="none" w:sz="0" w:space="0" w:color="auto"/>
        <w:left w:val="none" w:sz="0" w:space="0" w:color="auto"/>
        <w:bottom w:val="none" w:sz="0" w:space="0" w:color="auto"/>
        <w:right w:val="none" w:sz="0" w:space="0" w:color="auto"/>
      </w:divBdr>
    </w:div>
    <w:div w:id="1400444022">
      <w:bodyDiv w:val="1"/>
      <w:marLeft w:val="0"/>
      <w:marRight w:val="0"/>
      <w:marTop w:val="0"/>
      <w:marBottom w:val="0"/>
      <w:divBdr>
        <w:top w:val="none" w:sz="0" w:space="0" w:color="auto"/>
        <w:left w:val="none" w:sz="0" w:space="0" w:color="auto"/>
        <w:bottom w:val="none" w:sz="0" w:space="0" w:color="auto"/>
        <w:right w:val="none" w:sz="0" w:space="0" w:color="auto"/>
      </w:divBdr>
    </w:div>
    <w:div w:id="1403288870">
      <w:bodyDiv w:val="1"/>
      <w:marLeft w:val="0"/>
      <w:marRight w:val="0"/>
      <w:marTop w:val="0"/>
      <w:marBottom w:val="0"/>
      <w:divBdr>
        <w:top w:val="none" w:sz="0" w:space="0" w:color="auto"/>
        <w:left w:val="none" w:sz="0" w:space="0" w:color="auto"/>
        <w:bottom w:val="none" w:sz="0" w:space="0" w:color="auto"/>
        <w:right w:val="none" w:sz="0" w:space="0" w:color="auto"/>
      </w:divBdr>
    </w:div>
    <w:div w:id="1404067139">
      <w:bodyDiv w:val="1"/>
      <w:marLeft w:val="0"/>
      <w:marRight w:val="0"/>
      <w:marTop w:val="0"/>
      <w:marBottom w:val="0"/>
      <w:divBdr>
        <w:top w:val="none" w:sz="0" w:space="0" w:color="auto"/>
        <w:left w:val="none" w:sz="0" w:space="0" w:color="auto"/>
        <w:bottom w:val="none" w:sz="0" w:space="0" w:color="auto"/>
        <w:right w:val="none" w:sz="0" w:space="0" w:color="auto"/>
      </w:divBdr>
    </w:div>
    <w:div w:id="1405495692">
      <w:bodyDiv w:val="1"/>
      <w:marLeft w:val="0"/>
      <w:marRight w:val="0"/>
      <w:marTop w:val="0"/>
      <w:marBottom w:val="0"/>
      <w:divBdr>
        <w:top w:val="none" w:sz="0" w:space="0" w:color="auto"/>
        <w:left w:val="none" w:sz="0" w:space="0" w:color="auto"/>
        <w:bottom w:val="none" w:sz="0" w:space="0" w:color="auto"/>
        <w:right w:val="none" w:sz="0" w:space="0" w:color="auto"/>
      </w:divBdr>
    </w:div>
    <w:div w:id="1406564135">
      <w:bodyDiv w:val="1"/>
      <w:marLeft w:val="0"/>
      <w:marRight w:val="0"/>
      <w:marTop w:val="0"/>
      <w:marBottom w:val="0"/>
      <w:divBdr>
        <w:top w:val="none" w:sz="0" w:space="0" w:color="auto"/>
        <w:left w:val="none" w:sz="0" w:space="0" w:color="auto"/>
        <w:bottom w:val="none" w:sz="0" w:space="0" w:color="auto"/>
        <w:right w:val="none" w:sz="0" w:space="0" w:color="auto"/>
      </w:divBdr>
    </w:div>
    <w:div w:id="1410927005">
      <w:bodyDiv w:val="1"/>
      <w:marLeft w:val="0"/>
      <w:marRight w:val="0"/>
      <w:marTop w:val="0"/>
      <w:marBottom w:val="0"/>
      <w:divBdr>
        <w:top w:val="none" w:sz="0" w:space="0" w:color="auto"/>
        <w:left w:val="none" w:sz="0" w:space="0" w:color="auto"/>
        <w:bottom w:val="none" w:sz="0" w:space="0" w:color="auto"/>
        <w:right w:val="none" w:sz="0" w:space="0" w:color="auto"/>
      </w:divBdr>
    </w:div>
    <w:div w:id="1417046254">
      <w:bodyDiv w:val="1"/>
      <w:marLeft w:val="0"/>
      <w:marRight w:val="0"/>
      <w:marTop w:val="0"/>
      <w:marBottom w:val="0"/>
      <w:divBdr>
        <w:top w:val="none" w:sz="0" w:space="0" w:color="auto"/>
        <w:left w:val="none" w:sz="0" w:space="0" w:color="auto"/>
        <w:bottom w:val="none" w:sz="0" w:space="0" w:color="auto"/>
        <w:right w:val="none" w:sz="0" w:space="0" w:color="auto"/>
      </w:divBdr>
    </w:div>
    <w:div w:id="1420911856">
      <w:bodyDiv w:val="1"/>
      <w:marLeft w:val="0"/>
      <w:marRight w:val="0"/>
      <w:marTop w:val="0"/>
      <w:marBottom w:val="0"/>
      <w:divBdr>
        <w:top w:val="none" w:sz="0" w:space="0" w:color="auto"/>
        <w:left w:val="none" w:sz="0" w:space="0" w:color="auto"/>
        <w:bottom w:val="none" w:sz="0" w:space="0" w:color="auto"/>
        <w:right w:val="none" w:sz="0" w:space="0" w:color="auto"/>
      </w:divBdr>
    </w:div>
    <w:div w:id="1426733855">
      <w:bodyDiv w:val="1"/>
      <w:marLeft w:val="0"/>
      <w:marRight w:val="0"/>
      <w:marTop w:val="0"/>
      <w:marBottom w:val="0"/>
      <w:divBdr>
        <w:top w:val="none" w:sz="0" w:space="0" w:color="auto"/>
        <w:left w:val="none" w:sz="0" w:space="0" w:color="auto"/>
        <w:bottom w:val="none" w:sz="0" w:space="0" w:color="auto"/>
        <w:right w:val="none" w:sz="0" w:space="0" w:color="auto"/>
      </w:divBdr>
    </w:div>
    <w:div w:id="1433549170">
      <w:bodyDiv w:val="1"/>
      <w:marLeft w:val="0"/>
      <w:marRight w:val="0"/>
      <w:marTop w:val="0"/>
      <w:marBottom w:val="0"/>
      <w:divBdr>
        <w:top w:val="none" w:sz="0" w:space="0" w:color="auto"/>
        <w:left w:val="none" w:sz="0" w:space="0" w:color="auto"/>
        <w:bottom w:val="none" w:sz="0" w:space="0" w:color="auto"/>
        <w:right w:val="none" w:sz="0" w:space="0" w:color="auto"/>
      </w:divBdr>
    </w:div>
    <w:div w:id="1433626608">
      <w:bodyDiv w:val="1"/>
      <w:marLeft w:val="0"/>
      <w:marRight w:val="0"/>
      <w:marTop w:val="0"/>
      <w:marBottom w:val="0"/>
      <w:divBdr>
        <w:top w:val="none" w:sz="0" w:space="0" w:color="auto"/>
        <w:left w:val="none" w:sz="0" w:space="0" w:color="auto"/>
        <w:bottom w:val="none" w:sz="0" w:space="0" w:color="auto"/>
        <w:right w:val="none" w:sz="0" w:space="0" w:color="auto"/>
      </w:divBdr>
    </w:div>
    <w:div w:id="1434321725">
      <w:bodyDiv w:val="1"/>
      <w:marLeft w:val="0"/>
      <w:marRight w:val="0"/>
      <w:marTop w:val="0"/>
      <w:marBottom w:val="0"/>
      <w:divBdr>
        <w:top w:val="none" w:sz="0" w:space="0" w:color="auto"/>
        <w:left w:val="none" w:sz="0" w:space="0" w:color="auto"/>
        <w:bottom w:val="none" w:sz="0" w:space="0" w:color="auto"/>
        <w:right w:val="none" w:sz="0" w:space="0" w:color="auto"/>
      </w:divBdr>
    </w:div>
    <w:div w:id="1440445106">
      <w:bodyDiv w:val="1"/>
      <w:marLeft w:val="0"/>
      <w:marRight w:val="0"/>
      <w:marTop w:val="0"/>
      <w:marBottom w:val="0"/>
      <w:divBdr>
        <w:top w:val="none" w:sz="0" w:space="0" w:color="auto"/>
        <w:left w:val="none" w:sz="0" w:space="0" w:color="auto"/>
        <w:bottom w:val="none" w:sz="0" w:space="0" w:color="auto"/>
        <w:right w:val="none" w:sz="0" w:space="0" w:color="auto"/>
      </w:divBdr>
    </w:div>
    <w:div w:id="1441484364">
      <w:bodyDiv w:val="1"/>
      <w:marLeft w:val="0"/>
      <w:marRight w:val="0"/>
      <w:marTop w:val="0"/>
      <w:marBottom w:val="0"/>
      <w:divBdr>
        <w:top w:val="none" w:sz="0" w:space="0" w:color="auto"/>
        <w:left w:val="none" w:sz="0" w:space="0" w:color="auto"/>
        <w:bottom w:val="none" w:sz="0" w:space="0" w:color="auto"/>
        <w:right w:val="none" w:sz="0" w:space="0" w:color="auto"/>
      </w:divBdr>
    </w:div>
    <w:div w:id="1441489514">
      <w:bodyDiv w:val="1"/>
      <w:marLeft w:val="0"/>
      <w:marRight w:val="0"/>
      <w:marTop w:val="0"/>
      <w:marBottom w:val="0"/>
      <w:divBdr>
        <w:top w:val="none" w:sz="0" w:space="0" w:color="auto"/>
        <w:left w:val="none" w:sz="0" w:space="0" w:color="auto"/>
        <w:bottom w:val="none" w:sz="0" w:space="0" w:color="auto"/>
        <w:right w:val="none" w:sz="0" w:space="0" w:color="auto"/>
      </w:divBdr>
    </w:div>
    <w:div w:id="1442648208">
      <w:bodyDiv w:val="1"/>
      <w:marLeft w:val="0"/>
      <w:marRight w:val="0"/>
      <w:marTop w:val="0"/>
      <w:marBottom w:val="0"/>
      <w:divBdr>
        <w:top w:val="none" w:sz="0" w:space="0" w:color="auto"/>
        <w:left w:val="none" w:sz="0" w:space="0" w:color="auto"/>
        <w:bottom w:val="none" w:sz="0" w:space="0" w:color="auto"/>
        <w:right w:val="none" w:sz="0" w:space="0" w:color="auto"/>
      </w:divBdr>
    </w:div>
    <w:div w:id="1448038713">
      <w:bodyDiv w:val="1"/>
      <w:marLeft w:val="0"/>
      <w:marRight w:val="0"/>
      <w:marTop w:val="0"/>
      <w:marBottom w:val="0"/>
      <w:divBdr>
        <w:top w:val="none" w:sz="0" w:space="0" w:color="auto"/>
        <w:left w:val="none" w:sz="0" w:space="0" w:color="auto"/>
        <w:bottom w:val="none" w:sz="0" w:space="0" w:color="auto"/>
        <w:right w:val="none" w:sz="0" w:space="0" w:color="auto"/>
      </w:divBdr>
    </w:div>
    <w:div w:id="1448695596">
      <w:bodyDiv w:val="1"/>
      <w:marLeft w:val="0"/>
      <w:marRight w:val="0"/>
      <w:marTop w:val="0"/>
      <w:marBottom w:val="0"/>
      <w:divBdr>
        <w:top w:val="none" w:sz="0" w:space="0" w:color="auto"/>
        <w:left w:val="none" w:sz="0" w:space="0" w:color="auto"/>
        <w:bottom w:val="none" w:sz="0" w:space="0" w:color="auto"/>
        <w:right w:val="none" w:sz="0" w:space="0" w:color="auto"/>
      </w:divBdr>
    </w:div>
    <w:div w:id="1453288220">
      <w:bodyDiv w:val="1"/>
      <w:marLeft w:val="0"/>
      <w:marRight w:val="0"/>
      <w:marTop w:val="0"/>
      <w:marBottom w:val="0"/>
      <w:divBdr>
        <w:top w:val="none" w:sz="0" w:space="0" w:color="auto"/>
        <w:left w:val="none" w:sz="0" w:space="0" w:color="auto"/>
        <w:bottom w:val="none" w:sz="0" w:space="0" w:color="auto"/>
        <w:right w:val="none" w:sz="0" w:space="0" w:color="auto"/>
      </w:divBdr>
    </w:div>
    <w:div w:id="1454976989">
      <w:bodyDiv w:val="1"/>
      <w:marLeft w:val="0"/>
      <w:marRight w:val="0"/>
      <w:marTop w:val="0"/>
      <w:marBottom w:val="0"/>
      <w:divBdr>
        <w:top w:val="none" w:sz="0" w:space="0" w:color="auto"/>
        <w:left w:val="none" w:sz="0" w:space="0" w:color="auto"/>
        <w:bottom w:val="none" w:sz="0" w:space="0" w:color="auto"/>
        <w:right w:val="none" w:sz="0" w:space="0" w:color="auto"/>
      </w:divBdr>
    </w:div>
    <w:div w:id="1455520706">
      <w:bodyDiv w:val="1"/>
      <w:marLeft w:val="0"/>
      <w:marRight w:val="0"/>
      <w:marTop w:val="0"/>
      <w:marBottom w:val="0"/>
      <w:divBdr>
        <w:top w:val="none" w:sz="0" w:space="0" w:color="auto"/>
        <w:left w:val="none" w:sz="0" w:space="0" w:color="auto"/>
        <w:bottom w:val="none" w:sz="0" w:space="0" w:color="auto"/>
        <w:right w:val="none" w:sz="0" w:space="0" w:color="auto"/>
      </w:divBdr>
    </w:div>
    <w:div w:id="1461142674">
      <w:bodyDiv w:val="1"/>
      <w:marLeft w:val="0"/>
      <w:marRight w:val="0"/>
      <w:marTop w:val="0"/>
      <w:marBottom w:val="0"/>
      <w:divBdr>
        <w:top w:val="none" w:sz="0" w:space="0" w:color="auto"/>
        <w:left w:val="none" w:sz="0" w:space="0" w:color="auto"/>
        <w:bottom w:val="none" w:sz="0" w:space="0" w:color="auto"/>
        <w:right w:val="none" w:sz="0" w:space="0" w:color="auto"/>
      </w:divBdr>
    </w:div>
    <w:div w:id="1463961083">
      <w:bodyDiv w:val="1"/>
      <w:marLeft w:val="0"/>
      <w:marRight w:val="0"/>
      <w:marTop w:val="0"/>
      <w:marBottom w:val="0"/>
      <w:divBdr>
        <w:top w:val="none" w:sz="0" w:space="0" w:color="auto"/>
        <w:left w:val="none" w:sz="0" w:space="0" w:color="auto"/>
        <w:bottom w:val="none" w:sz="0" w:space="0" w:color="auto"/>
        <w:right w:val="none" w:sz="0" w:space="0" w:color="auto"/>
      </w:divBdr>
    </w:div>
    <w:div w:id="1466241444">
      <w:bodyDiv w:val="1"/>
      <w:marLeft w:val="0"/>
      <w:marRight w:val="0"/>
      <w:marTop w:val="0"/>
      <w:marBottom w:val="0"/>
      <w:divBdr>
        <w:top w:val="none" w:sz="0" w:space="0" w:color="auto"/>
        <w:left w:val="none" w:sz="0" w:space="0" w:color="auto"/>
        <w:bottom w:val="none" w:sz="0" w:space="0" w:color="auto"/>
        <w:right w:val="none" w:sz="0" w:space="0" w:color="auto"/>
      </w:divBdr>
    </w:div>
    <w:div w:id="1468887924">
      <w:bodyDiv w:val="1"/>
      <w:marLeft w:val="0"/>
      <w:marRight w:val="0"/>
      <w:marTop w:val="0"/>
      <w:marBottom w:val="0"/>
      <w:divBdr>
        <w:top w:val="none" w:sz="0" w:space="0" w:color="auto"/>
        <w:left w:val="none" w:sz="0" w:space="0" w:color="auto"/>
        <w:bottom w:val="none" w:sz="0" w:space="0" w:color="auto"/>
        <w:right w:val="none" w:sz="0" w:space="0" w:color="auto"/>
      </w:divBdr>
    </w:div>
    <w:div w:id="1468939571">
      <w:bodyDiv w:val="1"/>
      <w:marLeft w:val="0"/>
      <w:marRight w:val="0"/>
      <w:marTop w:val="0"/>
      <w:marBottom w:val="0"/>
      <w:divBdr>
        <w:top w:val="none" w:sz="0" w:space="0" w:color="auto"/>
        <w:left w:val="none" w:sz="0" w:space="0" w:color="auto"/>
        <w:bottom w:val="none" w:sz="0" w:space="0" w:color="auto"/>
        <w:right w:val="none" w:sz="0" w:space="0" w:color="auto"/>
      </w:divBdr>
    </w:div>
    <w:div w:id="1472595051">
      <w:bodyDiv w:val="1"/>
      <w:marLeft w:val="0"/>
      <w:marRight w:val="0"/>
      <w:marTop w:val="0"/>
      <w:marBottom w:val="0"/>
      <w:divBdr>
        <w:top w:val="none" w:sz="0" w:space="0" w:color="auto"/>
        <w:left w:val="none" w:sz="0" w:space="0" w:color="auto"/>
        <w:bottom w:val="none" w:sz="0" w:space="0" w:color="auto"/>
        <w:right w:val="none" w:sz="0" w:space="0" w:color="auto"/>
      </w:divBdr>
    </w:div>
    <w:div w:id="1482040273">
      <w:bodyDiv w:val="1"/>
      <w:marLeft w:val="0"/>
      <w:marRight w:val="0"/>
      <w:marTop w:val="0"/>
      <w:marBottom w:val="0"/>
      <w:divBdr>
        <w:top w:val="none" w:sz="0" w:space="0" w:color="auto"/>
        <w:left w:val="none" w:sz="0" w:space="0" w:color="auto"/>
        <w:bottom w:val="none" w:sz="0" w:space="0" w:color="auto"/>
        <w:right w:val="none" w:sz="0" w:space="0" w:color="auto"/>
      </w:divBdr>
    </w:div>
    <w:div w:id="1482579201">
      <w:bodyDiv w:val="1"/>
      <w:marLeft w:val="0"/>
      <w:marRight w:val="0"/>
      <w:marTop w:val="0"/>
      <w:marBottom w:val="0"/>
      <w:divBdr>
        <w:top w:val="none" w:sz="0" w:space="0" w:color="auto"/>
        <w:left w:val="none" w:sz="0" w:space="0" w:color="auto"/>
        <w:bottom w:val="none" w:sz="0" w:space="0" w:color="auto"/>
        <w:right w:val="none" w:sz="0" w:space="0" w:color="auto"/>
      </w:divBdr>
    </w:div>
    <w:div w:id="1486629822">
      <w:bodyDiv w:val="1"/>
      <w:marLeft w:val="0"/>
      <w:marRight w:val="0"/>
      <w:marTop w:val="0"/>
      <w:marBottom w:val="0"/>
      <w:divBdr>
        <w:top w:val="none" w:sz="0" w:space="0" w:color="auto"/>
        <w:left w:val="none" w:sz="0" w:space="0" w:color="auto"/>
        <w:bottom w:val="none" w:sz="0" w:space="0" w:color="auto"/>
        <w:right w:val="none" w:sz="0" w:space="0" w:color="auto"/>
      </w:divBdr>
    </w:div>
    <w:div w:id="1496723354">
      <w:bodyDiv w:val="1"/>
      <w:marLeft w:val="0"/>
      <w:marRight w:val="0"/>
      <w:marTop w:val="0"/>
      <w:marBottom w:val="0"/>
      <w:divBdr>
        <w:top w:val="none" w:sz="0" w:space="0" w:color="auto"/>
        <w:left w:val="none" w:sz="0" w:space="0" w:color="auto"/>
        <w:bottom w:val="none" w:sz="0" w:space="0" w:color="auto"/>
        <w:right w:val="none" w:sz="0" w:space="0" w:color="auto"/>
      </w:divBdr>
    </w:div>
    <w:div w:id="1502164498">
      <w:bodyDiv w:val="1"/>
      <w:marLeft w:val="0"/>
      <w:marRight w:val="0"/>
      <w:marTop w:val="0"/>
      <w:marBottom w:val="0"/>
      <w:divBdr>
        <w:top w:val="none" w:sz="0" w:space="0" w:color="auto"/>
        <w:left w:val="none" w:sz="0" w:space="0" w:color="auto"/>
        <w:bottom w:val="none" w:sz="0" w:space="0" w:color="auto"/>
        <w:right w:val="none" w:sz="0" w:space="0" w:color="auto"/>
      </w:divBdr>
    </w:div>
    <w:div w:id="1506021216">
      <w:bodyDiv w:val="1"/>
      <w:marLeft w:val="0"/>
      <w:marRight w:val="0"/>
      <w:marTop w:val="0"/>
      <w:marBottom w:val="0"/>
      <w:divBdr>
        <w:top w:val="none" w:sz="0" w:space="0" w:color="auto"/>
        <w:left w:val="none" w:sz="0" w:space="0" w:color="auto"/>
        <w:bottom w:val="none" w:sz="0" w:space="0" w:color="auto"/>
        <w:right w:val="none" w:sz="0" w:space="0" w:color="auto"/>
      </w:divBdr>
    </w:div>
    <w:div w:id="1506090795">
      <w:bodyDiv w:val="1"/>
      <w:marLeft w:val="0"/>
      <w:marRight w:val="0"/>
      <w:marTop w:val="0"/>
      <w:marBottom w:val="0"/>
      <w:divBdr>
        <w:top w:val="none" w:sz="0" w:space="0" w:color="auto"/>
        <w:left w:val="none" w:sz="0" w:space="0" w:color="auto"/>
        <w:bottom w:val="none" w:sz="0" w:space="0" w:color="auto"/>
        <w:right w:val="none" w:sz="0" w:space="0" w:color="auto"/>
      </w:divBdr>
    </w:div>
    <w:div w:id="1508325757">
      <w:bodyDiv w:val="1"/>
      <w:marLeft w:val="0"/>
      <w:marRight w:val="0"/>
      <w:marTop w:val="0"/>
      <w:marBottom w:val="0"/>
      <w:divBdr>
        <w:top w:val="none" w:sz="0" w:space="0" w:color="auto"/>
        <w:left w:val="none" w:sz="0" w:space="0" w:color="auto"/>
        <w:bottom w:val="none" w:sz="0" w:space="0" w:color="auto"/>
        <w:right w:val="none" w:sz="0" w:space="0" w:color="auto"/>
      </w:divBdr>
    </w:div>
    <w:div w:id="1509053659">
      <w:bodyDiv w:val="1"/>
      <w:marLeft w:val="0"/>
      <w:marRight w:val="0"/>
      <w:marTop w:val="0"/>
      <w:marBottom w:val="0"/>
      <w:divBdr>
        <w:top w:val="none" w:sz="0" w:space="0" w:color="auto"/>
        <w:left w:val="none" w:sz="0" w:space="0" w:color="auto"/>
        <w:bottom w:val="none" w:sz="0" w:space="0" w:color="auto"/>
        <w:right w:val="none" w:sz="0" w:space="0" w:color="auto"/>
      </w:divBdr>
    </w:div>
    <w:div w:id="1513489454">
      <w:bodyDiv w:val="1"/>
      <w:marLeft w:val="0"/>
      <w:marRight w:val="0"/>
      <w:marTop w:val="0"/>
      <w:marBottom w:val="0"/>
      <w:divBdr>
        <w:top w:val="none" w:sz="0" w:space="0" w:color="auto"/>
        <w:left w:val="none" w:sz="0" w:space="0" w:color="auto"/>
        <w:bottom w:val="none" w:sz="0" w:space="0" w:color="auto"/>
        <w:right w:val="none" w:sz="0" w:space="0" w:color="auto"/>
      </w:divBdr>
    </w:div>
    <w:div w:id="1521359914">
      <w:bodyDiv w:val="1"/>
      <w:marLeft w:val="0"/>
      <w:marRight w:val="0"/>
      <w:marTop w:val="0"/>
      <w:marBottom w:val="0"/>
      <w:divBdr>
        <w:top w:val="none" w:sz="0" w:space="0" w:color="auto"/>
        <w:left w:val="none" w:sz="0" w:space="0" w:color="auto"/>
        <w:bottom w:val="none" w:sz="0" w:space="0" w:color="auto"/>
        <w:right w:val="none" w:sz="0" w:space="0" w:color="auto"/>
      </w:divBdr>
    </w:div>
    <w:div w:id="1526795178">
      <w:bodyDiv w:val="1"/>
      <w:marLeft w:val="0"/>
      <w:marRight w:val="0"/>
      <w:marTop w:val="0"/>
      <w:marBottom w:val="0"/>
      <w:divBdr>
        <w:top w:val="none" w:sz="0" w:space="0" w:color="auto"/>
        <w:left w:val="none" w:sz="0" w:space="0" w:color="auto"/>
        <w:bottom w:val="none" w:sz="0" w:space="0" w:color="auto"/>
        <w:right w:val="none" w:sz="0" w:space="0" w:color="auto"/>
      </w:divBdr>
    </w:div>
    <w:div w:id="1527645206">
      <w:bodyDiv w:val="1"/>
      <w:marLeft w:val="0"/>
      <w:marRight w:val="0"/>
      <w:marTop w:val="0"/>
      <w:marBottom w:val="0"/>
      <w:divBdr>
        <w:top w:val="none" w:sz="0" w:space="0" w:color="auto"/>
        <w:left w:val="none" w:sz="0" w:space="0" w:color="auto"/>
        <w:bottom w:val="none" w:sz="0" w:space="0" w:color="auto"/>
        <w:right w:val="none" w:sz="0" w:space="0" w:color="auto"/>
      </w:divBdr>
    </w:div>
    <w:div w:id="1530100650">
      <w:bodyDiv w:val="1"/>
      <w:marLeft w:val="0"/>
      <w:marRight w:val="0"/>
      <w:marTop w:val="0"/>
      <w:marBottom w:val="0"/>
      <w:divBdr>
        <w:top w:val="none" w:sz="0" w:space="0" w:color="auto"/>
        <w:left w:val="none" w:sz="0" w:space="0" w:color="auto"/>
        <w:bottom w:val="none" w:sz="0" w:space="0" w:color="auto"/>
        <w:right w:val="none" w:sz="0" w:space="0" w:color="auto"/>
      </w:divBdr>
    </w:div>
    <w:div w:id="1530602572">
      <w:bodyDiv w:val="1"/>
      <w:marLeft w:val="0"/>
      <w:marRight w:val="0"/>
      <w:marTop w:val="0"/>
      <w:marBottom w:val="0"/>
      <w:divBdr>
        <w:top w:val="none" w:sz="0" w:space="0" w:color="auto"/>
        <w:left w:val="none" w:sz="0" w:space="0" w:color="auto"/>
        <w:bottom w:val="none" w:sz="0" w:space="0" w:color="auto"/>
        <w:right w:val="none" w:sz="0" w:space="0" w:color="auto"/>
      </w:divBdr>
    </w:div>
    <w:div w:id="1530676775">
      <w:bodyDiv w:val="1"/>
      <w:marLeft w:val="0"/>
      <w:marRight w:val="0"/>
      <w:marTop w:val="0"/>
      <w:marBottom w:val="0"/>
      <w:divBdr>
        <w:top w:val="none" w:sz="0" w:space="0" w:color="auto"/>
        <w:left w:val="none" w:sz="0" w:space="0" w:color="auto"/>
        <w:bottom w:val="none" w:sz="0" w:space="0" w:color="auto"/>
        <w:right w:val="none" w:sz="0" w:space="0" w:color="auto"/>
      </w:divBdr>
    </w:div>
    <w:div w:id="1533882073">
      <w:bodyDiv w:val="1"/>
      <w:marLeft w:val="0"/>
      <w:marRight w:val="0"/>
      <w:marTop w:val="0"/>
      <w:marBottom w:val="0"/>
      <w:divBdr>
        <w:top w:val="none" w:sz="0" w:space="0" w:color="auto"/>
        <w:left w:val="none" w:sz="0" w:space="0" w:color="auto"/>
        <w:bottom w:val="none" w:sz="0" w:space="0" w:color="auto"/>
        <w:right w:val="none" w:sz="0" w:space="0" w:color="auto"/>
      </w:divBdr>
    </w:div>
    <w:div w:id="1538657988">
      <w:bodyDiv w:val="1"/>
      <w:marLeft w:val="0"/>
      <w:marRight w:val="0"/>
      <w:marTop w:val="0"/>
      <w:marBottom w:val="0"/>
      <w:divBdr>
        <w:top w:val="none" w:sz="0" w:space="0" w:color="auto"/>
        <w:left w:val="none" w:sz="0" w:space="0" w:color="auto"/>
        <w:bottom w:val="none" w:sz="0" w:space="0" w:color="auto"/>
        <w:right w:val="none" w:sz="0" w:space="0" w:color="auto"/>
      </w:divBdr>
    </w:div>
    <w:div w:id="1542866134">
      <w:bodyDiv w:val="1"/>
      <w:marLeft w:val="0"/>
      <w:marRight w:val="0"/>
      <w:marTop w:val="0"/>
      <w:marBottom w:val="0"/>
      <w:divBdr>
        <w:top w:val="none" w:sz="0" w:space="0" w:color="auto"/>
        <w:left w:val="none" w:sz="0" w:space="0" w:color="auto"/>
        <w:bottom w:val="none" w:sz="0" w:space="0" w:color="auto"/>
        <w:right w:val="none" w:sz="0" w:space="0" w:color="auto"/>
      </w:divBdr>
    </w:div>
    <w:div w:id="1544555759">
      <w:bodyDiv w:val="1"/>
      <w:marLeft w:val="0"/>
      <w:marRight w:val="0"/>
      <w:marTop w:val="0"/>
      <w:marBottom w:val="0"/>
      <w:divBdr>
        <w:top w:val="none" w:sz="0" w:space="0" w:color="auto"/>
        <w:left w:val="none" w:sz="0" w:space="0" w:color="auto"/>
        <w:bottom w:val="none" w:sz="0" w:space="0" w:color="auto"/>
        <w:right w:val="none" w:sz="0" w:space="0" w:color="auto"/>
      </w:divBdr>
    </w:div>
    <w:div w:id="1544750102">
      <w:bodyDiv w:val="1"/>
      <w:marLeft w:val="0"/>
      <w:marRight w:val="0"/>
      <w:marTop w:val="0"/>
      <w:marBottom w:val="0"/>
      <w:divBdr>
        <w:top w:val="none" w:sz="0" w:space="0" w:color="auto"/>
        <w:left w:val="none" w:sz="0" w:space="0" w:color="auto"/>
        <w:bottom w:val="none" w:sz="0" w:space="0" w:color="auto"/>
        <w:right w:val="none" w:sz="0" w:space="0" w:color="auto"/>
      </w:divBdr>
    </w:div>
    <w:div w:id="1545554102">
      <w:bodyDiv w:val="1"/>
      <w:marLeft w:val="0"/>
      <w:marRight w:val="0"/>
      <w:marTop w:val="0"/>
      <w:marBottom w:val="0"/>
      <w:divBdr>
        <w:top w:val="none" w:sz="0" w:space="0" w:color="auto"/>
        <w:left w:val="none" w:sz="0" w:space="0" w:color="auto"/>
        <w:bottom w:val="none" w:sz="0" w:space="0" w:color="auto"/>
        <w:right w:val="none" w:sz="0" w:space="0" w:color="auto"/>
      </w:divBdr>
    </w:div>
    <w:div w:id="1551333852">
      <w:bodyDiv w:val="1"/>
      <w:marLeft w:val="0"/>
      <w:marRight w:val="0"/>
      <w:marTop w:val="0"/>
      <w:marBottom w:val="0"/>
      <w:divBdr>
        <w:top w:val="none" w:sz="0" w:space="0" w:color="auto"/>
        <w:left w:val="none" w:sz="0" w:space="0" w:color="auto"/>
        <w:bottom w:val="none" w:sz="0" w:space="0" w:color="auto"/>
        <w:right w:val="none" w:sz="0" w:space="0" w:color="auto"/>
      </w:divBdr>
    </w:div>
    <w:div w:id="1556046669">
      <w:bodyDiv w:val="1"/>
      <w:marLeft w:val="0"/>
      <w:marRight w:val="0"/>
      <w:marTop w:val="0"/>
      <w:marBottom w:val="0"/>
      <w:divBdr>
        <w:top w:val="none" w:sz="0" w:space="0" w:color="auto"/>
        <w:left w:val="none" w:sz="0" w:space="0" w:color="auto"/>
        <w:bottom w:val="none" w:sz="0" w:space="0" w:color="auto"/>
        <w:right w:val="none" w:sz="0" w:space="0" w:color="auto"/>
      </w:divBdr>
    </w:div>
    <w:div w:id="1560550008">
      <w:bodyDiv w:val="1"/>
      <w:marLeft w:val="0"/>
      <w:marRight w:val="0"/>
      <w:marTop w:val="0"/>
      <w:marBottom w:val="0"/>
      <w:divBdr>
        <w:top w:val="none" w:sz="0" w:space="0" w:color="auto"/>
        <w:left w:val="none" w:sz="0" w:space="0" w:color="auto"/>
        <w:bottom w:val="none" w:sz="0" w:space="0" w:color="auto"/>
        <w:right w:val="none" w:sz="0" w:space="0" w:color="auto"/>
      </w:divBdr>
    </w:div>
    <w:div w:id="1564173161">
      <w:bodyDiv w:val="1"/>
      <w:marLeft w:val="0"/>
      <w:marRight w:val="0"/>
      <w:marTop w:val="0"/>
      <w:marBottom w:val="0"/>
      <w:divBdr>
        <w:top w:val="none" w:sz="0" w:space="0" w:color="auto"/>
        <w:left w:val="none" w:sz="0" w:space="0" w:color="auto"/>
        <w:bottom w:val="none" w:sz="0" w:space="0" w:color="auto"/>
        <w:right w:val="none" w:sz="0" w:space="0" w:color="auto"/>
      </w:divBdr>
    </w:div>
    <w:div w:id="1564828436">
      <w:bodyDiv w:val="1"/>
      <w:marLeft w:val="0"/>
      <w:marRight w:val="0"/>
      <w:marTop w:val="0"/>
      <w:marBottom w:val="0"/>
      <w:divBdr>
        <w:top w:val="none" w:sz="0" w:space="0" w:color="auto"/>
        <w:left w:val="none" w:sz="0" w:space="0" w:color="auto"/>
        <w:bottom w:val="none" w:sz="0" w:space="0" w:color="auto"/>
        <w:right w:val="none" w:sz="0" w:space="0" w:color="auto"/>
      </w:divBdr>
    </w:div>
    <w:div w:id="1567452415">
      <w:bodyDiv w:val="1"/>
      <w:marLeft w:val="0"/>
      <w:marRight w:val="0"/>
      <w:marTop w:val="0"/>
      <w:marBottom w:val="0"/>
      <w:divBdr>
        <w:top w:val="none" w:sz="0" w:space="0" w:color="auto"/>
        <w:left w:val="none" w:sz="0" w:space="0" w:color="auto"/>
        <w:bottom w:val="none" w:sz="0" w:space="0" w:color="auto"/>
        <w:right w:val="none" w:sz="0" w:space="0" w:color="auto"/>
      </w:divBdr>
    </w:div>
    <w:div w:id="1570920171">
      <w:bodyDiv w:val="1"/>
      <w:marLeft w:val="0"/>
      <w:marRight w:val="0"/>
      <w:marTop w:val="0"/>
      <w:marBottom w:val="0"/>
      <w:divBdr>
        <w:top w:val="none" w:sz="0" w:space="0" w:color="auto"/>
        <w:left w:val="none" w:sz="0" w:space="0" w:color="auto"/>
        <w:bottom w:val="none" w:sz="0" w:space="0" w:color="auto"/>
        <w:right w:val="none" w:sz="0" w:space="0" w:color="auto"/>
      </w:divBdr>
    </w:div>
    <w:div w:id="1575314797">
      <w:bodyDiv w:val="1"/>
      <w:marLeft w:val="0"/>
      <w:marRight w:val="0"/>
      <w:marTop w:val="0"/>
      <w:marBottom w:val="0"/>
      <w:divBdr>
        <w:top w:val="none" w:sz="0" w:space="0" w:color="auto"/>
        <w:left w:val="none" w:sz="0" w:space="0" w:color="auto"/>
        <w:bottom w:val="none" w:sz="0" w:space="0" w:color="auto"/>
        <w:right w:val="none" w:sz="0" w:space="0" w:color="auto"/>
      </w:divBdr>
    </w:div>
    <w:div w:id="1576743759">
      <w:bodyDiv w:val="1"/>
      <w:marLeft w:val="0"/>
      <w:marRight w:val="0"/>
      <w:marTop w:val="0"/>
      <w:marBottom w:val="0"/>
      <w:divBdr>
        <w:top w:val="none" w:sz="0" w:space="0" w:color="auto"/>
        <w:left w:val="none" w:sz="0" w:space="0" w:color="auto"/>
        <w:bottom w:val="none" w:sz="0" w:space="0" w:color="auto"/>
        <w:right w:val="none" w:sz="0" w:space="0" w:color="auto"/>
      </w:divBdr>
    </w:div>
    <w:div w:id="1584223468">
      <w:bodyDiv w:val="1"/>
      <w:marLeft w:val="0"/>
      <w:marRight w:val="0"/>
      <w:marTop w:val="0"/>
      <w:marBottom w:val="0"/>
      <w:divBdr>
        <w:top w:val="none" w:sz="0" w:space="0" w:color="auto"/>
        <w:left w:val="none" w:sz="0" w:space="0" w:color="auto"/>
        <w:bottom w:val="none" w:sz="0" w:space="0" w:color="auto"/>
        <w:right w:val="none" w:sz="0" w:space="0" w:color="auto"/>
      </w:divBdr>
    </w:div>
    <w:div w:id="1584485855">
      <w:bodyDiv w:val="1"/>
      <w:marLeft w:val="0"/>
      <w:marRight w:val="0"/>
      <w:marTop w:val="0"/>
      <w:marBottom w:val="0"/>
      <w:divBdr>
        <w:top w:val="none" w:sz="0" w:space="0" w:color="auto"/>
        <w:left w:val="none" w:sz="0" w:space="0" w:color="auto"/>
        <w:bottom w:val="none" w:sz="0" w:space="0" w:color="auto"/>
        <w:right w:val="none" w:sz="0" w:space="0" w:color="auto"/>
      </w:divBdr>
    </w:div>
    <w:div w:id="1589578523">
      <w:bodyDiv w:val="1"/>
      <w:marLeft w:val="0"/>
      <w:marRight w:val="0"/>
      <w:marTop w:val="0"/>
      <w:marBottom w:val="0"/>
      <w:divBdr>
        <w:top w:val="none" w:sz="0" w:space="0" w:color="auto"/>
        <w:left w:val="none" w:sz="0" w:space="0" w:color="auto"/>
        <w:bottom w:val="none" w:sz="0" w:space="0" w:color="auto"/>
        <w:right w:val="none" w:sz="0" w:space="0" w:color="auto"/>
      </w:divBdr>
    </w:div>
    <w:div w:id="1599168030">
      <w:bodyDiv w:val="1"/>
      <w:marLeft w:val="0"/>
      <w:marRight w:val="0"/>
      <w:marTop w:val="0"/>
      <w:marBottom w:val="0"/>
      <w:divBdr>
        <w:top w:val="none" w:sz="0" w:space="0" w:color="auto"/>
        <w:left w:val="none" w:sz="0" w:space="0" w:color="auto"/>
        <w:bottom w:val="none" w:sz="0" w:space="0" w:color="auto"/>
        <w:right w:val="none" w:sz="0" w:space="0" w:color="auto"/>
      </w:divBdr>
    </w:div>
    <w:div w:id="1600718345">
      <w:bodyDiv w:val="1"/>
      <w:marLeft w:val="0"/>
      <w:marRight w:val="0"/>
      <w:marTop w:val="0"/>
      <w:marBottom w:val="0"/>
      <w:divBdr>
        <w:top w:val="none" w:sz="0" w:space="0" w:color="auto"/>
        <w:left w:val="none" w:sz="0" w:space="0" w:color="auto"/>
        <w:bottom w:val="none" w:sz="0" w:space="0" w:color="auto"/>
        <w:right w:val="none" w:sz="0" w:space="0" w:color="auto"/>
      </w:divBdr>
    </w:div>
    <w:div w:id="1601329580">
      <w:bodyDiv w:val="1"/>
      <w:marLeft w:val="0"/>
      <w:marRight w:val="0"/>
      <w:marTop w:val="0"/>
      <w:marBottom w:val="0"/>
      <w:divBdr>
        <w:top w:val="none" w:sz="0" w:space="0" w:color="auto"/>
        <w:left w:val="none" w:sz="0" w:space="0" w:color="auto"/>
        <w:bottom w:val="none" w:sz="0" w:space="0" w:color="auto"/>
        <w:right w:val="none" w:sz="0" w:space="0" w:color="auto"/>
      </w:divBdr>
    </w:div>
    <w:div w:id="1602372865">
      <w:bodyDiv w:val="1"/>
      <w:marLeft w:val="0"/>
      <w:marRight w:val="0"/>
      <w:marTop w:val="0"/>
      <w:marBottom w:val="0"/>
      <w:divBdr>
        <w:top w:val="none" w:sz="0" w:space="0" w:color="auto"/>
        <w:left w:val="none" w:sz="0" w:space="0" w:color="auto"/>
        <w:bottom w:val="none" w:sz="0" w:space="0" w:color="auto"/>
        <w:right w:val="none" w:sz="0" w:space="0" w:color="auto"/>
      </w:divBdr>
    </w:div>
    <w:div w:id="1606887850">
      <w:bodyDiv w:val="1"/>
      <w:marLeft w:val="0"/>
      <w:marRight w:val="0"/>
      <w:marTop w:val="0"/>
      <w:marBottom w:val="0"/>
      <w:divBdr>
        <w:top w:val="none" w:sz="0" w:space="0" w:color="auto"/>
        <w:left w:val="none" w:sz="0" w:space="0" w:color="auto"/>
        <w:bottom w:val="none" w:sz="0" w:space="0" w:color="auto"/>
        <w:right w:val="none" w:sz="0" w:space="0" w:color="auto"/>
      </w:divBdr>
    </w:div>
    <w:div w:id="1607930659">
      <w:bodyDiv w:val="1"/>
      <w:marLeft w:val="0"/>
      <w:marRight w:val="0"/>
      <w:marTop w:val="0"/>
      <w:marBottom w:val="0"/>
      <w:divBdr>
        <w:top w:val="none" w:sz="0" w:space="0" w:color="auto"/>
        <w:left w:val="none" w:sz="0" w:space="0" w:color="auto"/>
        <w:bottom w:val="none" w:sz="0" w:space="0" w:color="auto"/>
        <w:right w:val="none" w:sz="0" w:space="0" w:color="auto"/>
      </w:divBdr>
    </w:div>
    <w:div w:id="1608191089">
      <w:bodyDiv w:val="1"/>
      <w:marLeft w:val="0"/>
      <w:marRight w:val="0"/>
      <w:marTop w:val="0"/>
      <w:marBottom w:val="0"/>
      <w:divBdr>
        <w:top w:val="none" w:sz="0" w:space="0" w:color="auto"/>
        <w:left w:val="none" w:sz="0" w:space="0" w:color="auto"/>
        <w:bottom w:val="none" w:sz="0" w:space="0" w:color="auto"/>
        <w:right w:val="none" w:sz="0" w:space="0" w:color="auto"/>
      </w:divBdr>
    </w:div>
    <w:div w:id="1610236842">
      <w:bodyDiv w:val="1"/>
      <w:marLeft w:val="0"/>
      <w:marRight w:val="0"/>
      <w:marTop w:val="0"/>
      <w:marBottom w:val="0"/>
      <w:divBdr>
        <w:top w:val="none" w:sz="0" w:space="0" w:color="auto"/>
        <w:left w:val="none" w:sz="0" w:space="0" w:color="auto"/>
        <w:bottom w:val="none" w:sz="0" w:space="0" w:color="auto"/>
        <w:right w:val="none" w:sz="0" w:space="0" w:color="auto"/>
      </w:divBdr>
    </w:div>
    <w:div w:id="1622300989">
      <w:bodyDiv w:val="1"/>
      <w:marLeft w:val="0"/>
      <w:marRight w:val="0"/>
      <w:marTop w:val="0"/>
      <w:marBottom w:val="0"/>
      <w:divBdr>
        <w:top w:val="none" w:sz="0" w:space="0" w:color="auto"/>
        <w:left w:val="none" w:sz="0" w:space="0" w:color="auto"/>
        <w:bottom w:val="none" w:sz="0" w:space="0" w:color="auto"/>
        <w:right w:val="none" w:sz="0" w:space="0" w:color="auto"/>
      </w:divBdr>
    </w:div>
    <w:div w:id="1626302837">
      <w:bodyDiv w:val="1"/>
      <w:marLeft w:val="0"/>
      <w:marRight w:val="0"/>
      <w:marTop w:val="0"/>
      <w:marBottom w:val="0"/>
      <w:divBdr>
        <w:top w:val="none" w:sz="0" w:space="0" w:color="auto"/>
        <w:left w:val="none" w:sz="0" w:space="0" w:color="auto"/>
        <w:bottom w:val="none" w:sz="0" w:space="0" w:color="auto"/>
        <w:right w:val="none" w:sz="0" w:space="0" w:color="auto"/>
      </w:divBdr>
    </w:div>
    <w:div w:id="1627083663">
      <w:bodyDiv w:val="1"/>
      <w:marLeft w:val="0"/>
      <w:marRight w:val="0"/>
      <w:marTop w:val="0"/>
      <w:marBottom w:val="0"/>
      <w:divBdr>
        <w:top w:val="none" w:sz="0" w:space="0" w:color="auto"/>
        <w:left w:val="none" w:sz="0" w:space="0" w:color="auto"/>
        <w:bottom w:val="none" w:sz="0" w:space="0" w:color="auto"/>
        <w:right w:val="none" w:sz="0" w:space="0" w:color="auto"/>
      </w:divBdr>
    </w:div>
    <w:div w:id="1631940233">
      <w:bodyDiv w:val="1"/>
      <w:marLeft w:val="0"/>
      <w:marRight w:val="0"/>
      <w:marTop w:val="0"/>
      <w:marBottom w:val="0"/>
      <w:divBdr>
        <w:top w:val="none" w:sz="0" w:space="0" w:color="auto"/>
        <w:left w:val="none" w:sz="0" w:space="0" w:color="auto"/>
        <w:bottom w:val="none" w:sz="0" w:space="0" w:color="auto"/>
        <w:right w:val="none" w:sz="0" w:space="0" w:color="auto"/>
      </w:divBdr>
    </w:div>
    <w:div w:id="1634292404">
      <w:bodyDiv w:val="1"/>
      <w:marLeft w:val="0"/>
      <w:marRight w:val="0"/>
      <w:marTop w:val="0"/>
      <w:marBottom w:val="0"/>
      <w:divBdr>
        <w:top w:val="none" w:sz="0" w:space="0" w:color="auto"/>
        <w:left w:val="none" w:sz="0" w:space="0" w:color="auto"/>
        <w:bottom w:val="none" w:sz="0" w:space="0" w:color="auto"/>
        <w:right w:val="none" w:sz="0" w:space="0" w:color="auto"/>
      </w:divBdr>
    </w:div>
    <w:div w:id="1635938768">
      <w:bodyDiv w:val="1"/>
      <w:marLeft w:val="0"/>
      <w:marRight w:val="0"/>
      <w:marTop w:val="0"/>
      <w:marBottom w:val="0"/>
      <w:divBdr>
        <w:top w:val="none" w:sz="0" w:space="0" w:color="auto"/>
        <w:left w:val="none" w:sz="0" w:space="0" w:color="auto"/>
        <w:bottom w:val="none" w:sz="0" w:space="0" w:color="auto"/>
        <w:right w:val="none" w:sz="0" w:space="0" w:color="auto"/>
      </w:divBdr>
    </w:div>
    <w:div w:id="1636836634">
      <w:bodyDiv w:val="1"/>
      <w:marLeft w:val="0"/>
      <w:marRight w:val="0"/>
      <w:marTop w:val="0"/>
      <w:marBottom w:val="0"/>
      <w:divBdr>
        <w:top w:val="none" w:sz="0" w:space="0" w:color="auto"/>
        <w:left w:val="none" w:sz="0" w:space="0" w:color="auto"/>
        <w:bottom w:val="none" w:sz="0" w:space="0" w:color="auto"/>
        <w:right w:val="none" w:sz="0" w:space="0" w:color="auto"/>
      </w:divBdr>
    </w:div>
    <w:div w:id="1637757823">
      <w:bodyDiv w:val="1"/>
      <w:marLeft w:val="0"/>
      <w:marRight w:val="0"/>
      <w:marTop w:val="0"/>
      <w:marBottom w:val="0"/>
      <w:divBdr>
        <w:top w:val="none" w:sz="0" w:space="0" w:color="auto"/>
        <w:left w:val="none" w:sz="0" w:space="0" w:color="auto"/>
        <w:bottom w:val="none" w:sz="0" w:space="0" w:color="auto"/>
        <w:right w:val="none" w:sz="0" w:space="0" w:color="auto"/>
      </w:divBdr>
    </w:div>
    <w:div w:id="1640726003">
      <w:bodyDiv w:val="1"/>
      <w:marLeft w:val="0"/>
      <w:marRight w:val="0"/>
      <w:marTop w:val="0"/>
      <w:marBottom w:val="0"/>
      <w:divBdr>
        <w:top w:val="none" w:sz="0" w:space="0" w:color="auto"/>
        <w:left w:val="none" w:sz="0" w:space="0" w:color="auto"/>
        <w:bottom w:val="none" w:sz="0" w:space="0" w:color="auto"/>
        <w:right w:val="none" w:sz="0" w:space="0" w:color="auto"/>
      </w:divBdr>
    </w:div>
    <w:div w:id="1642533846">
      <w:bodyDiv w:val="1"/>
      <w:marLeft w:val="0"/>
      <w:marRight w:val="0"/>
      <w:marTop w:val="0"/>
      <w:marBottom w:val="0"/>
      <w:divBdr>
        <w:top w:val="none" w:sz="0" w:space="0" w:color="auto"/>
        <w:left w:val="none" w:sz="0" w:space="0" w:color="auto"/>
        <w:bottom w:val="none" w:sz="0" w:space="0" w:color="auto"/>
        <w:right w:val="none" w:sz="0" w:space="0" w:color="auto"/>
      </w:divBdr>
    </w:div>
    <w:div w:id="1650590433">
      <w:bodyDiv w:val="1"/>
      <w:marLeft w:val="0"/>
      <w:marRight w:val="0"/>
      <w:marTop w:val="0"/>
      <w:marBottom w:val="0"/>
      <w:divBdr>
        <w:top w:val="none" w:sz="0" w:space="0" w:color="auto"/>
        <w:left w:val="none" w:sz="0" w:space="0" w:color="auto"/>
        <w:bottom w:val="none" w:sz="0" w:space="0" w:color="auto"/>
        <w:right w:val="none" w:sz="0" w:space="0" w:color="auto"/>
      </w:divBdr>
    </w:div>
    <w:div w:id="1651863203">
      <w:bodyDiv w:val="1"/>
      <w:marLeft w:val="0"/>
      <w:marRight w:val="0"/>
      <w:marTop w:val="0"/>
      <w:marBottom w:val="0"/>
      <w:divBdr>
        <w:top w:val="none" w:sz="0" w:space="0" w:color="auto"/>
        <w:left w:val="none" w:sz="0" w:space="0" w:color="auto"/>
        <w:bottom w:val="none" w:sz="0" w:space="0" w:color="auto"/>
        <w:right w:val="none" w:sz="0" w:space="0" w:color="auto"/>
      </w:divBdr>
    </w:div>
    <w:div w:id="1651907481">
      <w:bodyDiv w:val="1"/>
      <w:marLeft w:val="0"/>
      <w:marRight w:val="0"/>
      <w:marTop w:val="0"/>
      <w:marBottom w:val="0"/>
      <w:divBdr>
        <w:top w:val="none" w:sz="0" w:space="0" w:color="auto"/>
        <w:left w:val="none" w:sz="0" w:space="0" w:color="auto"/>
        <w:bottom w:val="none" w:sz="0" w:space="0" w:color="auto"/>
        <w:right w:val="none" w:sz="0" w:space="0" w:color="auto"/>
      </w:divBdr>
    </w:div>
    <w:div w:id="1652172663">
      <w:bodyDiv w:val="1"/>
      <w:marLeft w:val="0"/>
      <w:marRight w:val="0"/>
      <w:marTop w:val="0"/>
      <w:marBottom w:val="0"/>
      <w:divBdr>
        <w:top w:val="none" w:sz="0" w:space="0" w:color="auto"/>
        <w:left w:val="none" w:sz="0" w:space="0" w:color="auto"/>
        <w:bottom w:val="none" w:sz="0" w:space="0" w:color="auto"/>
        <w:right w:val="none" w:sz="0" w:space="0" w:color="auto"/>
      </w:divBdr>
    </w:div>
    <w:div w:id="1653558450">
      <w:bodyDiv w:val="1"/>
      <w:marLeft w:val="0"/>
      <w:marRight w:val="0"/>
      <w:marTop w:val="0"/>
      <w:marBottom w:val="0"/>
      <w:divBdr>
        <w:top w:val="none" w:sz="0" w:space="0" w:color="auto"/>
        <w:left w:val="none" w:sz="0" w:space="0" w:color="auto"/>
        <w:bottom w:val="none" w:sz="0" w:space="0" w:color="auto"/>
        <w:right w:val="none" w:sz="0" w:space="0" w:color="auto"/>
      </w:divBdr>
    </w:div>
    <w:div w:id="1653951003">
      <w:bodyDiv w:val="1"/>
      <w:marLeft w:val="0"/>
      <w:marRight w:val="0"/>
      <w:marTop w:val="0"/>
      <w:marBottom w:val="0"/>
      <w:divBdr>
        <w:top w:val="none" w:sz="0" w:space="0" w:color="auto"/>
        <w:left w:val="none" w:sz="0" w:space="0" w:color="auto"/>
        <w:bottom w:val="none" w:sz="0" w:space="0" w:color="auto"/>
        <w:right w:val="none" w:sz="0" w:space="0" w:color="auto"/>
      </w:divBdr>
    </w:div>
    <w:div w:id="1654411542">
      <w:bodyDiv w:val="1"/>
      <w:marLeft w:val="0"/>
      <w:marRight w:val="0"/>
      <w:marTop w:val="0"/>
      <w:marBottom w:val="0"/>
      <w:divBdr>
        <w:top w:val="none" w:sz="0" w:space="0" w:color="auto"/>
        <w:left w:val="none" w:sz="0" w:space="0" w:color="auto"/>
        <w:bottom w:val="none" w:sz="0" w:space="0" w:color="auto"/>
        <w:right w:val="none" w:sz="0" w:space="0" w:color="auto"/>
      </w:divBdr>
    </w:div>
    <w:div w:id="1656686732">
      <w:bodyDiv w:val="1"/>
      <w:marLeft w:val="0"/>
      <w:marRight w:val="0"/>
      <w:marTop w:val="0"/>
      <w:marBottom w:val="0"/>
      <w:divBdr>
        <w:top w:val="none" w:sz="0" w:space="0" w:color="auto"/>
        <w:left w:val="none" w:sz="0" w:space="0" w:color="auto"/>
        <w:bottom w:val="none" w:sz="0" w:space="0" w:color="auto"/>
        <w:right w:val="none" w:sz="0" w:space="0" w:color="auto"/>
      </w:divBdr>
    </w:div>
    <w:div w:id="1661035838">
      <w:bodyDiv w:val="1"/>
      <w:marLeft w:val="0"/>
      <w:marRight w:val="0"/>
      <w:marTop w:val="0"/>
      <w:marBottom w:val="0"/>
      <w:divBdr>
        <w:top w:val="none" w:sz="0" w:space="0" w:color="auto"/>
        <w:left w:val="none" w:sz="0" w:space="0" w:color="auto"/>
        <w:bottom w:val="none" w:sz="0" w:space="0" w:color="auto"/>
        <w:right w:val="none" w:sz="0" w:space="0" w:color="auto"/>
      </w:divBdr>
    </w:div>
    <w:div w:id="1666200820">
      <w:bodyDiv w:val="1"/>
      <w:marLeft w:val="0"/>
      <w:marRight w:val="0"/>
      <w:marTop w:val="0"/>
      <w:marBottom w:val="0"/>
      <w:divBdr>
        <w:top w:val="none" w:sz="0" w:space="0" w:color="auto"/>
        <w:left w:val="none" w:sz="0" w:space="0" w:color="auto"/>
        <w:bottom w:val="none" w:sz="0" w:space="0" w:color="auto"/>
        <w:right w:val="none" w:sz="0" w:space="0" w:color="auto"/>
      </w:divBdr>
    </w:div>
    <w:div w:id="1674642769">
      <w:bodyDiv w:val="1"/>
      <w:marLeft w:val="0"/>
      <w:marRight w:val="0"/>
      <w:marTop w:val="0"/>
      <w:marBottom w:val="0"/>
      <w:divBdr>
        <w:top w:val="none" w:sz="0" w:space="0" w:color="auto"/>
        <w:left w:val="none" w:sz="0" w:space="0" w:color="auto"/>
        <w:bottom w:val="none" w:sz="0" w:space="0" w:color="auto"/>
        <w:right w:val="none" w:sz="0" w:space="0" w:color="auto"/>
      </w:divBdr>
    </w:div>
    <w:div w:id="1675179219">
      <w:bodyDiv w:val="1"/>
      <w:marLeft w:val="0"/>
      <w:marRight w:val="0"/>
      <w:marTop w:val="0"/>
      <w:marBottom w:val="0"/>
      <w:divBdr>
        <w:top w:val="none" w:sz="0" w:space="0" w:color="auto"/>
        <w:left w:val="none" w:sz="0" w:space="0" w:color="auto"/>
        <w:bottom w:val="none" w:sz="0" w:space="0" w:color="auto"/>
        <w:right w:val="none" w:sz="0" w:space="0" w:color="auto"/>
      </w:divBdr>
    </w:div>
    <w:div w:id="1675952832">
      <w:bodyDiv w:val="1"/>
      <w:marLeft w:val="0"/>
      <w:marRight w:val="0"/>
      <w:marTop w:val="0"/>
      <w:marBottom w:val="0"/>
      <w:divBdr>
        <w:top w:val="none" w:sz="0" w:space="0" w:color="auto"/>
        <w:left w:val="none" w:sz="0" w:space="0" w:color="auto"/>
        <w:bottom w:val="none" w:sz="0" w:space="0" w:color="auto"/>
        <w:right w:val="none" w:sz="0" w:space="0" w:color="auto"/>
      </w:divBdr>
    </w:div>
    <w:div w:id="1676612233">
      <w:bodyDiv w:val="1"/>
      <w:marLeft w:val="0"/>
      <w:marRight w:val="0"/>
      <w:marTop w:val="0"/>
      <w:marBottom w:val="0"/>
      <w:divBdr>
        <w:top w:val="none" w:sz="0" w:space="0" w:color="auto"/>
        <w:left w:val="none" w:sz="0" w:space="0" w:color="auto"/>
        <w:bottom w:val="none" w:sz="0" w:space="0" w:color="auto"/>
        <w:right w:val="none" w:sz="0" w:space="0" w:color="auto"/>
      </w:divBdr>
    </w:div>
    <w:div w:id="1693263308">
      <w:bodyDiv w:val="1"/>
      <w:marLeft w:val="0"/>
      <w:marRight w:val="0"/>
      <w:marTop w:val="0"/>
      <w:marBottom w:val="0"/>
      <w:divBdr>
        <w:top w:val="none" w:sz="0" w:space="0" w:color="auto"/>
        <w:left w:val="none" w:sz="0" w:space="0" w:color="auto"/>
        <w:bottom w:val="none" w:sz="0" w:space="0" w:color="auto"/>
        <w:right w:val="none" w:sz="0" w:space="0" w:color="auto"/>
      </w:divBdr>
    </w:div>
    <w:div w:id="1693921707">
      <w:bodyDiv w:val="1"/>
      <w:marLeft w:val="0"/>
      <w:marRight w:val="0"/>
      <w:marTop w:val="0"/>
      <w:marBottom w:val="0"/>
      <w:divBdr>
        <w:top w:val="none" w:sz="0" w:space="0" w:color="auto"/>
        <w:left w:val="none" w:sz="0" w:space="0" w:color="auto"/>
        <w:bottom w:val="none" w:sz="0" w:space="0" w:color="auto"/>
        <w:right w:val="none" w:sz="0" w:space="0" w:color="auto"/>
      </w:divBdr>
    </w:div>
    <w:div w:id="1699041259">
      <w:bodyDiv w:val="1"/>
      <w:marLeft w:val="0"/>
      <w:marRight w:val="0"/>
      <w:marTop w:val="0"/>
      <w:marBottom w:val="0"/>
      <w:divBdr>
        <w:top w:val="none" w:sz="0" w:space="0" w:color="auto"/>
        <w:left w:val="none" w:sz="0" w:space="0" w:color="auto"/>
        <w:bottom w:val="none" w:sz="0" w:space="0" w:color="auto"/>
        <w:right w:val="none" w:sz="0" w:space="0" w:color="auto"/>
      </w:divBdr>
    </w:div>
    <w:div w:id="1701979427">
      <w:bodyDiv w:val="1"/>
      <w:marLeft w:val="0"/>
      <w:marRight w:val="0"/>
      <w:marTop w:val="0"/>
      <w:marBottom w:val="0"/>
      <w:divBdr>
        <w:top w:val="none" w:sz="0" w:space="0" w:color="auto"/>
        <w:left w:val="none" w:sz="0" w:space="0" w:color="auto"/>
        <w:bottom w:val="none" w:sz="0" w:space="0" w:color="auto"/>
        <w:right w:val="none" w:sz="0" w:space="0" w:color="auto"/>
      </w:divBdr>
    </w:div>
    <w:div w:id="1702710319">
      <w:bodyDiv w:val="1"/>
      <w:marLeft w:val="0"/>
      <w:marRight w:val="0"/>
      <w:marTop w:val="0"/>
      <w:marBottom w:val="0"/>
      <w:divBdr>
        <w:top w:val="none" w:sz="0" w:space="0" w:color="auto"/>
        <w:left w:val="none" w:sz="0" w:space="0" w:color="auto"/>
        <w:bottom w:val="none" w:sz="0" w:space="0" w:color="auto"/>
        <w:right w:val="none" w:sz="0" w:space="0" w:color="auto"/>
      </w:divBdr>
    </w:div>
    <w:div w:id="1708096026">
      <w:bodyDiv w:val="1"/>
      <w:marLeft w:val="0"/>
      <w:marRight w:val="0"/>
      <w:marTop w:val="0"/>
      <w:marBottom w:val="0"/>
      <w:divBdr>
        <w:top w:val="none" w:sz="0" w:space="0" w:color="auto"/>
        <w:left w:val="none" w:sz="0" w:space="0" w:color="auto"/>
        <w:bottom w:val="none" w:sz="0" w:space="0" w:color="auto"/>
        <w:right w:val="none" w:sz="0" w:space="0" w:color="auto"/>
      </w:divBdr>
    </w:div>
    <w:div w:id="1711027807">
      <w:bodyDiv w:val="1"/>
      <w:marLeft w:val="0"/>
      <w:marRight w:val="0"/>
      <w:marTop w:val="0"/>
      <w:marBottom w:val="0"/>
      <w:divBdr>
        <w:top w:val="none" w:sz="0" w:space="0" w:color="auto"/>
        <w:left w:val="none" w:sz="0" w:space="0" w:color="auto"/>
        <w:bottom w:val="none" w:sz="0" w:space="0" w:color="auto"/>
        <w:right w:val="none" w:sz="0" w:space="0" w:color="auto"/>
      </w:divBdr>
    </w:div>
    <w:div w:id="1711756975">
      <w:bodyDiv w:val="1"/>
      <w:marLeft w:val="0"/>
      <w:marRight w:val="0"/>
      <w:marTop w:val="0"/>
      <w:marBottom w:val="0"/>
      <w:divBdr>
        <w:top w:val="none" w:sz="0" w:space="0" w:color="auto"/>
        <w:left w:val="none" w:sz="0" w:space="0" w:color="auto"/>
        <w:bottom w:val="none" w:sz="0" w:space="0" w:color="auto"/>
        <w:right w:val="none" w:sz="0" w:space="0" w:color="auto"/>
      </w:divBdr>
    </w:div>
    <w:div w:id="1714118282">
      <w:bodyDiv w:val="1"/>
      <w:marLeft w:val="0"/>
      <w:marRight w:val="0"/>
      <w:marTop w:val="0"/>
      <w:marBottom w:val="0"/>
      <w:divBdr>
        <w:top w:val="none" w:sz="0" w:space="0" w:color="auto"/>
        <w:left w:val="none" w:sz="0" w:space="0" w:color="auto"/>
        <w:bottom w:val="none" w:sz="0" w:space="0" w:color="auto"/>
        <w:right w:val="none" w:sz="0" w:space="0" w:color="auto"/>
      </w:divBdr>
    </w:div>
    <w:div w:id="1715807564">
      <w:bodyDiv w:val="1"/>
      <w:marLeft w:val="0"/>
      <w:marRight w:val="0"/>
      <w:marTop w:val="0"/>
      <w:marBottom w:val="0"/>
      <w:divBdr>
        <w:top w:val="none" w:sz="0" w:space="0" w:color="auto"/>
        <w:left w:val="none" w:sz="0" w:space="0" w:color="auto"/>
        <w:bottom w:val="none" w:sz="0" w:space="0" w:color="auto"/>
        <w:right w:val="none" w:sz="0" w:space="0" w:color="auto"/>
      </w:divBdr>
    </w:div>
    <w:div w:id="1718820959">
      <w:bodyDiv w:val="1"/>
      <w:marLeft w:val="0"/>
      <w:marRight w:val="0"/>
      <w:marTop w:val="0"/>
      <w:marBottom w:val="0"/>
      <w:divBdr>
        <w:top w:val="none" w:sz="0" w:space="0" w:color="auto"/>
        <w:left w:val="none" w:sz="0" w:space="0" w:color="auto"/>
        <w:bottom w:val="none" w:sz="0" w:space="0" w:color="auto"/>
        <w:right w:val="none" w:sz="0" w:space="0" w:color="auto"/>
      </w:divBdr>
    </w:div>
    <w:div w:id="1722747525">
      <w:bodyDiv w:val="1"/>
      <w:marLeft w:val="0"/>
      <w:marRight w:val="0"/>
      <w:marTop w:val="0"/>
      <w:marBottom w:val="0"/>
      <w:divBdr>
        <w:top w:val="none" w:sz="0" w:space="0" w:color="auto"/>
        <w:left w:val="none" w:sz="0" w:space="0" w:color="auto"/>
        <w:bottom w:val="none" w:sz="0" w:space="0" w:color="auto"/>
        <w:right w:val="none" w:sz="0" w:space="0" w:color="auto"/>
      </w:divBdr>
    </w:div>
    <w:div w:id="1725594458">
      <w:bodyDiv w:val="1"/>
      <w:marLeft w:val="0"/>
      <w:marRight w:val="0"/>
      <w:marTop w:val="0"/>
      <w:marBottom w:val="0"/>
      <w:divBdr>
        <w:top w:val="none" w:sz="0" w:space="0" w:color="auto"/>
        <w:left w:val="none" w:sz="0" w:space="0" w:color="auto"/>
        <w:bottom w:val="none" w:sz="0" w:space="0" w:color="auto"/>
        <w:right w:val="none" w:sz="0" w:space="0" w:color="auto"/>
      </w:divBdr>
    </w:div>
    <w:div w:id="1725912369">
      <w:bodyDiv w:val="1"/>
      <w:marLeft w:val="0"/>
      <w:marRight w:val="0"/>
      <w:marTop w:val="0"/>
      <w:marBottom w:val="0"/>
      <w:divBdr>
        <w:top w:val="none" w:sz="0" w:space="0" w:color="auto"/>
        <w:left w:val="none" w:sz="0" w:space="0" w:color="auto"/>
        <w:bottom w:val="none" w:sz="0" w:space="0" w:color="auto"/>
        <w:right w:val="none" w:sz="0" w:space="0" w:color="auto"/>
      </w:divBdr>
    </w:div>
    <w:div w:id="1726876674">
      <w:bodyDiv w:val="1"/>
      <w:marLeft w:val="0"/>
      <w:marRight w:val="0"/>
      <w:marTop w:val="0"/>
      <w:marBottom w:val="0"/>
      <w:divBdr>
        <w:top w:val="none" w:sz="0" w:space="0" w:color="auto"/>
        <w:left w:val="none" w:sz="0" w:space="0" w:color="auto"/>
        <w:bottom w:val="none" w:sz="0" w:space="0" w:color="auto"/>
        <w:right w:val="none" w:sz="0" w:space="0" w:color="auto"/>
      </w:divBdr>
    </w:div>
    <w:div w:id="1733458764">
      <w:bodyDiv w:val="1"/>
      <w:marLeft w:val="0"/>
      <w:marRight w:val="0"/>
      <w:marTop w:val="0"/>
      <w:marBottom w:val="0"/>
      <w:divBdr>
        <w:top w:val="none" w:sz="0" w:space="0" w:color="auto"/>
        <w:left w:val="none" w:sz="0" w:space="0" w:color="auto"/>
        <w:bottom w:val="none" w:sz="0" w:space="0" w:color="auto"/>
        <w:right w:val="none" w:sz="0" w:space="0" w:color="auto"/>
      </w:divBdr>
    </w:div>
    <w:div w:id="1734037742">
      <w:bodyDiv w:val="1"/>
      <w:marLeft w:val="0"/>
      <w:marRight w:val="0"/>
      <w:marTop w:val="0"/>
      <w:marBottom w:val="0"/>
      <w:divBdr>
        <w:top w:val="none" w:sz="0" w:space="0" w:color="auto"/>
        <w:left w:val="none" w:sz="0" w:space="0" w:color="auto"/>
        <w:bottom w:val="none" w:sz="0" w:space="0" w:color="auto"/>
        <w:right w:val="none" w:sz="0" w:space="0" w:color="auto"/>
      </w:divBdr>
    </w:div>
    <w:div w:id="1736318780">
      <w:bodyDiv w:val="1"/>
      <w:marLeft w:val="0"/>
      <w:marRight w:val="0"/>
      <w:marTop w:val="0"/>
      <w:marBottom w:val="0"/>
      <w:divBdr>
        <w:top w:val="none" w:sz="0" w:space="0" w:color="auto"/>
        <w:left w:val="none" w:sz="0" w:space="0" w:color="auto"/>
        <w:bottom w:val="none" w:sz="0" w:space="0" w:color="auto"/>
        <w:right w:val="none" w:sz="0" w:space="0" w:color="auto"/>
      </w:divBdr>
    </w:div>
    <w:div w:id="1738089457">
      <w:bodyDiv w:val="1"/>
      <w:marLeft w:val="0"/>
      <w:marRight w:val="0"/>
      <w:marTop w:val="0"/>
      <w:marBottom w:val="0"/>
      <w:divBdr>
        <w:top w:val="none" w:sz="0" w:space="0" w:color="auto"/>
        <w:left w:val="none" w:sz="0" w:space="0" w:color="auto"/>
        <w:bottom w:val="none" w:sz="0" w:space="0" w:color="auto"/>
        <w:right w:val="none" w:sz="0" w:space="0" w:color="auto"/>
      </w:divBdr>
    </w:div>
    <w:div w:id="1738941205">
      <w:bodyDiv w:val="1"/>
      <w:marLeft w:val="0"/>
      <w:marRight w:val="0"/>
      <w:marTop w:val="0"/>
      <w:marBottom w:val="0"/>
      <w:divBdr>
        <w:top w:val="none" w:sz="0" w:space="0" w:color="auto"/>
        <w:left w:val="none" w:sz="0" w:space="0" w:color="auto"/>
        <w:bottom w:val="none" w:sz="0" w:space="0" w:color="auto"/>
        <w:right w:val="none" w:sz="0" w:space="0" w:color="auto"/>
      </w:divBdr>
    </w:div>
    <w:div w:id="1740011355">
      <w:bodyDiv w:val="1"/>
      <w:marLeft w:val="0"/>
      <w:marRight w:val="0"/>
      <w:marTop w:val="0"/>
      <w:marBottom w:val="0"/>
      <w:divBdr>
        <w:top w:val="none" w:sz="0" w:space="0" w:color="auto"/>
        <w:left w:val="none" w:sz="0" w:space="0" w:color="auto"/>
        <w:bottom w:val="none" w:sz="0" w:space="0" w:color="auto"/>
        <w:right w:val="none" w:sz="0" w:space="0" w:color="auto"/>
      </w:divBdr>
    </w:div>
    <w:div w:id="1740012962">
      <w:bodyDiv w:val="1"/>
      <w:marLeft w:val="0"/>
      <w:marRight w:val="0"/>
      <w:marTop w:val="0"/>
      <w:marBottom w:val="0"/>
      <w:divBdr>
        <w:top w:val="none" w:sz="0" w:space="0" w:color="auto"/>
        <w:left w:val="none" w:sz="0" w:space="0" w:color="auto"/>
        <w:bottom w:val="none" w:sz="0" w:space="0" w:color="auto"/>
        <w:right w:val="none" w:sz="0" w:space="0" w:color="auto"/>
      </w:divBdr>
    </w:div>
    <w:div w:id="1751275028">
      <w:bodyDiv w:val="1"/>
      <w:marLeft w:val="0"/>
      <w:marRight w:val="0"/>
      <w:marTop w:val="0"/>
      <w:marBottom w:val="0"/>
      <w:divBdr>
        <w:top w:val="none" w:sz="0" w:space="0" w:color="auto"/>
        <w:left w:val="none" w:sz="0" w:space="0" w:color="auto"/>
        <w:bottom w:val="none" w:sz="0" w:space="0" w:color="auto"/>
        <w:right w:val="none" w:sz="0" w:space="0" w:color="auto"/>
      </w:divBdr>
    </w:div>
    <w:div w:id="1758015329">
      <w:bodyDiv w:val="1"/>
      <w:marLeft w:val="0"/>
      <w:marRight w:val="0"/>
      <w:marTop w:val="0"/>
      <w:marBottom w:val="0"/>
      <w:divBdr>
        <w:top w:val="none" w:sz="0" w:space="0" w:color="auto"/>
        <w:left w:val="none" w:sz="0" w:space="0" w:color="auto"/>
        <w:bottom w:val="none" w:sz="0" w:space="0" w:color="auto"/>
        <w:right w:val="none" w:sz="0" w:space="0" w:color="auto"/>
      </w:divBdr>
    </w:div>
    <w:div w:id="1759132875">
      <w:bodyDiv w:val="1"/>
      <w:marLeft w:val="0"/>
      <w:marRight w:val="0"/>
      <w:marTop w:val="0"/>
      <w:marBottom w:val="0"/>
      <w:divBdr>
        <w:top w:val="none" w:sz="0" w:space="0" w:color="auto"/>
        <w:left w:val="none" w:sz="0" w:space="0" w:color="auto"/>
        <w:bottom w:val="none" w:sz="0" w:space="0" w:color="auto"/>
        <w:right w:val="none" w:sz="0" w:space="0" w:color="auto"/>
      </w:divBdr>
    </w:div>
    <w:div w:id="1766879623">
      <w:bodyDiv w:val="1"/>
      <w:marLeft w:val="0"/>
      <w:marRight w:val="0"/>
      <w:marTop w:val="0"/>
      <w:marBottom w:val="0"/>
      <w:divBdr>
        <w:top w:val="none" w:sz="0" w:space="0" w:color="auto"/>
        <w:left w:val="none" w:sz="0" w:space="0" w:color="auto"/>
        <w:bottom w:val="none" w:sz="0" w:space="0" w:color="auto"/>
        <w:right w:val="none" w:sz="0" w:space="0" w:color="auto"/>
      </w:divBdr>
    </w:div>
    <w:div w:id="1769540485">
      <w:bodyDiv w:val="1"/>
      <w:marLeft w:val="0"/>
      <w:marRight w:val="0"/>
      <w:marTop w:val="0"/>
      <w:marBottom w:val="0"/>
      <w:divBdr>
        <w:top w:val="none" w:sz="0" w:space="0" w:color="auto"/>
        <w:left w:val="none" w:sz="0" w:space="0" w:color="auto"/>
        <w:bottom w:val="none" w:sz="0" w:space="0" w:color="auto"/>
        <w:right w:val="none" w:sz="0" w:space="0" w:color="auto"/>
      </w:divBdr>
    </w:div>
    <w:div w:id="1772508846">
      <w:bodyDiv w:val="1"/>
      <w:marLeft w:val="0"/>
      <w:marRight w:val="0"/>
      <w:marTop w:val="0"/>
      <w:marBottom w:val="0"/>
      <w:divBdr>
        <w:top w:val="none" w:sz="0" w:space="0" w:color="auto"/>
        <w:left w:val="none" w:sz="0" w:space="0" w:color="auto"/>
        <w:bottom w:val="none" w:sz="0" w:space="0" w:color="auto"/>
        <w:right w:val="none" w:sz="0" w:space="0" w:color="auto"/>
      </w:divBdr>
    </w:div>
    <w:div w:id="1773746105">
      <w:bodyDiv w:val="1"/>
      <w:marLeft w:val="0"/>
      <w:marRight w:val="0"/>
      <w:marTop w:val="0"/>
      <w:marBottom w:val="0"/>
      <w:divBdr>
        <w:top w:val="none" w:sz="0" w:space="0" w:color="auto"/>
        <w:left w:val="none" w:sz="0" w:space="0" w:color="auto"/>
        <w:bottom w:val="none" w:sz="0" w:space="0" w:color="auto"/>
        <w:right w:val="none" w:sz="0" w:space="0" w:color="auto"/>
      </w:divBdr>
    </w:div>
    <w:div w:id="1774395088">
      <w:bodyDiv w:val="1"/>
      <w:marLeft w:val="0"/>
      <w:marRight w:val="0"/>
      <w:marTop w:val="0"/>
      <w:marBottom w:val="0"/>
      <w:divBdr>
        <w:top w:val="none" w:sz="0" w:space="0" w:color="auto"/>
        <w:left w:val="none" w:sz="0" w:space="0" w:color="auto"/>
        <w:bottom w:val="none" w:sz="0" w:space="0" w:color="auto"/>
        <w:right w:val="none" w:sz="0" w:space="0" w:color="auto"/>
      </w:divBdr>
    </w:div>
    <w:div w:id="1779064188">
      <w:bodyDiv w:val="1"/>
      <w:marLeft w:val="0"/>
      <w:marRight w:val="0"/>
      <w:marTop w:val="0"/>
      <w:marBottom w:val="0"/>
      <w:divBdr>
        <w:top w:val="none" w:sz="0" w:space="0" w:color="auto"/>
        <w:left w:val="none" w:sz="0" w:space="0" w:color="auto"/>
        <w:bottom w:val="none" w:sz="0" w:space="0" w:color="auto"/>
        <w:right w:val="none" w:sz="0" w:space="0" w:color="auto"/>
      </w:divBdr>
    </w:div>
    <w:div w:id="1785921742">
      <w:bodyDiv w:val="1"/>
      <w:marLeft w:val="0"/>
      <w:marRight w:val="0"/>
      <w:marTop w:val="0"/>
      <w:marBottom w:val="0"/>
      <w:divBdr>
        <w:top w:val="none" w:sz="0" w:space="0" w:color="auto"/>
        <w:left w:val="none" w:sz="0" w:space="0" w:color="auto"/>
        <w:bottom w:val="none" w:sz="0" w:space="0" w:color="auto"/>
        <w:right w:val="none" w:sz="0" w:space="0" w:color="auto"/>
      </w:divBdr>
    </w:div>
    <w:div w:id="1787625533">
      <w:bodyDiv w:val="1"/>
      <w:marLeft w:val="0"/>
      <w:marRight w:val="0"/>
      <w:marTop w:val="0"/>
      <w:marBottom w:val="0"/>
      <w:divBdr>
        <w:top w:val="none" w:sz="0" w:space="0" w:color="auto"/>
        <w:left w:val="none" w:sz="0" w:space="0" w:color="auto"/>
        <w:bottom w:val="none" w:sz="0" w:space="0" w:color="auto"/>
        <w:right w:val="none" w:sz="0" w:space="0" w:color="auto"/>
      </w:divBdr>
    </w:div>
    <w:div w:id="1793472079">
      <w:bodyDiv w:val="1"/>
      <w:marLeft w:val="0"/>
      <w:marRight w:val="0"/>
      <w:marTop w:val="0"/>
      <w:marBottom w:val="0"/>
      <w:divBdr>
        <w:top w:val="none" w:sz="0" w:space="0" w:color="auto"/>
        <w:left w:val="none" w:sz="0" w:space="0" w:color="auto"/>
        <w:bottom w:val="none" w:sz="0" w:space="0" w:color="auto"/>
        <w:right w:val="none" w:sz="0" w:space="0" w:color="auto"/>
      </w:divBdr>
    </w:div>
    <w:div w:id="1795126430">
      <w:bodyDiv w:val="1"/>
      <w:marLeft w:val="0"/>
      <w:marRight w:val="0"/>
      <w:marTop w:val="0"/>
      <w:marBottom w:val="0"/>
      <w:divBdr>
        <w:top w:val="none" w:sz="0" w:space="0" w:color="auto"/>
        <w:left w:val="none" w:sz="0" w:space="0" w:color="auto"/>
        <w:bottom w:val="none" w:sz="0" w:space="0" w:color="auto"/>
        <w:right w:val="none" w:sz="0" w:space="0" w:color="auto"/>
      </w:divBdr>
    </w:div>
    <w:div w:id="1798063902">
      <w:bodyDiv w:val="1"/>
      <w:marLeft w:val="0"/>
      <w:marRight w:val="0"/>
      <w:marTop w:val="0"/>
      <w:marBottom w:val="0"/>
      <w:divBdr>
        <w:top w:val="none" w:sz="0" w:space="0" w:color="auto"/>
        <w:left w:val="none" w:sz="0" w:space="0" w:color="auto"/>
        <w:bottom w:val="none" w:sz="0" w:space="0" w:color="auto"/>
        <w:right w:val="none" w:sz="0" w:space="0" w:color="auto"/>
      </w:divBdr>
    </w:div>
    <w:div w:id="1799488175">
      <w:bodyDiv w:val="1"/>
      <w:marLeft w:val="0"/>
      <w:marRight w:val="0"/>
      <w:marTop w:val="0"/>
      <w:marBottom w:val="0"/>
      <w:divBdr>
        <w:top w:val="none" w:sz="0" w:space="0" w:color="auto"/>
        <w:left w:val="none" w:sz="0" w:space="0" w:color="auto"/>
        <w:bottom w:val="none" w:sz="0" w:space="0" w:color="auto"/>
        <w:right w:val="none" w:sz="0" w:space="0" w:color="auto"/>
      </w:divBdr>
    </w:div>
    <w:div w:id="1800147974">
      <w:bodyDiv w:val="1"/>
      <w:marLeft w:val="0"/>
      <w:marRight w:val="0"/>
      <w:marTop w:val="0"/>
      <w:marBottom w:val="0"/>
      <w:divBdr>
        <w:top w:val="none" w:sz="0" w:space="0" w:color="auto"/>
        <w:left w:val="none" w:sz="0" w:space="0" w:color="auto"/>
        <w:bottom w:val="none" w:sz="0" w:space="0" w:color="auto"/>
        <w:right w:val="none" w:sz="0" w:space="0" w:color="auto"/>
      </w:divBdr>
    </w:div>
    <w:div w:id="1800610588">
      <w:bodyDiv w:val="1"/>
      <w:marLeft w:val="0"/>
      <w:marRight w:val="0"/>
      <w:marTop w:val="0"/>
      <w:marBottom w:val="0"/>
      <w:divBdr>
        <w:top w:val="none" w:sz="0" w:space="0" w:color="auto"/>
        <w:left w:val="none" w:sz="0" w:space="0" w:color="auto"/>
        <w:bottom w:val="none" w:sz="0" w:space="0" w:color="auto"/>
        <w:right w:val="none" w:sz="0" w:space="0" w:color="auto"/>
      </w:divBdr>
    </w:div>
    <w:div w:id="1800875154">
      <w:bodyDiv w:val="1"/>
      <w:marLeft w:val="0"/>
      <w:marRight w:val="0"/>
      <w:marTop w:val="0"/>
      <w:marBottom w:val="0"/>
      <w:divBdr>
        <w:top w:val="none" w:sz="0" w:space="0" w:color="auto"/>
        <w:left w:val="none" w:sz="0" w:space="0" w:color="auto"/>
        <w:bottom w:val="none" w:sz="0" w:space="0" w:color="auto"/>
        <w:right w:val="none" w:sz="0" w:space="0" w:color="auto"/>
      </w:divBdr>
    </w:div>
    <w:div w:id="1802383893">
      <w:bodyDiv w:val="1"/>
      <w:marLeft w:val="0"/>
      <w:marRight w:val="0"/>
      <w:marTop w:val="0"/>
      <w:marBottom w:val="0"/>
      <w:divBdr>
        <w:top w:val="none" w:sz="0" w:space="0" w:color="auto"/>
        <w:left w:val="none" w:sz="0" w:space="0" w:color="auto"/>
        <w:bottom w:val="none" w:sz="0" w:space="0" w:color="auto"/>
        <w:right w:val="none" w:sz="0" w:space="0" w:color="auto"/>
      </w:divBdr>
    </w:div>
    <w:div w:id="1803232917">
      <w:bodyDiv w:val="1"/>
      <w:marLeft w:val="0"/>
      <w:marRight w:val="0"/>
      <w:marTop w:val="0"/>
      <w:marBottom w:val="0"/>
      <w:divBdr>
        <w:top w:val="none" w:sz="0" w:space="0" w:color="auto"/>
        <w:left w:val="none" w:sz="0" w:space="0" w:color="auto"/>
        <w:bottom w:val="none" w:sz="0" w:space="0" w:color="auto"/>
        <w:right w:val="none" w:sz="0" w:space="0" w:color="auto"/>
      </w:divBdr>
    </w:div>
    <w:div w:id="1803617712">
      <w:bodyDiv w:val="1"/>
      <w:marLeft w:val="0"/>
      <w:marRight w:val="0"/>
      <w:marTop w:val="0"/>
      <w:marBottom w:val="0"/>
      <w:divBdr>
        <w:top w:val="none" w:sz="0" w:space="0" w:color="auto"/>
        <w:left w:val="none" w:sz="0" w:space="0" w:color="auto"/>
        <w:bottom w:val="none" w:sz="0" w:space="0" w:color="auto"/>
        <w:right w:val="none" w:sz="0" w:space="0" w:color="auto"/>
      </w:divBdr>
    </w:div>
    <w:div w:id="1804691916">
      <w:bodyDiv w:val="1"/>
      <w:marLeft w:val="0"/>
      <w:marRight w:val="0"/>
      <w:marTop w:val="0"/>
      <w:marBottom w:val="0"/>
      <w:divBdr>
        <w:top w:val="none" w:sz="0" w:space="0" w:color="auto"/>
        <w:left w:val="none" w:sz="0" w:space="0" w:color="auto"/>
        <w:bottom w:val="none" w:sz="0" w:space="0" w:color="auto"/>
        <w:right w:val="none" w:sz="0" w:space="0" w:color="auto"/>
      </w:divBdr>
    </w:div>
    <w:div w:id="1807774993">
      <w:bodyDiv w:val="1"/>
      <w:marLeft w:val="0"/>
      <w:marRight w:val="0"/>
      <w:marTop w:val="0"/>
      <w:marBottom w:val="0"/>
      <w:divBdr>
        <w:top w:val="none" w:sz="0" w:space="0" w:color="auto"/>
        <w:left w:val="none" w:sz="0" w:space="0" w:color="auto"/>
        <w:bottom w:val="none" w:sz="0" w:space="0" w:color="auto"/>
        <w:right w:val="none" w:sz="0" w:space="0" w:color="auto"/>
      </w:divBdr>
    </w:div>
    <w:div w:id="1815760099">
      <w:bodyDiv w:val="1"/>
      <w:marLeft w:val="0"/>
      <w:marRight w:val="0"/>
      <w:marTop w:val="0"/>
      <w:marBottom w:val="0"/>
      <w:divBdr>
        <w:top w:val="none" w:sz="0" w:space="0" w:color="auto"/>
        <w:left w:val="none" w:sz="0" w:space="0" w:color="auto"/>
        <w:bottom w:val="none" w:sz="0" w:space="0" w:color="auto"/>
        <w:right w:val="none" w:sz="0" w:space="0" w:color="auto"/>
      </w:divBdr>
    </w:div>
    <w:div w:id="1824933449">
      <w:bodyDiv w:val="1"/>
      <w:marLeft w:val="0"/>
      <w:marRight w:val="0"/>
      <w:marTop w:val="0"/>
      <w:marBottom w:val="0"/>
      <w:divBdr>
        <w:top w:val="none" w:sz="0" w:space="0" w:color="auto"/>
        <w:left w:val="none" w:sz="0" w:space="0" w:color="auto"/>
        <w:bottom w:val="none" w:sz="0" w:space="0" w:color="auto"/>
        <w:right w:val="none" w:sz="0" w:space="0" w:color="auto"/>
      </w:divBdr>
    </w:div>
    <w:div w:id="1829786899">
      <w:bodyDiv w:val="1"/>
      <w:marLeft w:val="0"/>
      <w:marRight w:val="0"/>
      <w:marTop w:val="0"/>
      <w:marBottom w:val="0"/>
      <w:divBdr>
        <w:top w:val="none" w:sz="0" w:space="0" w:color="auto"/>
        <w:left w:val="none" w:sz="0" w:space="0" w:color="auto"/>
        <w:bottom w:val="none" w:sz="0" w:space="0" w:color="auto"/>
        <w:right w:val="none" w:sz="0" w:space="0" w:color="auto"/>
      </w:divBdr>
    </w:div>
    <w:div w:id="1830367062">
      <w:bodyDiv w:val="1"/>
      <w:marLeft w:val="0"/>
      <w:marRight w:val="0"/>
      <w:marTop w:val="0"/>
      <w:marBottom w:val="0"/>
      <w:divBdr>
        <w:top w:val="none" w:sz="0" w:space="0" w:color="auto"/>
        <w:left w:val="none" w:sz="0" w:space="0" w:color="auto"/>
        <w:bottom w:val="none" w:sz="0" w:space="0" w:color="auto"/>
        <w:right w:val="none" w:sz="0" w:space="0" w:color="auto"/>
      </w:divBdr>
    </w:div>
    <w:div w:id="1832597048">
      <w:bodyDiv w:val="1"/>
      <w:marLeft w:val="0"/>
      <w:marRight w:val="0"/>
      <w:marTop w:val="0"/>
      <w:marBottom w:val="0"/>
      <w:divBdr>
        <w:top w:val="none" w:sz="0" w:space="0" w:color="auto"/>
        <w:left w:val="none" w:sz="0" w:space="0" w:color="auto"/>
        <w:bottom w:val="none" w:sz="0" w:space="0" w:color="auto"/>
        <w:right w:val="none" w:sz="0" w:space="0" w:color="auto"/>
      </w:divBdr>
    </w:div>
    <w:div w:id="1834026564">
      <w:bodyDiv w:val="1"/>
      <w:marLeft w:val="0"/>
      <w:marRight w:val="0"/>
      <w:marTop w:val="0"/>
      <w:marBottom w:val="0"/>
      <w:divBdr>
        <w:top w:val="none" w:sz="0" w:space="0" w:color="auto"/>
        <w:left w:val="none" w:sz="0" w:space="0" w:color="auto"/>
        <w:bottom w:val="none" w:sz="0" w:space="0" w:color="auto"/>
        <w:right w:val="none" w:sz="0" w:space="0" w:color="auto"/>
      </w:divBdr>
    </w:div>
    <w:div w:id="1834494169">
      <w:bodyDiv w:val="1"/>
      <w:marLeft w:val="0"/>
      <w:marRight w:val="0"/>
      <w:marTop w:val="0"/>
      <w:marBottom w:val="0"/>
      <w:divBdr>
        <w:top w:val="none" w:sz="0" w:space="0" w:color="auto"/>
        <w:left w:val="none" w:sz="0" w:space="0" w:color="auto"/>
        <w:bottom w:val="none" w:sz="0" w:space="0" w:color="auto"/>
        <w:right w:val="none" w:sz="0" w:space="0" w:color="auto"/>
      </w:divBdr>
    </w:div>
    <w:div w:id="1843547160">
      <w:bodyDiv w:val="1"/>
      <w:marLeft w:val="0"/>
      <w:marRight w:val="0"/>
      <w:marTop w:val="0"/>
      <w:marBottom w:val="0"/>
      <w:divBdr>
        <w:top w:val="none" w:sz="0" w:space="0" w:color="auto"/>
        <w:left w:val="none" w:sz="0" w:space="0" w:color="auto"/>
        <w:bottom w:val="none" w:sz="0" w:space="0" w:color="auto"/>
        <w:right w:val="none" w:sz="0" w:space="0" w:color="auto"/>
      </w:divBdr>
    </w:div>
    <w:div w:id="1843668486">
      <w:bodyDiv w:val="1"/>
      <w:marLeft w:val="0"/>
      <w:marRight w:val="0"/>
      <w:marTop w:val="0"/>
      <w:marBottom w:val="0"/>
      <w:divBdr>
        <w:top w:val="none" w:sz="0" w:space="0" w:color="auto"/>
        <w:left w:val="none" w:sz="0" w:space="0" w:color="auto"/>
        <w:bottom w:val="none" w:sz="0" w:space="0" w:color="auto"/>
        <w:right w:val="none" w:sz="0" w:space="0" w:color="auto"/>
      </w:divBdr>
    </w:div>
    <w:div w:id="1846438165">
      <w:bodyDiv w:val="1"/>
      <w:marLeft w:val="0"/>
      <w:marRight w:val="0"/>
      <w:marTop w:val="0"/>
      <w:marBottom w:val="0"/>
      <w:divBdr>
        <w:top w:val="none" w:sz="0" w:space="0" w:color="auto"/>
        <w:left w:val="none" w:sz="0" w:space="0" w:color="auto"/>
        <w:bottom w:val="none" w:sz="0" w:space="0" w:color="auto"/>
        <w:right w:val="none" w:sz="0" w:space="0" w:color="auto"/>
      </w:divBdr>
    </w:div>
    <w:div w:id="1848252615">
      <w:bodyDiv w:val="1"/>
      <w:marLeft w:val="0"/>
      <w:marRight w:val="0"/>
      <w:marTop w:val="0"/>
      <w:marBottom w:val="0"/>
      <w:divBdr>
        <w:top w:val="none" w:sz="0" w:space="0" w:color="auto"/>
        <w:left w:val="none" w:sz="0" w:space="0" w:color="auto"/>
        <w:bottom w:val="none" w:sz="0" w:space="0" w:color="auto"/>
        <w:right w:val="none" w:sz="0" w:space="0" w:color="auto"/>
      </w:divBdr>
    </w:div>
    <w:div w:id="1850638136">
      <w:bodyDiv w:val="1"/>
      <w:marLeft w:val="0"/>
      <w:marRight w:val="0"/>
      <w:marTop w:val="0"/>
      <w:marBottom w:val="0"/>
      <w:divBdr>
        <w:top w:val="none" w:sz="0" w:space="0" w:color="auto"/>
        <w:left w:val="none" w:sz="0" w:space="0" w:color="auto"/>
        <w:bottom w:val="none" w:sz="0" w:space="0" w:color="auto"/>
        <w:right w:val="none" w:sz="0" w:space="0" w:color="auto"/>
      </w:divBdr>
    </w:div>
    <w:div w:id="1851993323">
      <w:bodyDiv w:val="1"/>
      <w:marLeft w:val="0"/>
      <w:marRight w:val="0"/>
      <w:marTop w:val="0"/>
      <w:marBottom w:val="0"/>
      <w:divBdr>
        <w:top w:val="none" w:sz="0" w:space="0" w:color="auto"/>
        <w:left w:val="none" w:sz="0" w:space="0" w:color="auto"/>
        <w:bottom w:val="none" w:sz="0" w:space="0" w:color="auto"/>
        <w:right w:val="none" w:sz="0" w:space="0" w:color="auto"/>
      </w:divBdr>
    </w:div>
    <w:div w:id="1852991169">
      <w:bodyDiv w:val="1"/>
      <w:marLeft w:val="0"/>
      <w:marRight w:val="0"/>
      <w:marTop w:val="0"/>
      <w:marBottom w:val="0"/>
      <w:divBdr>
        <w:top w:val="none" w:sz="0" w:space="0" w:color="auto"/>
        <w:left w:val="none" w:sz="0" w:space="0" w:color="auto"/>
        <w:bottom w:val="none" w:sz="0" w:space="0" w:color="auto"/>
        <w:right w:val="none" w:sz="0" w:space="0" w:color="auto"/>
      </w:divBdr>
    </w:div>
    <w:div w:id="1853032700">
      <w:bodyDiv w:val="1"/>
      <w:marLeft w:val="0"/>
      <w:marRight w:val="0"/>
      <w:marTop w:val="0"/>
      <w:marBottom w:val="0"/>
      <w:divBdr>
        <w:top w:val="none" w:sz="0" w:space="0" w:color="auto"/>
        <w:left w:val="none" w:sz="0" w:space="0" w:color="auto"/>
        <w:bottom w:val="none" w:sz="0" w:space="0" w:color="auto"/>
        <w:right w:val="none" w:sz="0" w:space="0" w:color="auto"/>
      </w:divBdr>
    </w:div>
    <w:div w:id="1853493280">
      <w:bodyDiv w:val="1"/>
      <w:marLeft w:val="0"/>
      <w:marRight w:val="0"/>
      <w:marTop w:val="0"/>
      <w:marBottom w:val="0"/>
      <w:divBdr>
        <w:top w:val="none" w:sz="0" w:space="0" w:color="auto"/>
        <w:left w:val="none" w:sz="0" w:space="0" w:color="auto"/>
        <w:bottom w:val="none" w:sz="0" w:space="0" w:color="auto"/>
        <w:right w:val="none" w:sz="0" w:space="0" w:color="auto"/>
      </w:divBdr>
    </w:div>
    <w:div w:id="1855269855">
      <w:bodyDiv w:val="1"/>
      <w:marLeft w:val="0"/>
      <w:marRight w:val="0"/>
      <w:marTop w:val="0"/>
      <w:marBottom w:val="0"/>
      <w:divBdr>
        <w:top w:val="none" w:sz="0" w:space="0" w:color="auto"/>
        <w:left w:val="none" w:sz="0" w:space="0" w:color="auto"/>
        <w:bottom w:val="none" w:sz="0" w:space="0" w:color="auto"/>
        <w:right w:val="none" w:sz="0" w:space="0" w:color="auto"/>
      </w:divBdr>
    </w:div>
    <w:div w:id="1859419150">
      <w:bodyDiv w:val="1"/>
      <w:marLeft w:val="0"/>
      <w:marRight w:val="0"/>
      <w:marTop w:val="0"/>
      <w:marBottom w:val="0"/>
      <w:divBdr>
        <w:top w:val="none" w:sz="0" w:space="0" w:color="auto"/>
        <w:left w:val="none" w:sz="0" w:space="0" w:color="auto"/>
        <w:bottom w:val="none" w:sz="0" w:space="0" w:color="auto"/>
        <w:right w:val="none" w:sz="0" w:space="0" w:color="auto"/>
      </w:divBdr>
    </w:div>
    <w:div w:id="1862620901">
      <w:bodyDiv w:val="1"/>
      <w:marLeft w:val="0"/>
      <w:marRight w:val="0"/>
      <w:marTop w:val="0"/>
      <w:marBottom w:val="0"/>
      <w:divBdr>
        <w:top w:val="none" w:sz="0" w:space="0" w:color="auto"/>
        <w:left w:val="none" w:sz="0" w:space="0" w:color="auto"/>
        <w:bottom w:val="none" w:sz="0" w:space="0" w:color="auto"/>
        <w:right w:val="none" w:sz="0" w:space="0" w:color="auto"/>
      </w:divBdr>
    </w:div>
    <w:div w:id="1862889506">
      <w:bodyDiv w:val="1"/>
      <w:marLeft w:val="0"/>
      <w:marRight w:val="0"/>
      <w:marTop w:val="0"/>
      <w:marBottom w:val="0"/>
      <w:divBdr>
        <w:top w:val="none" w:sz="0" w:space="0" w:color="auto"/>
        <w:left w:val="none" w:sz="0" w:space="0" w:color="auto"/>
        <w:bottom w:val="none" w:sz="0" w:space="0" w:color="auto"/>
        <w:right w:val="none" w:sz="0" w:space="0" w:color="auto"/>
      </w:divBdr>
    </w:div>
    <w:div w:id="1867477209">
      <w:bodyDiv w:val="1"/>
      <w:marLeft w:val="0"/>
      <w:marRight w:val="0"/>
      <w:marTop w:val="0"/>
      <w:marBottom w:val="0"/>
      <w:divBdr>
        <w:top w:val="none" w:sz="0" w:space="0" w:color="auto"/>
        <w:left w:val="none" w:sz="0" w:space="0" w:color="auto"/>
        <w:bottom w:val="none" w:sz="0" w:space="0" w:color="auto"/>
        <w:right w:val="none" w:sz="0" w:space="0" w:color="auto"/>
      </w:divBdr>
    </w:div>
    <w:div w:id="1870333919">
      <w:bodyDiv w:val="1"/>
      <w:marLeft w:val="0"/>
      <w:marRight w:val="0"/>
      <w:marTop w:val="0"/>
      <w:marBottom w:val="0"/>
      <w:divBdr>
        <w:top w:val="none" w:sz="0" w:space="0" w:color="auto"/>
        <w:left w:val="none" w:sz="0" w:space="0" w:color="auto"/>
        <w:bottom w:val="none" w:sz="0" w:space="0" w:color="auto"/>
        <w:right w:val="none" w:sz="0" w:space="0" w:color="auto"/>
      </w:divBdr>
    </w:div>
    <w:div w:id="1872955613">
      <w:bodyDiv w:val="1"/>
      <w:marLeft w:val="0"/>
      <w:marRight w:val="0"/>
      <w:marTop w:val="0"/>
      <w:marBottom w:val="0"/>
      <w:divBdr>
        <w:top w:val="none" w:sz="0" w:space="0" w:color="auto"/>
        <w:left w:val="none" w:sz="0" w:space="0" w:color="auto"/>
        <w:bottom w:val="none" w:sz="0" w:space="0" w:color="auto"/>
        <w:right w:val="none" w:sz="0" w:space="0" w:color="auto"/>
      </w:divBdr>
    </w:div>
    <w:div w:id="1877960875">
      <w:bodyDiv w:val="1"/>
      <w:marLeft w:val="0"/>
      <w:marRight w:val="0"/>
      <w:marTop w:val="0"/>
      <w:marBottom w:val="0"/>
      <w:divBdr>
        <w:top w:val="none" w:sz="0" w:space="0" w:color="auto"/>
        <w:left w:val="none" w:sz="0" w:space="0" w:color="auto"/>
        <w:bottom w:val="none" w:sz="0" w:space="0" w:color="auto"/>
        <w:right w:val="none" w:sz="0" w:space="0" w:color="auto"/>
      </w:divBdr>
    </w:div>
    <w:div w:id="1878355013">
      <w:bodyDiv w:val="1"/>
      <w:marLeft w:val="0"/>
      <w:marRight w:val="0"/>
      <w:marTop w:val="0"/>
      <w:marBottom w:val="0"/>
      <w:divBdr>
        <w:top w:val="none" w:sz="0" w:space="0" w:color="auto"/>
        <w:left w:val="none" w:sz="0" w:space="0" w:color="auto"/>
        <w:bottom w:val="none" w:sz="0" w:space="0" w:color="auto"/>
        <w:right w:val="none" w:sz="0" w:space="0" w:color="auto"/>
      </w:divBdr>
    </w:div>
    <w:div w:id="1879463076">
      <w:bodyDiv w:val="1"/>
      <w:marLeft w:val="0"/>
      <w:marRight w:val="0"/>
      <w:marTop w:val="0"/>
      <w:marBottom w:val="0"/>
      <w:divBdr>
        <w:top w:val="none" w:sz="0" w:space="0" w:color="auto"/>
        <w:left w:val="none" w:sz="0" w:space="0" w:color="auto"/>
        <w:bottom w:val="none" w:sz="0" w:space="0" w:color="auto"/>
        <w:right w:val="none" w:sz="0" w:space="0" w:color="auto"/>
      </w:divBdr>
    </w:div>
    <w:div w:id="1885365754">
      <w:bodyDiv w:val="1"/>
      <w:marLeft w:val="0"/>
      <w:marRight w:val="0"/>
      <w:marTop w:val="0"/>
      <w:marBottom w:val="0"/>
      <w:divBdr>
        <w:top w:val="none" w:sz="0" w:space="0" w:color="auto"/>
        <w:left w:val="none" w:sz="0" w:space="0" w:color="auto"/>
        <w:bottom w:val="none" w:sz="0" w:space="0" w:color="auto"/>
        <w:right w:val="none" w:sz="0" w:space="0" w:color="auto"/>
      </w:divBdr>
    </w:div>
    <w:div w:id="1886061016">
      <w:bodyDiv w:val="1"/>
      <w:marLeft w:val="0"/>
      <w:marRight w:val="0"/>
      <w:marTop w:val="0"/>
      <w:marBottom w:val="0"/>
      <w:divBdr>
        <w:top w:val="none" w:sz="0" w:space="0" w:color="auto"/>
        <w:left w:val="none" w:sz="0" w:space="0" w:color="auto"/>
        <w:bottom w:val="none" w:sz="0" w:space="0" w:color="auto"/>
        <w:right w:val="none" w:sz="0" w:space="0" w:color="auto"/>
      </w:divBdr>
    </w:div>
    <w:div w:id="1888292613">
      <w:bodyDiv w:val="1"/>
      <w:marLeft w:val="0"/>
      <w:marRight w:val="0"/>
      <w:marTop w:val="0"/>
      <w:marBottom w:val="0"/>
      <w:divBdr>
        <w:top w:val="none" w:sz="0" w:space="0" w:color="auto"/>
        <w:left w:val="none" w:sz="0" w:space="0" w:color="auto"/>
        <w:bottom w:val="none" w:sz="0" w:space="0" w:color="auto"/>
        <w:right w:val="none" w:sz="0" w:space="0" w:color="auto"/>
      </w:divBdr>
    </w:div>
    <w:div w:id="1892959671">
      <w:bodyDiv w:val="1"/>
      <w:marLeft w:val="0"/>
      <w:marRight w:val="0"/>
      <w:marTop w:val="0"/>
      <w:marBottom w:val="0"/>
      <w:divBdr>
        <w:top w:val="none" w:sz="0" w:space="0" w:color="auto"/>
        <w:left w:val="none" w:sz="0" w:space="0" w:color="auto"/>
        <w:bottom w:val="none" w:sz="0" w:space="0" w:color="auto"/>
        <w:right w:val="none" w:sz="0" w:space="0" w:color="auto"/>
      </w:divBdr>
    </w:div>
    <w:div w:id="1893033354">
      <w:bodyDiv w:val="1"/>
      <w:marLeft w:val="0"/>
      <w:marRight w:val="0"/>
      <w:marTop w:val="0"/>
      <w:marBottom w:val="0"/>
      <w:divBdr>
        <w:top w:val="none" w:sz="0" w:space="0" w:color="auto"/>
        <w:left w:val="none" w:sz="0" w:space="0" w:color="auto"/>
        <w:bottom w:val="none" w:sz="0" w:space="0" w:color="auto"/>
        <w:right w:val="none" w:sz="0" w:space="0" w:color="auto"/>
      </w:divBdr>
    </w:div>
    <w:div w:id="1894612646">
      <w:bodyDiv w:val="1"/>
      <w:marLeft w:val="0"/>
      <w:marRight w:val="0"/>
      <w:marTop w:val="0"/>
      <w:marBottom w:val="0"/>
      <w:divBdr>
        <w:top w:val="none" w:sz="0" w:space="0" w:color="auto"/>
        <w:left w:val="none" w:sz="0" w:space="0" w:color="auto"/>
        <w:bottom w:val="none" w:sz="0" w:space="0" w:color="auto"/>
        <w:right w:val="none" w:sz="0" w:space="0" w:color="auto"/>
      </w:divBdr>
    </w:div>
    <w:div w:id="1897813435">
      <w:bodyDiv w:val="1"/>
      <w:marLeft w:val="0"/>
      <w:marRight w:val="0"/>
      <w:marTop w:val="0"/>
      <w:marBottom w:val="0"/>
      <w:divBdr>
        <w:top w:val="none" w:sz="0" w:space="0" w:color="auto"/>
        <w:left w:val="none" w:sz="0" w:space="0" w:color="auto"/>
        <w:bottom w:val="none" w:sz="0" w:space="0" w:color="auto"/>
        <w:right w:val="none" w:sz="0" w:space="0" w:color="auto"/>
      </w:divBdr>
    </w:div>
    <w:div w:id="1897814677">
      <w:bodyDiv w:val="1"/>
      <w:marLeft w:val="0"/>
      <w:marRight w:val="0"/>
      <w:marTop w:val="0"/>
      <w:marBottom w:val="0"/>
      <w:divBdr>
        <w:top w:val="none" w:sz="0" w:space="0" w:color="auto"/>
        <w:left w:val="none" w:sz="0" w:space="0" w:color="auto"/>
        <w:bottom w:val="none" w:sz="0" w:space="0" w:color="auto"/>
        <w:right w:val="none" w:sz="0" w:space="0" w:color="auto"/>
      </w:divBdr>
    </w:div>
    <w:div w:id="1901673239">
      <w:bodyDiv w:val="1"/>
      <w:marLeft w:val="0"/>
      <w:marRight w:val="0"/>
      <w:marTop w:val="0"/>
      <w:marBottom w:val="0"/>
      <w:divBdr>
        <w:top w:val="none" w:sz="0" w:space="0" w:color="auto"/>
        <w:left w:val="none" w:sz="0" w:space="0" w:color="auto"/>
        <w:bottom w:val="none" w:sz="0" w:space="0" w:color="auto"/>
        <w:right w:val="none" w:sz="0" w:space="0" w:color="auto"/>
      </w:divBdr>
    </w:div>
    <w:div w:id="1902208651">
      <w:bodyDiv w:val="1"/>
      <w:marLeft w:val="0"/>
      <w:marRight w:val="0"/>
      <w:marTop w:val="0"/>
      <w:marBottom w:val="0"/>
      <w:divBdr>
        <w:top w:val="none" w:sz="0" w:space="0" w:color="auto"/>
        <w:left w:val="none" w:sz="0" w:space="0" w:color="auto"/>
        <w:bottom w:val="none" w:sz="0" w:space="0" w:color="auto"/>
        <w:right w:val="none" w:sz="0" w:space="0" w:color="auto"/>
      </w:divBdr>
    </w:div>
    <w:div w:id="1903440642">
      <w:bodyDiv w:val="1"/>
      <w:marLeft w:val="0"/>
      <w:marRight w:val="0"/>
      <w:marTop w:val="0"/>
      <w:marBottom w:val="0"/>
      <w:divBdr>
        <w:top w:val="none" w:sz="0" w:space="0" w:color="auto"/>
        <w:left w:val="none" w:sz="0" w:space="0" w:color="auto"/>
        <w:bottom w:val="none" w:sz="0" w:space="0" w:color="auto"/>
        <w:right w:val="none" w:sz="0" w:space="0" w:color="auto"/>
      </w:divBdr>
    </w:div>
    <w:div w:id="1906333693">
      <w:bodyDiv w:val="1"/>
      <w:marLeft w:val="0"/>
      <w:marRight w:val="0"/>
      <w:marTop w:val="0"/>
      <w:marBottom w:val="0"/>
      <w:divBdr>
        <w:top w:val="none" w:sz="0" w:space="0" w:color="auto"/>
        <w:left w:val="none" w:sz="0" w:space="0" w:color="auto"/>
        <w:bottom w:val="none" w:sz="0" w:space="0" w:color="auto"/>
        <w:right w:val="none" w:sz="0" w:space="0" w:color="auto"/>
      </w:divBdr>
    </w:div>
    <w:div w:id="1907032759">
      <w:bodyDiv w:val="1"/>
      <w:marLeft w:val="0"/>
      <w:marRight w:val="0"/>
      <w:marTop w:val="0"/>
      <w:marBottom w:val="0"/>
      <w:divBdr>
        <w:top w:val="none" w:sz="0" w:space="0" w:color="auto"/>
        <w:left w:val="none" w:sz="0" w:space="0" w:color="auto"/>
        <w:bottom w:val="none" w:sz="0" w:space="0" w:color="auto"/>
        <w:right w:val="none" w:sz="0" w:space="0" w:color="auto"/>
      </w:divBdr>
    </w:div>
    <w:div w:id="1907646418">
      <w:bodyDiv w:val="1"/>
      <w:marLeft w:val="0"/>
      <w:marRight w:val="0"/>
      <w:marTop w:val="0"/>
      <w:marBottom w:val="0"/>
      <w:divBdr>
        <w:top w:val="none" w:sz="0" w:space="0" w:color="auto"/>
        <w:left w:val="none" w:sz="0" w:space="0" w:color="auto"/>
        <w:bottom w:val="none" w:sz="0" w:space="0" w:color="auto"/>
        <w:right w:val="none" w:sz="0" w:space="0" w:color="auto"/>
      </w:divBdr>
    </w:div>
    <w:div w:id="1915553690">
      <w:bodyDiv w:val="1"/>
      <w:marLeft w:val="0"/>
      <w:marRight w:val="0"/>
      <w:marTop w:val="0"/>
      <w:marBottom w:val="0"/>
      <w:divBdr>
        <w:top w:val="none" w:sz="0" w:space="0" w:color="auto"/>
        <w:left w:val="none" w:sz="0" w:space="0" w:color="auto"/>
        <w:bottom w:val="none" w:sz="0" w:space="0" w:color="auto"/>
        <w:right w:val="none" w:sz="0" w:space="0" w:color="auto"/>
      </w:divBdr>
    </w:div>
    <w:div w:id="1916087115">
      <w:bodyDiv w:val="1"/>
      <w:marLeft w:val="0"/>
      <w:marRight w:val="0"/>
      <w:marTop w:val="0"/>
      <w:marBottom w:val="0"/>
      <w:divBdr>
        <w:top w:val="none" w:sz="0" w:space="0" w:color="auto"/>
        <w:left w:val="none" w:sz="0" w:space="0" w:color="auto"/>
        <w:bottom w:val="none" w:sz="0" w:space="0" w:color="auto"/>
        <w:right w:val="none" w:sz="0" w:space="0" w:color="auto"/>
      </w:divBdr>
    </w:div>
    <w:div w:id="1922443375">
      <w:bodyDiv w:val="1"/>
      <w:marLeft w:val="0"/>
      <w:marRight w:val="0"/>
      <w:marTop w:val="0"/>
      <w:marBottom w:val="0"/>
      <w:divBdr>
        <w:top w:val="none" w:sz="0" w:space="0" w:color="auto"/>
        <w:left w:val="none" w:sz="0" w:space="0" w:color="auto"/>
        <w:bottom w:val="none" w:sz="0" w:space="0" w:color="auto"/>
        <w:right w:val="none" w:sz="0" w:space="0" w:color="auto"/>
      </w:divBdr>
    </w:div>
    <w:div w:id="1930768271">
      <w:bodyDiv w:val="1"/>
      <w:marLeft w:val="0"/>
      <w:marRight w:val="0"/>
      <w:marTop w:val="0"/>
      <w:marBottom w:val="0"/>
      <w:divBdr>
        <w:top w:val="none" w:sz="0" w:space="0" w:color="auto"/>
        <w:left w:val="none" w:sz="0" w:space="0" w:color="auto"/>
        <w:bottom w:val="none" w:sz="0" w:space="0" w:color="auto"/>
        <w:right w:val="none" w:sz="0" w:space="0" w:color="auto"/>
      </w:divBdr>
    </w:div>
    <w:div w:id="1931115292">
      <w:bodyDiv w:val="1"/>
      <w:marLeft w:val="0"/>
      <w:marRight w:val="0"/>
      <w:marTop w:val="0"/>
      <w:marBottom w:val="0"/>
      <w:divBdr>
        <w:top w:val="none" w:sz="0" w:space="0" w:color="auto"/>
        <w:left w:val="none" w:sz="0" w:space="0" w:color="auto"/>
        <w:bottom w:val="none" w:sz="0" w:space="0" w:color="auto"/>
        <w:right w:val="none" w:sz="0" w:space="0" w:color="auto"/>
      </w:divBdr>
    </w:div>
    <w:div w:id="1932734439">
      <w:bodyDiv w:val="1"/>
      <w:marLeft w:val="0"/>
      <w:marRight w:val="0"/>
      <w:marTop w:val="0"/>
      <w:marBottom w:val="0"/>
      <w:divBdr>
        <w:top w:val="none" w:sz="0" w:space="0" w:color="auto"/>
        <w:left w:val="none" w:sz="0" w:space="0" w:color="auto"/>
        <w:bottom w:val="none" w:sz="0" w:space="0" w:color="auto"/>
        <w:right w:val="none" w:sz="0" w:space="0" w:color="auto"/>
      </w:divBdr>
    </w:div>
    <w:div w:id="1933009870">
      <w:bodyDiv w:val="1"/>
      <w:marLeft w:val="0"/>
      <w:marRight w:val="0"/>
      <w:marTop w:val="0"/>
      <w:marBottom w:val="0"/>
      <w:divBdr>
        <w:top w:val="none" w:sz="0" w:space="0" w:color="auto"/>
        <w:left w:val="none" w:sz="0" w:space="0" w:color="auto"/>
        <w:bottom w:val="none" w:sz="0" w:space="0" w:color="auto"/>
        <w:right w:val="none" w:sz="0" w:space="0" w:color="auto"/>
      </w:divBdr>
    </w:div>
    <w:div w:id="1940676826">
      <w:bodyDiv w:val="1"/>
      <w:marLeft w:val="0"/>
      <w:marRight w:val="0"/>
      <w:marTop w:val="0"/>
      <w:marBottom w:val="0"/>
      <w:divBdr>
        <w:top w:val="none" w:sz="0" w:space="0" w:color="auto"/>
        <w:left w:val="none" w:sz="0" w:space="0" w:color="auto"/>
        <w:bottom w:val="none" w:sz="0" w:space="0" w:color="auto"/>
        <w:right w:val="none" w:sz="0" w:space="0" w:color="auto"/>
      </w:divBdr>
    </w:div>
    <w:div w:id="1941720447">
      <w:bodyDiv w:val="1"/>
      <w:marLeft w:val="0"/>
      <w:marRight w:val="0"/>
      <w:marTop w:val="0"/>
      <w:marBottom w:val="0"/>
      <w:divBdr>
        <w:top w:val="none" w:sz="0" w:space="0" w:color="auto"/>
        <w:left w:val="none" w:sz="0" w:space="0" w:color="auto"/>
        <w:bottom w:val="none" w:sz="0" w:space="0" w:color="auto"/>
        <w:right w:val="none" w:sz="0" w:space="0" w:color="auto"/>
      </w:divBdr>
    </w:div>
    <w:div w:id="1946031728">
      <w:bodyDiv w:val="1"/>
      <w:marLeft w:val="0"/>
      <w:marRight w:val="0"/>
      <w:marTop w:val="0"/>
      <w:marBottom w:val="0"/>
      <w:divBdr>
        <w:top w:val="none" w:sz="0" w:space="0" w:color="auto"/>
        <w:left w:val="none" w:sz="0" w:space="0" w:color="auto"/>
        <w:bottom w:val="none" w:sz="0" w:space="0" w:color="auto"/>
        <w:right w:val="none" w:sz="0" w:space="0" w:color="auto"/>
      </w:divBdr>
    </w:div>
    <w:div w:id="1946233138">
      <w:bodyDiv w:val="1"/>
      <w:marLeft w:val="0"/>
      <w:marRight w:val="0"/>
      <w:marTop w:val="0"/>
      <w:marBottom w:val="0"/>
      <w:divBdr>
        <w:top w:val="none" w:sz="0" w:space="0" w:color="auto"/>
        <w:left w:val="none" w:sz="0" w:space="0" w:color="auto"/>
        <w:bottom w:val="none" w:sz="0" w:space="0" w:color="auto"/>
        <w:right w:val="none" w:sz="0" w:space="0" w:color="auto"/>
      </w:divBdr>
    </w:div>
    <w:div w:id="1959602626">
      <w:bodyDiv w:val="1"/>
      <w:marLeft w:val="0"/>
      <w:marRight w:val="0"/>
      <w:marTop w:val="0"/>
      <w:marBottom w:val="0"/>
      <w:divBdr>
        <w:top w:val="none" w:sz="0" w:space="0" w:color="auto"/>
        <w:left w:val="none" w:sz="0" w:space="0" w:color="auto"/>
        <w:bottom w:val="none" w:sz="0" w:space="0" w:color="auto"/>
        <w:right w:val="none" w:sz="0" w:space="0" w:color="auto"/>
      </w:divBdr>
    </w:div>
    <w:div w:id="1968704689">
      <w:bodyDiv w:val="1"/>
      <w:marLeft w:val="0"/>
      <w:marRight w:val="0"/>
      <w:marTop w:val="0"/>
      <w:marBottom w:val="0"/>
      <w:divBdr>
        <w:top w:val="none" w:sz="0" w:space="0" w:color="auto"/>
        <w:left w:val="none" w:sz="0" w:space="0" w:color="auto"/>
        <w:bottom w:val="none" w:sz="0" w:space="0" w:color="auto"/>
        <w:right w:val="none" w:sz="0" w:space="0" w:color="auto"/>
      </w:divBdr>
    </w:div>
    <w:div w:id="1970040669">
      <w:bodyDiv w:val="1"/>
      <w:marLeft w:val="0"/>
      <w:marRight w:val="0"/>
      <w:marTop w:val="0"/>
      <w:marBottom w:val="0"/>
      <w:divBdr>
        <w:top w:val="none" w:sz="0" w:space="0" w:color="auto"/>
        <w:left w:val="none" w:sz="0" w:space="0" w:color="auto"/>
        <w:bottom w:val="none" w:sz="0" w:space="0" w:color="auto"/>
        <w:right w:val="none" w:sz="0" w:space="0" w:color="auto"/>
      </w:divBdr>
    </w:div>
    <w:div w:id="1973367787">
      <w:bodyDiv w:val="1"/>
      <w:marLeft w:val="0"/>
      <w:marRight w:val="0"/>
      <w:marTop w:val="0"/>
      <w:marBottom w:val="0"/>
      <w:divBdr>
        <w:top w:val="none" w:sz="0" w:space="0" w:color="auto"/>
        <w:left w:val="none" w:sz="0" w:space="0" w:color="auto"/>
        <w:bottom w:val="none" w:sz="0" w:space="0" w:color="auto"/>
        <w:right w:val="none" w:sz="0" w:space="0" w:color="auto"/>
      </w:divBdr>
    </w:div>
    <w:div w:id="1978410431">
      <w:bodyDiv w:val="1"/>
      <w:marLeft w:val="0"/>
      <w:marRight w:val="0"/>
      <w:marTop w:val="0"/>
      <w:marBottom w:val="0"/>
      <w:divBdr>
        <w:top w:val="none" w:sz="0" w:space="0" w:color="auto"/>
        <w:left w:val="none" w:sz="0" w:space="0" w:color="auto"/>
        <w:bottom w:val="none" w:sz="0" w:space="0" w:color="auto"/>
        <w:right w:val="none" w:sz="0" w:space="0" w:color="auto"/>
      </w:divBdr>
    </w:div>
    <w:div w:id="1981768259">
      <w:bodyDiv w:val="1"/>
      <w:marLeft w:val="0"/>
      <w:marRight w:val="0"/>
      <w:marTop w:val="0"/>
      <w:marBottom w:val="0"/>
      <w:divBdr>
        <w:top w:val="none" w:sz="0" w:space="0" w:color="auto"/>
        <w:left w:val="none" w:sz="0" w:space="0" w:color="auto"/>
        <w:bottom w:val="none" w:sz="0" w:space="0" w:color="auto"/>
        <w:right w:val="none" w:sz="0" w:space="0" w:color="auto"/>
      </w:divBdr>
    </w:div>
    <w:div w:id="1993018834">
      <w:bodyDiv w:val="1"/>
      <w:marLeft w:val="0"/>
      <w:marRight w:val="0"/>
      <w:marTop w:val="0"/>
      <w:marBottom w:val="0"/>
      <w:divBdr>
        <w:top w:val="none" w:sz="0" w:space="0" w:color="auto"/>
        <w:left w:val="none" w:sz="0" w:space="0" w:color="auto"/>
        <w:bottom w:val="none" w:sz="0" w:space="0" w:color="auto"/>
        <w:right w:val="none" w:sz="0" w:space="0" w:color="auto"/>
      </w:divBdr>
    </w:div>
    <w:div w:id="1995910325">
      <w:bodyDiv w:val="1"/>
      <w:marLeft w:val="0"/>
      <w:marRight w:val="0"/>
      <w:marTop w:val="0"/>
      <w:marBottom w:val="0"/>
      <w:divBdr>
        <w:top w:val="none" w:sz="0" w:space="0" w:color="auto"/>
        <w:left w:val="none" w:sz="0" w:space="0" w:color="auto"/>
        <w:bottom w:val="none" w:sz="0" w:space="0" w:color="auto"/>
        <w:right w:val="none" w:sz="0" w:space="0" w:color="auto"/>
      </w:divBdr>
    </w:div>
    <w:div w:id="2000763786">
      <w:bodyDiv w:val="1"/>
      <w:marLeft w:val="0"/>
      <w:marRight w:val="0"/>
      <w:marTop w:val="0"/>
      <w:marBottom w:val="0"/>
      <w:divBdr>
        <w:top w:val="none" w:sz="0" w:space="0" w:color="auto"/>
        <w:left w:val="none" w:sz="0" w:space="0" w:color="auto"/>
        <w:bottom w:val="none" w:sz="0" w:space="0" w:color="auto"/>
        <w:right w:val="none" w:sz="0" w:space="0" w:color="auto"/>
      </w:divBdr>
    </w:div>
    <w:div w:id="2001035816">
      <w:bodyDiv w:val="1"/>
      <w:marLeft w:val="0"/>
      <w:marRight w:val="0"/>
      <w:marTop w:val="0"/>
      <w:marBottom w:val="0"/>
      <w:divBdr>
        <w:top w:val="none" w:sz="0" w:space="0" w:color="auto"/>
        <w:left w:val="none" w:sz="0" w:space="0" w:color="auto"/>
        <w:bottom w:val="none" w:sz="0" w:space="0" w:color="auto"/>
        <w:right w:val="none" w:sz="0" w:space="0" w:color="auto"/>
      </w:divBdr>
    </w:div>
    <w:div w:id="2010062364">
      <w:bodyDiv w:val="1"/>
      <w:marLeft w:val="0"/>
      <w:marRight w:val="0"/>
      <w:marTop w:val="0"/>
      <w:marBottom w:val="0"/>
      <w:divBdr>
        <w:top w:val="none" w:sz="0" w:space="0" w:color="auto"/>
        <w:left w:val="none" w:sz="0" w:space="0" w:color="auto"/>
        <w:bottom w:val="none" w:sz="0" w:space="0" w:color="auto"/>
        <w:right w:val="none" w:sz="0" w:space="0" w:color="auto"/>
      </w:divBdr>
    </w:div>
    <w:div w:id="2010256239">
      <w:bodyDiv w:val="1"/>
      <w:marLeft w:val="0"/>
      <w:marRight w:val="0"/>
      <w:marTop w:val="0"/>
      <w:marBottom w:val="0"/>
      <w:divBdr>
        <w:top w:val="none" w:sz="0" w:space="0" w:color="auto"/>
        <w:left w:val="none" w:sz="0" w:space="0" w:color="auto"/>
        <w:bottom w:val="none" w:sz="0" w:space="0" w:color="auto"/>
        <w:right w:val="none" w:sz="0" w:space="0" w:color="auto"/>
      </w:divBdr>
    </w:div>
    <w:div w:id="2012947398">
      <w:bodyDiv w:val="1"/>
      <w:marLeft w:val="0"/>
      <w:marRight w:val="0"/>
      <w:marTop w:val="0"/>
      <w:marBottom w:val="0"/>
      <w:divBdr>
        <w:top w:val="none" w:sz="0" w:space="0" w:color="auto"/>
        <w:left w:val="none" w:sz="0" w:space="0" w:color="auto"/>
        <w:bottom w:val="none" w:sz="0" w:space="0" w:color="auto"/>
        <w:right w:val="none" w:sz="0" w:space="0" w:color="auto"/>
      </w:divBdr>
    </w:div>
    <w:div w:id="2015448866">
      <w:bodyDiv w:val="1"/>
      <w:marLeft w:val="0"/>
      <w:marRight w:val="0"/>
      <w:marTop w:val="0"/>
      <w:marBottom w:val="0"/>
      <w:divBdr>
        <w:top w:val="none" w:sz="0" w:space="0" w:color="auto"/>
        <w:left w:val="none" w:sz="0" w:space="0" w:color="auto"/>
        <w:bottom w:val="none" w:sz="0" w:space="0" w:color="auto"/>
        <w:right w:val="none" w:sz="0" w:space="0" w:color="auto"/>
      </w:divBdr>
    </w:div>
    <w:div w:id="2023897413">
      <w:bodyDiv w:val="1"/>
      <w:marLeft w:val="0"/>
      <w:marRight w:val="0"/>
      <w:marTop w:val="0"/>
      <w:marBottom w:val="0"/>
      <w:divBdr>
        <w:top w:val="none" w:sz="0" w:space="0" w:color="auto"/>
        <w:left w:val="none" w:sz="0" w:space="0" w:color="auto"/>
        <w:bottom w:val="none" w:sz="0" w:space="0" w:color="auto"/>
        <w:right w:val="none" w:sz="0" w:space="0" w:color="auto"/>
      </w:divBdr>
    </w:div>
    <w:div w:id="2027176140">
      <w:bodyDiv w:val="1"/>
      <w:marLeft w:val="0"/>
      <w:marRight w:val="0"/>
      <w:marTop w:val="0"/>
      <w:marBottom w:val="0"/>
      <w:divBdr>
        <w:top w:val="none" w:sz="0" w:space="0" w:color="auto"/>
        <w:left w:val="none" w:sz="0" w:space="0" w:color="auto"/>
        <w:bottom w:val="none" w:sz="0" w:space="0" w:color="auto"/>
        <w:right w:val="none" w:sz="0" w:space="0" w:color="auto"/>
      </w:divBdr>
    </w:div>
    <w:div w:id="2028168546">
      <w:bodyDiv w:val="1"/>
      <w:marLeft w:val="0"/>
      <w:marRight w:val="0"/>
      <w:marTop w:val="0"/>
      <w:marBottom w:val="0"/>
      <w:divBdr>
        <w:top w:val="none" w:sz="0" w:space="0" w:color="auto"/>
        <w:left w:val="none" w:sz="0" w:space="0" w:color="auto"/>
        <w:bottom w:val="none" w:sz="0" w:space="0" w:color="auto"/>
        <w:right w:val="none" w:sz="0" w:space="0" w:color="auto"/>
      </w:divBdr>
    </w:div>
    <w:div w:id="2034259818">
      <w:bodyDiv w:val="1"/>
      <w:marLeft w:val="0"/>
      <w:marRight w:val="0"/>
      <w:marTop w:val="0"/>
      <w:marBottom w:val="0"/>
      <w:divBdr>
        <w:top w:val="none" w:sz="0" w:space="0" w:color="auto"/>
        <w:left w:val="none" w:sz="0" w:space="0" w:color="auto"/>
        <w:bottom w:val="none" w:sz="0" w:space="0" w:color="auto"/>
        <w:right w:val="none" w:sz="0" w:space="0" w:color="auto"/>
      </w:divBdr>
    </w:div>
    <w:div w:id="2034720912">
      <w:bodyDiv w:val="1"/>
      <w:marLeft w:val="0"/>
      <w:marRight w:val="0"/>
      <w:marTop w:val="0"/>
      <w:marBottom w:val="0"/>
      <w:divBdr>
        <w:top w:val="none" w:sz="0" w:space="0" w:color="auto"/>
        <w:left w:val="none" w:sz="0" w:space="0" w:color="auto"/>
        <w:bottom w:val="none" w:sz="0" w:space="0" w:color="auto"/>
        <w:right w:val="none" w:sz="0" w:space="0" w:color="auto"/>
      </w:divBdr>
    </w:div>
    <w:div w:id="2036928123">
      <w:bodyDiv w:val="1"/>
      <w:marLeft w:val="0"/>
      <w:marRight w:val="0"/>
      <w:marTop w:val="0"/>
      <w:marBottom w:val="0"/>
      <w:divBdr>
        <w:top w:val="none" w:sz="0" w:space="0" w:color="auto"/>
        <w:left w:val="none" w:sz="0" w:space="0" w:color="auto"/>
        <w:bottom w:val="none" w:sz="0" w:space="0" w:color="auto"/>
        <w:right w:val="none" w:sz="0" w:space="0" w:color="auto"/>
      </w:divBdr>
    </w:div>
    <w:div w:id="2041130152">
      <w:bodyDiv w:val="1"/>
      <w:marLeft w:val="0"/>
      <w:marRight w:val="0"/>
      <w:marTop w:val="0"/>
      <w:marBottom w:val="0"/>
      <w:divBdr>
        <w:top w:val="none" w:sz="0" w:space="0" w:color="auto"/>
        <w:left w:val="none" w:sz="0" w:space="0" w:color="auto"/>
        <w:bottom w:val="none" w:sz="0" w:space="0" w:color="auto"/>
        <w:right w:val="none" w:sz="0" w:space="0" w:color="auto"/>
      </w:divBdr>
    </w:div>
    <w:div w:id="2042364738">
      <w:bodyDiv w:val="1"/>
      <w:marLeft w:val="0"/>
      <w:marRight w:val="0"/>
      <w:marTop w:val="0"/>
      <w:marBottom w:val="0"/>
      <w:divBdr>
        <w:top w:val="none" w:sz="0" w:space="0" w:color="auto"/>
        <w:left w:val="none" w:sz="0" w:space="0" w:color="auto"/>
        <w:bottom w:val="none" w:sz="0" w:space="0" w:color="auto"/>
        <w:right w:val="none" w:sz="0" w:space="0" w:color="auto"/>
      </w:divBdr>
    </w:div>
    <w:div w:id="2043282402">
      <w:bodyDiv w:val="1"/>
      <w:marLeft w:val="0"/>
      <w:marRight w:val="0"/>
      <w:marTop w:val="0"/>
      <w:marBottom w:val="0"/>
      <w:divBdr>
        <w:top w:val="none" w:sz="0" w:space="0" w:color="auto"/>
        <w:left w:val="none" w:sz="0" w:space="0" w:color="auto"/>
        <w:bottom w:val="none" w:sz="0" w:space="0" w:color="auto"/>
        <w:right w:val="none" w:sz="0" w:space="0" w:color="auto"/>
      </w:divBdr>
    </w:div>
    <w:div w:id="2047288581">
      <w:bodyDiv w:val="1"/>
      <w:marLeft w:val="0"/>
      <w:marRight w:val="0"/>
      <w:marTop w:val="0"/>
      <w:marBottom w:val="0"/>
      <w:divBdr>
        <w:top w:val="none" w:sz="0" w:space="0" w:color="auto"/>
        <w:left w:val="none" w:sz="0" w:space="0" w:color="auto"/>
        <w:bottom w:val="none" w:sz="0" w:space="0" w:color="auto"/>
        <w:right w:val="none" w:sz="0" w:space="0" w:color="auto"/>
      </w:divBdr>
    </w:div>
    <w:div w:id="2049529390">
      <w:bodyDiv w:val="1"/>
      <w:marLeft w:val="0"/>
      <w:marRight w:val="0"/>
      <w:marTop w:val="0"/>
      <w:marBottom w:val="0"/>
      <w:divBdr>
        <w:top w:val="none" w:sz="0" w:space="0" w:color="auto"/>
        <w:left w:val="none" w:sz="0" w:space="0" w:color="auto"/>
        <w:bottom w:val="none" w:sz="0" w:space="0" w:color="auto"/>
        <w:right w:val="none" w:sz="0" w:space="0" w:color="auto"/>
      </w:divBdr>
    </w:div>
    <w:div w:id="2052874557">
      <w:bodyDiv w:val="1"/>
      <w:marLeft w:val="0"/>
      <w:marRight w:val="0"/>
      <w:marTop w:val="0"/>
      <w:marBottom w:val="0"/>
      <w:divBdr>
        <w:top w:val="none" w:sz="0" w:space="0" w:color="auto"/>
        <w:left w:val="none" w:sz="0" w:space="0" w:color="auto"/>
        <w:bottom w:val="none" w:sz="0" w:space="0" w:color="auto"/>
        <w:right w:val="none" w:sz="0" w:space="0" w:color="auto"/>
      </w:divBdr>
    </w:div>
    <w:div w:id="2055421153">
      <w:bodyDiv w:val="1"/>
      <w:marLeft w:val="0"/>
      <w:marRight w:val="0"/>
      <w:marTop w:val="0"/>
      <w:marBottom w:val="0"/>
      <w:divBdr>
        <w:top w:val="none" w:sz="0" w:space="0" w:color="auto"/>
        <w:left w:val="none" w:sz="0" w:space="0" w:color="auto"/>
        <w:bottom w:val="none" w:sz="0" w:space="0" w:color="auto"/>
        <w:right w:val="none" w:sz="0" w:space="0" w:color="auto"/>
      </w:divBdr>
    </w:div>
    <w:div w:id="2057584038">
      <w:bodyDiv w:val="1"/>
      <w:marLeft w:val="0"/>
      <w:marRight w:val="0"/>
      <w:marTop w:val="0"/>
      <w:marBottom w:val="0"/>
      <w:divBdr>
        <w:top w:val="none" w:sz="0" w:space="0" w:color="auto"/>
        <w:left w:val="none" w:sz="0" w:space="0" w:color="auto"/>
        <w:bottom w:val="none" w:sz="0" w:space="0" w:color="auto"/>
        <w:right w:val="none" w:sz="0" w:space="0" w:color="auto"/>
      </w:divBdr>
    </w:div>
    <w:div w:id="2059015989">
      <w:bodyDiv w:val="1"/>
      <w:marLeft w:val="0"/>
      <w:marRight w:val="0"/>
      <w:marTop w:val="0"/>
      <w:marBottom w:val="0"/>
      <w:divBdr>
        <w:top w:val="none" w:sz="0" w:space="0" w:color="auto"/>
        <w:left w:val="none" w:sz="0" w:space="0" w:color="auto"/>
        <w:bottom w:val="none" w:sz="0" w:space="0" w:color="auto"/>
        <w:right w:val="none" w:sz="0" w:space="0" w:color="auto"/>
      </w:divBdr>
    </w:div>
    <w:div w:id="2068409476">
      <w:bodyDiv w:val="1"/>
      <w:marLeft w:val="0"/>
      <w:marRight w:val="0"/>
      <w:marTop w:val="0"/>
      <w:marBottom w:val="0"/>
      <w:divBdr>
        <w:top w:val="none" w:sz="0" w:space="0" w:color="auto"/>
        <w:left w:val="none" w:sz="0" w:space="0" w:color="auto"/>
        <w:bottom w:val="none" w:sz="0" w:space="0" w:color="auto"/>
        <w:right w:val="none" w:sz="0" w:space="0" w:color="auto"/>
      </w:divBdr>
    </w:div>
    <w:div w:id="2073038259">
      <w:bodyDiv w:val="1"/>
      <w:marLeft w:val="0"/>
      <w:marRight w:val="0"/>
      <w:marTop w:val="0"/>
      <w:marBottom w:val="0"/>
      <w:divBdr>
        <w:top w:val="none" w:sz="0" w:space="0" w:color="auto"/>
        <w:left w:val="none" w:sz="0" w:space="0" w:color="auto"/>
        <w:bottom w:val="none" w:sz="0" w:space="0" w:color="auto"/>
        <w:right w:val="none" w:sz="0" w:space="0" w:color="auto"/>
      </w:divBdr>
    </w:div>
    <w:div w:id="2074548107">
      <w:bodyDiv w:val="1"/>
      <w:marLeft w:val="0"/>
      <w:marRight w:val="0"/>
      <w:marTop w:val="0"/>
      <w:marBottom w:val="0"/>
      <w:divBdr>
        <w:top w:val="none" w:sz="0" w:space="0" w:color="auto"/>
        <w:left w:val="none" w:sz="0" w:space="0" w:color="auto"/>
        <w:bottom w:val="none" w:sz="0" w:space="0" w:color="auto"/>
        <w:right w:val="none" w:sz="0" w:space="0" w:color="auto"/>
      </w:divBdr>
    </w:div>
    <w:div w:id="2079790203">
      <w:bodyDiv w:val="1"/>
      <w:marLeft w:val="0"/>
      <w:marRight w:val="0"/>
      <w:marTop w:val="0"/>
      <w:marBottom w:val="0"/>
      <w:divBdr>
        <w:top w:val="none" w:sz="0" w:space="0" w:color="auto"/>
        <w:left w:val="none" w:sz="0" w:space="0" w:color="auto"/>
        <w:bottom w:val="none" w:sz="0" w:space="0" w:color="auto"/>
        <w:right w:val="none" w:sz="0" w:space="0" w:color="auto"/>
      </w:divBdr>
    </w:div>
    <w:div w:id="2080008652">
      <w:bodyDiv w:val="1"/>
      <w:marLeft w:val="0"/>
      <w:marRight w:val="0"/>
      <w:marTop w:val="0"/>
      <w:marBottom w:val="0"/>
      <w:divBdr>
        <w:top w:val="none" w:sz="0" w:space="0" w:color="auto"/>
        <w:left w:val="none" w:sz="0" w:space="0" w:color="auto"/>
        <w:bottom w:val="none" w:sz="0" w:space="0" w:color="auto"/>
        <w:right w:val="none" w:sz="0" w:space="0" w:color="auto"/>
      </w:divBdr>
    </w:div>
    <w:div w:id="2086293541">
      <w:bodyDiv w:val="1"/>
      <w:marLeft w:val="0"/>
      <w:marRight w:val="0"/>
      <w:marTop w:val="0"/>
      <w:marBottom w:val="0"/>
      <w:divBdr>
        <w:top w:val="none" w:sz="0" w:space="0" w:color="auto"/>
        <w:left w:val="none" w:sz="0" w:space="0" w:color="auto"/>
        <w:bottom w:val="none" w:sz="0" w:space="0" w:color="auto"/>
        <w:right w:val="none" w:sz="0" w:space="0" w:color="auto"/>
      </w:divBdr>
    </w:div>
    <w:div w:id="2087260577">
      <w:bodyDiv w:val="1"/>
      <w:marLeft w:val="0"/>
      <w:marRight w:val="0"/>
      <w:marTop w:val="0"/>
      <w:marBottom w:val="0"/>
      <w:divBdr>
        <w:top w:val="none" w:sz="0" w:space="0" w:color="auto"/>
        <w:left w:val="none" w:sz="0" w:space="0" w:color="auto"/>
        <w:bottom w:val="none" w:sz="0" w:space="0" w:color="auto"/>
        <w:right w:val="none" w:sz="0" w:space="0" w:color="auto"/>
      </w:divBdr>
    </w:div>
    <w:div w:id="2089156828">
      <w:bodyDiv w:val="1"/>
      <w:marLeft w:val="0"/>
      <w:marRight w:val="0"/>
      <w:marTop w:val="0"/>
      <w:marBottom w:val="0"/>
      <w:divBdr>
        <w:top w:val="none" w:sz="0" w:space="0" w:color="auto"/>
        <w:left w:val="none" w:sz="0" w:space="0" w:color="auto"/>
        <w:bottom w:val="none" w:sz="0" w:space="0" w:color="auto"/>
        <w:right w:val="none" w:sz="0" w:space="0" w:color="auto"/>
      </w:divBdr>
    </w:div>
    <w:div w:id="2089383660">
      <w:bodyDiv w:val="1"/>
      <w:marLeft w:val="0"/>
      <w:marRight w:val="0"/>
      <w:marTop w:val="0"/>
      <w:marBottom w:val="0"/>
      <w:divBdr>
        <w:top w:val="none" w:sz="0" w:space="0" w:color="auto"/>
        <w:left w:val="none" w:sz="0" w:space="0" w:color="auto"/>
        <w:bottom w:val="none" w:sz="0" w:space="0" w:color="auto"/>
        <w:right w:val="none" w:sz="0" w:space="0" w:color="auto"/>
      </w:divBdr>
    </w:div>
    <w:div w:id="2091345604">
      <w:bodyDiv w:val="1"/>
      <w:marLeft w:val="0"/>
      <w:marRight w:val="0"/>
      <w:marTop w:val="0"/>
      <w:marBottom w:val="0"/>
      <w:divBdr>
        <w:top w:val="none" w:sz="0" w:space="0" w:color="auto"/>
        <w:left w:val="none" w:sz="0" w:space="0" w:color="auto"/>
        <w:bottom w:val="none" w:sz="0" w:space="0" w:color="auto"/>
        <w:right w:val="none" w:sz="0" w:space="0" w:color="auto"/>
      </w:divBdr>
    </w:div>
    <w:div w:id="2091654828">
      <w:bodyDiv w:val="1"/>
      <w:marLeft w:val="0"/>
      <w:marRight w:val="0"/>
      <w:marTop w:val="0"/>
      <w:marBottom w:val="0"/>
      <w:divBdr>
        <w:top w:val="none" w:sz="0" w:space="0" w:color="auto"/>
        <w:left w:val="none" w:sz="0" w:space="0" w:color="auto"/>
        <w:bottom w:val="none" w:sz="0" w:space="0" w:color="auto"/>
        <w:right w:val="none" w:sz="0" w:space="0" w:color="auto"/>
      </w:divBdr>
    </w:div>
    <w:div w:id="2101826739">
      <w:bodyDiv w:val="1"/>
      <w:marLeft w:val="0"/>
      <w:marRight w:val="0"/>
      <w:marTop w:val="0"/>
      <w:marBottom w:val="0"/>
      <w:divBdr>
        <w:top w:val="none" w:sz="0" w:space="0" w:color="auto"/>
        <w:left w:val="none" w:sz="0" w:space="0" w:color="auto"/>
        <w:bottom w:val="none" w:sz="0" w:space="0" w:color="auto"/>
        <w:right w:val="none" w:sz="0" w:space="0" w:color="auto"/>
      </w:divBdr>
    </w:div>
    <w:div w:id="2108770630">
      <w:bodyDiv w:val="1"/>
      <w:marLeft w:val="0"/>
      <w:marRight w:val="0"/>
      <w:marTop w:val="0"/>
      <w:marBottom w:val="0"/>
      <w:divBdr>
        <w:top w:val="none" w:sz="0" w:space="0" w:color="auto"/>
        <w:left w:val="none" w:sz="0" w:space="0" w:color="auto"/>
        <w:bottom w:val="none" w:sz="0" w:space="0" w:color="auto"/>
        <w:right w:val="none" w:sz="0" w:space="0" w:color="auto"/>
      </w:divBdr>
    </w:div>
    <w:div w:id="2109425630">
      <w:bodyDiv w:val="1"/>
      <w:marLeft w:val="0"/>
      <w:marRight w:val="0"/>
      <w:marTop w:val="0"/>
      <w:marBottom w:val="0"/>
      <w:divBdr>
        <w:top w:val="none" w:sz="0" w:space="0" w:color="auto"/>
        <w:left w:val="none" w:sz="0" w:space="0" w:color="auto"/>
        <w:bottom w:val="none" w:sz="0" w:space="0" w:color="auto"/>
        <w:right w:val="none" w:sz="0" w:space="0" w:color="auto"/>
      </w:divBdr>
    </w:div>
    <w:div w:id="2117014015">
      <w:bodyDiv w:val="1"/>
      <w:marLeft w:val="0"/>
      <w:marRight w:val="0"/>
      <w:marTop w:val="0"/>
      <w:marBottom w:val="0"/>
      <w:divBdr>
        <w:top w:val="none" w:sz="0" w:space="0" w:color="auto"/>
        <w:left w:val="none" w:sz="0" w:space="0" w:color="auto"/>
        <w:bottom w:val="none" w:sz="0" w:space="0" w:color="auto"/>
        <w:right w:val="none" w:sz="0" w:space="0" w:color="auto"/>
      </w:divBdr>
    </w:div>
    <w:div w:id="2124957400">
      <w:bodyDiv w:val="1"/>
      <w:marLeft w:val="0"/>
      <w:marRight w:val="0"/>
      <w:marTop w:val="0"/>
      <w:marBottom w:val="0"/>
      <w:divBdr>
        <w:top w:val="none" w:sz="0" w:space="0" w:color="auto"/>
        <w:left w:val="none" w:sz="0" w:space="0" w:color="auto"/>
        <w:bottom w:val="none" w:sz="0" w:space="0" w:color="auto"/>
        <w:right w:val="none" w:sz="0" w:space="0" w:color="auto"/>
      </w:divBdr>
    </w:div>
    <w:div w:id="2125267179">
      <w:bodyDiv w:val="1"/>
      <w:marLeft w:val="0"/>
      <w:marRight w:val="0"/>
      <w:marTop w:val="0"/>
      <w:marBottom w:val="0"/>
      <w:divBdr>
        <w:top w:val="none" w:sz="0" w:space="0" w:color="auto"/>
        <w:left w:val="none" w:sz="0" w:space="0" w:color="auto"/>
        <w:bottom w:val="none" w:sz="0" w:space="0" w:color="auto"/>
        <w:right w:val="none" w:sz="0" w:space="0" w:color="auto"/>
      </w:divBdr>
    </w:div>
    <w:div w:id="2125925354">
      <w:bodyDiv w:val="1"/>
      <w:marLeft w:val="0"/>
      <w:marRight w:val="0"/>
      <w:marTop w:val="0"/>
      <w:marBottom w:val="0"/>
      <w:divBdr>
        <w:top w:val="none" w:sz="0" w:space="0" w:color="auto"/>
        <w:left w:val="none" w:sz="0" w:space="0" w:color="auto"/>
        <w:bottom w:val="none" w:sz="0" w:space="0" w:color="auto"/>
        <w:right w:val="none" w:sz="0" w:space="0" w:color="auto"/>
      </w:divBdr>
    </w:div>
    <w:div w:id="2130510900">
      <w:bodyDiv w:val="1"/>
      <w:marLeft w:val="0"/>
      <w:marRight w:val="0"/>
      <w:marTop w:val="0"/>
      <w:marBottom w:val="0"/>
      <w:divBdr>
        <w:top w:val="none" w:sz="0" w:space="0" w:color="auto"/>
        <w:left w:val="none" w:sz="0" w:space="0" w:color="auto"/>
        <w:bottom w:val="none" w:sz="0" w:space="0" w:color="auto"/>
        <w:right w:val="none" w:sz="0" w:space="0" w:color="auto"/>
      </w:divBdr>
    </w:div>
    <w:div w:id="214292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ftc.gov/PressRoom/SpeechesTestimony/opajohnson15" TargetMode="External"/><Relationship Id="rId13" Type="http://schemas.openxmlformats.org/officeDocument/2006/relationships/hyperlink" Target="https://www.fca.org.uk/publication/final-notices/infinox-2025.pdf" TargetMode="External"/><Relationship Id="rId18" Type="http://schemas.openxmlformats.org/officeDocument/2006/relationships/hyperlink" Target="https://www.fca.org.uk/publication/final-notices/infinox-2025.pdf" TargetMode="External"/><Relationship Id="rId3" Type="http://schemas.openxmlformats.org/officeDocument/2006/relationships/styles" Target="styles.xml"/><Relationship Id="rId21" Type="http://schemas.openxmlformats.org/officeDocument/2006/relationships/hyperlink" Target="https://www.sec.gov/newsroom/press-releases/2025-33" TargetMode="External"/><Relationship Id="rId7" Type="http://schemas.openxmlformats.org/officeDocument/2006/relationships/hyperlink" Target="https://www.cftc.gov/PressRoom/PressReleases/9037-25" TargetMode="External"/><Relationship Id="rId12" Type="http://schemas.openxmlformats.org/officeDocument/2006/relationships/hyperlink" Target="https://eur-lex.europa.eu/legal-content/EN/TXT/PDF/?uri=CELEX:32014R0600" TargetMode="External"/><Relationship Id="rId17" Type="http://schemas.openxmlformats.org/officeDocument/2006/relationships/hyperlink" Target="https://www.fca.org.uk/news/press-releases/fca-issues-first-fine-transaction-reporting-failures-under-mifi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fca.org.uk/news" TargetMode="External"/><Relationship Id="rId20" Type="http://schemas.openxmlformats.org/officeDocument/2006/relationships/hyperlink" Target="https://www.govinfo.gov/content/pkg/COMPS-9515/pdf/COMPS-9515.pdf" TargetMode="External"/><Relationship Id="rId1" Type="http://schemas.openxmlformats.org/officeDocument/2006/relationships/customXml" Target="../customXml/item1.xml"/><Relationship Id="rId6" Type="http://schemas.openxmlformats.org/officeDocument/2006/relationships/hyperlink" Target="https://www.cftc.gov/PressRoom/SpeechesTestimony/opajohnson14" TargetMode="External"/><Relationship Id="rId11" Type="http://schemas.openxmlformats.org/officeDocument/2006/relationships/hyperlink" Target="https://www.cftc.gov/PressRoom/PressReleases/9038-2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legislation.gov.uk/ukpga/2000/8/pdfs/ukpga_20000008_en.pdf" TargetMode="External"/><Relationship Id="rId23" Type="http://schemas.openxmlformats.org/officeDocument/2006/relationships/hyperlink" Target="mailto:unsubscribe@charltonslaw.com?subject=unsubscribe%20-Hong%20Kong%20Law-" TargetMode="External"/><Relationship Id="rId10" Type="http://schemas.openxmlformats.org/officeDocument/2006/relationships/hyperlink" Target="https://www.sec.gov/files/dera_wp_payment-order-flow-2501.pdf" TargetMode="External"/><Relationship Id="rId19" Type="http://schemas.openxmlformats.org/officeDocument/2006/relationships/hyperlink" Target="https://www.sec.gov/files/rules/final/2025/ia-6838.pdf" TargetMode="External"/><Relationship Id="rId4" Type="http://schemas.openxmlformats.org/officeDocument/2006/relationships/settings" Target="settings.xml"/><Relationship Id="rId9" Type="http://schemas.openxmlformats.org/officeDocument/2006/relationships/hyperlink" Target="https://www.sec.gov/files/dera_wp_payment-order-flow-2501.pdf" TargetMode="External"/><Relationship Id="rId14" Type="http://schemas.openxmlformats.org/officeDocument/2006/relationships/hyperlink" Target="https://eur-lex.europa.eu/legal-content/EN/TXT/PDF/?uri=CELEX:32014L0065" TargetMode="External"/><Relationship Id="rId22" Type="http://schemas.openxmlformats.org/officeDocument/2006/relationships/hyperlink" Target="https://www.sec.gov/files/rules/final/2025/ia-683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72426-75CA-4075-A276-2DEDF58FE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11</Pages>
  <Words>5634</Words>
  <Characters>32118</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37677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Charlton</dc:creator>
  <cp:lastModifiedBy>Theresa Joy Lacatan</cp:lastModifiedBy>
  <cp:revision>219</cp:revision>
  <dcterms:created xsi:type="dcterms:W3CDTF">2024-12-09T10:39:00Z</dcterms:created>
  <dcterms:modified xsi:type="dcterms:W3CDTF">2025-02-03T12:14:00Z</dcterms:modified>
</cp:coreProperties>
</file>