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5229AC48"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8A7848" w:rsidRPr="008A7848">
        <w:rPr>
          <w:rFonts w:ascii="Arial" w:eastAsia="Cambria" w:hAnsi="Arial" w:cs="Arial"/>
          <w:color w:val="FFFFFF"/>
        </w:rPr>
        <w:t>Mauritius</w:t>
      </w:r>
      <w:r w:rsidR="008A7848" w:rsidRPr="008A7848">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652D2A">
        <w:rPr>
          <w:rFonts w:ascii="Arial" w:eastAsia="Cambria" w:hAnsi="Arial" w:cs="Arial"/>
          <w:color w:val="FFFFFF"/>
          <w:lang w:val="en-GB"/>
        </w:rPr>
        <w:t>Feb</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57985EFE"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0CDFAC4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in Mauritius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0CDFAC4A"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004B6F5C">
                        <w:rPr>
                          <w:b/>
                          <w:bCs/>
                          <w:color w:val="FF6E00"/>
                          <w:sz w:val="72"/>
                          <w:szCs w:val="72"/>
                        </w:rPr>
                        <w:t>in Mauritius</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3A3C9E04" w14:textId="77777777" w:rsidR="002576A2" w:rsidRDefault="002576A2" w:rsidP="002576A2">
      <w:pPr>
        <w:spacing w:after="0" w:line="240" w:lineRule="auto"/>
        <w:jc w:val="both"/>
        <w:rPr>
          <w:b/>
          <w:bCs/>
          <w:color w:val="FF6E00"/>
        </w:rPr>
      </w:pPr>
    </w:p>
    <w:p w14:paraId="484B3AF0" w14:textId="77777777" w:rsidR="002576A2" w:rsidRDefault="002576A2" w:rsidP="002576A2">
      <w:pPr>
        <w:spacing w:after="0" w:line="240" w:lineRule="auto"/>
        <w:jc w:val="both"/>
        <w:rPr>
          <w:rFonts w:eastAsia="Times New Roman" w:cstheme="minorHAnsi"/>
          <w:b/>
          <w:lang w:val="en-SG"/>
        </w:rPr>
      </w:pPr>
    </w:p>
    <w:p w14:paraId="0B3D8CDB" w14:textId="7A26B6B8" w:rsidR="009E6883"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lastRenderedPageBreak/>
        <w:t xml:space="preserve">Virtual asset laws and regulations </w:t>
      </w:r>
      <w:r w:rsidR="0024778F">
        <w:rPr>
          <w:rFonts w:eastAsia="Times New Roman" w:cstheme="minorHAnsi"/>
          <w:b/>
          <w:lang w:val="en-SG"/>
        </w:rPr>
        <w:t>in Mauritius</w:t>
      </w:r>
    </w:p>
    <w:p w14:paraId="322FD324" w14:textId="77777777" w:rsidR="00627DB1" w:rsidRPr="00644B77" w:rsidRDefault="00627DB1" w:rsidP="00747959">
      <w:pPr>
        <w:spacing w:after="0" w:line="240" w:lineRule="auto"/>
        <w:ind w:left="360"/>
        <w:jc w:val="both"/>
        <w:rPr>
          <w:rFonts w:eastAsia="Times New Roman" w:cstheme="minorHAnsi"/>
          <w:b/>
          <w:lang w:val="en-SG"/>
        </w:rPr>
      </w:pPr>
    </w:p>
    <w:p w14:paraId="012BE583" w14:textId="3A558436" w:rsidR="004C4B2E" w:rsidRPr="004C4B2E" w:rsidRDefault="004C4B2E" w:rsidP="00747959">
      <w:pPr>
        <w:spacing w:after="0" w:line="240" w:lineRule="auto"/>
        <w:ind w:left="360"/>
        <w:jc w:val="both"/>
        <w:rPr>
          <w:rFonts w:eastAsia="Times New Roman" w:cstheme="minorHAnsi"/>
          <w:bCs/>
        </w:rPr>
      </w:pPr>
      <w:r w:rsidRPr="004C4B2E">
        <w:rPr>
          <w:rFonts w:eastAsia="Times New Roman" w:cstheme="minorHAnsi"/>
          <w:bCs/>
        </w:rPr>
        <w:t>The Government of Mauritius introduced a regulatory sandbox in 2018 to facilitate the growth of virtual assets and blockchain technology in the financial sector. The Virtual Asset and Initial Token Offering Services Act, 2021 (</w:t>
      </w:r>
      <w:hyperlink r:id="rId9" w:history="1">
        <w:r w:rsidRPr="004C4B2E">
          <w:rPr>
            <w:rStyle w:val="Hyperlink"/>
            <w:rFonts w:eastAsia="Times New Roman" w:cstheme="minorHAnsi"/>
            <w:b/>
            <w:bCs/>
            <w:color w:val="FF6E00"/>
            <w:u w:val="none"/>
          </w:rPr>
          <w:t>VAITOS Act</w:t>
        </w:r>
      </w:hyperlink>
      <w:r w:rsidRPr="004C4B2E">
        <w:rPr>
          <w:rFonts w:eastAsia="Times New Roman" w:cstheme="minorHAnsi"/>
          <w:bCs/>
        </w:rPr>
        <w:t>) which came into force on 7 February 2022 established regulatory guidelines over virtual assets. The VAITOS Act consists of provisions regarding licensing, registration, controllers and beneficial owners, financial obligations and duties of virtual asset service providers.</w:t>
      </w:r>
    </w:p>
    <w:p w14:paraId="0C107EBA" w14:textId="77777777" w:rsidR="004C4B2E" w:rsidRPr="004C4B2E" w:rsidRDefault="004C4B2E" w:rsidP="00747959">
      <w:pPr>
        <w:spacing w:after="0" w:line="240" w:lineRule="auto"/>
        <w:ind w:left="360"/>
        <w:jc w:val="both"/>
        <w:rPr>
          <w:rFonts w:eastAsia="Times New Roman" w:cstheme="minorHAnsi"/>
          <w:bCs/>
        </w:rPr>
      </w:pPr>
    </w:p>
    <w:p w14:paraId="47868EFE" w14:textId="3F2E333A" w:rsidR="00627DB1" w:rsidRDefault="004C4B2E" w:rsidP="00747959">
      <w:pPr>
        <w:spacing w:after="0" w:line="240" w:lineRule="auto"/>
        <w:ind w:left="360"/>
        <w:jc w:val="both"/>
        <w:rPr>
          <w:rFonts w:eastAsia="Times New Roman" w:cstheme="minorHAnsi"/>
          <w:bCs/>
        </w:rPr>
      </w:pPr>
      <w:r w:rsidRPr="004C4B2E">
        <w:rPr>
          <w:rFonts w:eastAsia="Times New Roman" w:cstheme="minorHAnsi"/>
          <w:bCs/>
        </w:rPr>
        <w:t>The Financial Services Commission (</w:t>
      </w:r>
      <w:hyperlink r:id="rId10" w:history="1">
        <w:r w:rsidRPr="004C4B2E">
          <w:rPr>
            <w:rStyle w:val="Hyperlink"/>
            <w:rFonts w:eastAsia="Times New Roman" w:cstheme="minorHAnsi"/>
            <w:b/>
            <w:bCs/>
            <w:color w:val="FF6E00"/>
            <w:u w:val="none"/>
          </w:rPr>
          <w:t>FSC</w:t>
        </w:r>
      </w:hyperlink>
      <w:r w:rsidRPr="004C4B2E">
        <w:rPr>
          <w:rFonts w:eastAsia="Times New Roman" w:cstheme="minorHAnsi"/>
          <w:bCs/>
        </w:rPr>
        <w:t>) is responsible for supervising and regulating the industry under the VAITOS Act. Empowered by the legislation, the FSC has the authority to issue rules (</w:t>
      </w:r>
      <w:hyperlink r:id="rId11" w:history="1">
        <w:r w:rsidRPr="005B53D7">
          <w:rPr>
            <w:rStyle w:val="Hyperlink"/>
            <w:rFonts w:eastAsia="Times New Roman" w:cstheme="minorHAnsi"/>
            <w:b/>
            <w:bCs/>
            <w:color w:val="FF6E00"/>
            <w:u w:val="none"/>
          </w:rPr>
          <w:t>FSC Rules</w:t>
        </w:r>
      </w:hyperlink>
      <w:r w:rsidRPr="004C4B2E">
        <w:rPr>
          <w:rFonts w:eastAsia="Times New Roman" w:cstheme="minorHAnsi"/>
          <w:bCs/>
        </w:rPr>
        <w:t>) and regulations providing guidance on compliance in connection with virtual assets in Mauritius. Such rules and regulations cover areas relating to fees, charges, prudential standards, client disclosure, risk management, custody of client assets, cybersecurity, financial reporting, statutory returns and other relevant matters. FSC Rules are published in the gazette without requiring ministerial approval. Additionally, the FSC has the authority to establish technical committees to investigate and report on issues related to the administration of the VAITOS Act.</w:t>
      </w:r>
    </w:p>
    <w:p w14:paraId="69E962E1" w14:textId="77777777" w:rsidR="008A7848" w:rsidRPr="00644B77" w:rsidRDefault="008A7848" w:rsidP="00747959">
      <w:pPr>
        <w:spacing w:after="0" w:line="240" w:lineRule="auto"/>
        <w:ind w:left="360"/>
        <w:jc w:val="both"/>
        <w:rPr>
          <w:rFonts w:eastAsia="Times New Roman" w:cstheme="minorHAnsi"/>
          <w:b/>
          <w:lang w:val="en-SG"/>
        </w:rPr>
      </w:pPr>
    </w:p>
    <w:p w14:paraId="7796A9CA" w14:textId="50E65A47" w:rsidR="00734EC1"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is considered a virtual asset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52D7E10A" w14:textId="77777777" w:rsidR="00775445" w:rsidRPr="00644B77" w:rsidRDefault="00775445" w:rsidP="00747959">
      <w:pPr>
        <w:spacing w:after="0" w:line="240" w:lineRule="auto"/>
        <w:ind w:left="360"/>
        <w:jc w:val="both"/>
        <w:rPr>
          <w:rFonts w:eastAsia="Times New Roman" w:cstheme="minorHAnsi"/>
          <w:b/>
          <w:bCs/>
          <w:u w:val="single"/>
          <w:lang w:val="en-SG"/>
        </w:rPr>
      </w:pPr>
    </w:p>
    <w:p w14:paraId="2D511399" w14:textId="77777777" w:rsidR="00E70AFD" w:rsidRPr="00E70AFD" w:rsidRDefault="00E70AFD" w:rsidP="00747959">
      <w:pPr>
        <w:spacing w:after="0" w:line="240" w:lineRule="auto"/>
        <w:ind w:left="360"/>
        <w:jc w:val="both"/>
        <w:rPr>
          <w:rFonts w:eastAsia="Times New Roman" w:cstheme="minorHAnsi"/>
        </w:rPr>
      </w:pPr>
      <w:r w:rsidRPr="00E70AFD">
        <w:rPr>
          <w:rFonts w:eastAsia="Times New Roman" w:cstheme="minorHAnsi"/>
        </w:rPr>
        <w:t>According to the VAITOS Act, virtual assets are defined as a digital representation of value that:</w:t>
      </w:r>
    </w:p>
    <w:p w14:paraId="1A699639" w14:textId="77777777" w:rsidR="00E70AFD" w:rsidRPr="00E70AFD" w:rsidRDefault="00E70AFD" w:rsidP="00747959">
      <w:pPr>
        <w:spacing w:after="0" w:line="240" w:lineRule="auto"/>
        <w:ind w:left="360"/>
        <w:jc w:val="both"/>
        <w:rPr>
          <w:rFonts w:eastAsia="Times New Roman" w:cstheme="minorHAnsi"/>
        </w:rPr>
      </w:pPr>
    </w:p>
    <w:p w14:paraId="5FB4C0AD" w14:textId="40D5C20B"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 xml:space="preserve">may be bought, sold, or transferred between persons electronically or </w:t>
      </w:r>
      <w:proofErr w:type="gramStart"/>
      <w:r w:rsidRPr="00E70AFD">
        <w:rPr>
          <w:rFonts w:eastAsia="Times New Roman" w:cstheme="minorHAnsi"/>
          <w:lang w:val="en-SG"/>
        </w:rPr>
        <w:t>digitally;</w:t>
      </w:r>
      <w:proofErr w:type="gramEnd"/>
    </w:p>
    <w:p w14:paraId="0B9F80D3" w14:textId="77777777" w:rsidR="00F1528C" w:rsidRPr="00E70AFD" w:rsidRDefault="00F1528C" w:rsidP="00F1528C">
      <w:pPr>
        <w:spacing w:after="0" w:line="240" w:lineRule="auto"/>
        <w:ind w:left="900"/>
        <w:jc w:val="both"/>
        <w:rPr>
          <w:rFonts w:eastAsia="Times New Roman" w:cstheme="minorHAnsi"/>
          <w:lang w:val="en-SG"/>
        </w:rPr>
      </w:pPr>
    </w:p>
    <w:p w14:paraId="3450A0FD" w14:textId="77777777"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 xml:space="preserve">may be used for investment, payment, or other similar </w:t>
      </w:r>
      <w:proofErr w:type="gramStart"/>
      <w:r w:rsidRPr="00E70AFD">
        <w:rPr>
          <w:rFonts w:eastAsia="Times New Roman" w:cstheme="minorHAnsi"/>
          <w:lang w:val="en-SG"/>
        </w:rPr>
        <w:t>purposes;</w:t>
      </w:r>
      <w:proofErr w:type="gramEnd"/>
    </w:p>
    <w:p w14:paraId="6FE7EF99" w14:textId="77777777" w:rsidR="00F1528C" w:rsidRPr="00E70AFD" w:rsidRDefault="00F1528C" w:rsidP="00F1528C">
      <w:pPr>
        <w:spacing w:after="0" w:line="240" w:lineRule="auto"/>
        <w:jc w:val="both"/>
        <w:rPr>
          <w:rFonts w:eastAsia="Times New Roman" w:cstheme="minorHAnsi"/>
          <w:lang w:val="en-SG"/>
        </w:rPr>
      </w:pPr>
    </w:p>
    <w:p w14:paraId="143CD238" w14:textId="77777777" w:rsid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is not physical in nature like cash, and it only exists electronically or digitally; and</w:t>
      </w:r>
    </w:p>
    <w:p w14:paraId="14263031" w14:textId="77777777" w:rsidR="00F1528C" w:rsidRPr="00E70AFD" w:rsidRDefault="00F1528C" w:rsidP="00F1528C">
      <w:pPr>
        <w:spacing w:after="0" w:line="240" w:lineRule="auto"/>
        <w:jc w:val="both"/>
        <w:rPr>
          <w:rFonts w:eastAsia="Times New Roman" w:cstheme="minorHAnsi"/>
          <w:lang w:val="en-SG"/>
        </w:rPr>
      </w:pPr>
    </w:p>
    <w:p w14:paraId="7C596CAE" w14:textId="77777777" w:rsidR="00E70AFD" w:rsidRPr="00E70AFD" w:rsidRDefault="00E70AFD" w:rsidP="00747959">
      <w:pPr>
        <w:numPr>
          <w:ilvl w:val="0"/>
          <w:numId w:val="96"/>
        </w:numPr>
        <w:spacing w:after="0" w:line="240" w:lineRule="auto"/>
        <w:jc w:val="both"/>
        <w:rPr>
          <w:rFonts w:eastAsia="Times New Roman" w:cstheme="minorHAnsi"/>
          <w:lang w:val="en-SG"/>
        </w:rPr>
      </w:pPr>
      <w:r w:rsidRPr="00E70AFD">
        <w:rPr>
          <w:rFonts w:eastAsia="Times New Roman" w:cstheme="minorHAnsi"/>
          <w:lang w:val="en-SG"/>
        </w:rPr>
        <w:t>is not a legal tender produced by the government of Mauritius or another country.</w:t>
      </w:r>
    </w:p>
    <w:p w14:paraId="0DAB5436" w14:textId="77777777" w:rsidR="00E70AFD" w:rsidRPr="00E70AFD" w:rsidRDefault="00E70AFD" w:rsidP="00747959">
      <w:pPr>
        <w:spacing w:after="0" w:line="240" w:lineRule="auto"/>
        <w:ind w:left="360"/>
        <w:jc w:val="both"/>
        <w:rPr>
          <w:rFonts w:eastAsia="Times New Roman" w:cstheme="minorHAnsi"/>
          <w:lang w:val="en-SG"/>
        </w:rPr>
      </w:pPr>
    </w:p>
    <w:p w14:paraId="3A2B3DB2" w14:textId="677A47BA" w:rsidR="00775445" w:rsidRPr="00644B77" w:rsidRDefault="00E70AFD" w:rsidP="00747959">
      <w:pPr>
        <w:spacing w:after="0" w:line="240" w:lineRule="auto"/>
        <w:ind w:left="360"/>
        <w:jc w:val="both"/>
        <w:rPr>
          <w:rFonts w:eastAsia="Times New Roman" w:cstheme="minorHAnsi"/>
        </w:rPr>
      </w:pPr>
      <w:r w:rsidRPr="00E70AFD">
        <w:rPr>
          <w:rFonts w:eastAsia="Times New Roman" w:cstheme="minorHAnsi"/>
        </w:rPr>
        <w:t xml:space="preserve">It is also worth noting that virtual assets do not include digital representations of fiat currencies, such as a digital version of the Mauritian rupee, securities such as bonds or stocks, and other financial assets that are already covered under the </w:t>
      </w:r>
      <w:hyperlink r:id="rId12" w:history="1">
        <w:r w:rsidRPr="00E70AFD">
          <w:rPr>
            <w:rStyle w:val="Hyperlink"/>
            <w:rFonts w:eastAsia="Times New Roman" w:cstheme="minorHAnsi"/>
            <w:color w:val="FF6E00"/>
            <w:u w:val="none"/>
          </w:rPr>
          <w:t>Mauritius Securities Act, 2005</w:t>
        </w:r>
      </w:hyperlink>
      <w:r w:rsidRPr="00E70AFD">
        <w:rPr>
          <w:rFonts w:eastAsia="Times New Roman" w:cstheme="minorHAnsi"/>
        </w:rPr>
        <w:t>.</w:t>
      </w:r>
    </w:p>
    <w:p w14:paraId="2261B54E" w14:textId="77777777" w:rsidR="004311E2" w:rsidRPr="00644B77" w:rsidRDefault="004311E2" w:rsidP="00747959">
      <w:pPr>
        <w:spacing w:after="0" w:line="240" w:lineRule="auto"/>
        <w:ind w:left="360"/>
        <w:jc w:val="both"/>
        <w:rPr>
          <w:rFonts w:eastAsia="Times New Roman" w:cstheme="minorHAnsi"/>
          <w:b/>
          <w:bCs/>
          <w:u w:val="single"/>
          <w:lang w:val="en-SG"/>
        </w:rPr>
      </w:pPr>
    </w:p>
    <w:p w14:paraId="72A92A88" w14:textId="4401C079" w:rsidR="00775445" w:rsidRPr="00644B77" w:rsidRDefault="00734EC1"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What are the relevant laws and regulations?</w:t>
      </w:r>
    </w:p>
    <w:p w14:paraId="7C644E95" w14:textId="77777777" w:rsidR="004311E2" w:rsidRPr="00644B77" w:rsidRDefault="004311E2" w:rsidP="00747959">
      <w:pPr>
        <w:spacing w:after="0" w:line="240" w:lineRule="auto"/>
        <w:ind w:left="360"/>
        <w:jc w:val="both"/>
        <w:rPr>
          <w:rFonts w:eastAsia="Times New Roman" w:cstheme="minorHAnsi"/>
          <w:b/>
          <w:bCs/>
          <w:u w:val="single"/>
          <w:lang w:val="en-SG"/>
        </w:rPr>
      </w:pPr>
    </w:p>
    <w:p w14:paraId="1A52206D" w14:textId="77777777" w:rsidR="006253C2" w:rsidRPr="006253C2" w:rsidRDefault="006253C2" w:rsidP="00747959">
      <w:pPr>
        <w:spacing w:after="0" w:line="240" w:lineRule="auto"/>
        <w:ind w:left="360"/>
        <w:jc w:val="both"/>
        <w:rPr>
          <w:rFonts w:eastAsia="Times New Roman" w:cstheme="minorHAnsi"/>
        </w:rPr>
      </w:pPr>
      <w:r w:rsidRPr="006253C2">
        <w:rPr>
          <w:rFonts w:eastAsia="Times New Roman" w:cstheme="minorHAnsi"/>
        </w:rPr>
        <w:t>The VAITOS Act serves as the primary legislation governing virtual assets in Mauritius. Effective from February 7, 2022, the VAITOS Act sets out a detailed legal framework for virtual asset service providers and issuers of initial token offerings (</w:t>
      </w:r>
      <w:r w:rsidRPr="006253C2">
        <w:rPr>
          <w:rFonts w:eastAsia="Times New Roman" w:cstheme="minorHAnsi"/>
          <w:b/>
          <w:bCs/>
        </w:rPr>
        <w:t>ITOs</w:t>
      </w:r>
      <w:r w:rsidRPr="006253C2">
        <w:rPr>
          <w:rFonts w:eastAsia="Times New Roman" w:cstheme="minorHAnsi"/>
        </w:rPr>
        <w:t>). Applicability extends to entities conducting business activities related to virtual assets in or from Mauritius.</w:t>
      </w:r>
    </w:p>
    <w:p w14:paraId="5BB2A6AD" w14:textId="77777777" w:rsidR="006253C2" w:rsidRPr="006253C2" w:rsidRDefault="006253C2" w:rsidP="00747959">
      <w:pPr>
        <w:spacing w:after="0" w:line="240" w:lineRule="auto"/>
        <w:ind w:left="360"/>
        <w:jc w:val="both"/>
        <w:rPr>
          <w:rFonts w:eastAsia="Times New Roman" w:cstheme="minorHAnsi"/>
        </w:rPr>
      </w:pPr>
    </w:p>
    <w:p w14:paraId="6FB113B6" w14:textId="77777777" w:rsidR="006253C2" w:rsidRPr="006253C2" w:rsidRDefault="006253C2" w:rsidP="00747959">
      <w:pPr>
        <w:spacing w:after="0" w:line="240" w:lineRule="auto"/>
        <w:ind w:left="360"/>
        <w:jc w:val="both"/>
        <w:rPr>
          <w:rFonts w:eastAsia="Times New Roman" w:cstheme="minorHAnsi"/>
        </w:rPr>
      </w:pPr>
      <w:r w:rsidRPr="006253C2">
        <w:rPr>
          <w:rFonts w:eastAsia="Times New Roman" w:cstheme="minorHAnsi"/>
        </w:rPr>
        <w:t xml:space="preserve">The VAITOS Act excludes closed-loop items that lack transferability, exchangeability and usage for payment or investment. Examples of such closed-loop items may include but are not limited </w:t>
      </w:r>
      <w:proofErr w:type="gramStart"/>
      <w:r w:rsidRPr="006253C2">
        <w:rPr>
          <w:rFonts w:eastAsia="Times New Roman" w:cstheme="minorHAnsi"/>
        </w:rPr>
        <w:t>to:</w:t>
      </w:r>
      <w:proofErr w:type="gramEnd"/>
      <w:r w:rsidRPr="006253C2">
        <w:rPr>
          <w:rFonts w:eastAsia="Times New Roman" w:cstheme="minorHAnsi"/>
        </w:rPr>
        <w:t xml:space="preserve"> amusement park tokens, store coupons, reward points or loyalty program points that cannot be exchanged or transferred, and virtual gift cards that are non-transferable and can only be redeemed with a specific merchant or merchant group.  It also does not apply to digital representations of fiat currencies, securities, and other financial assets. Not covered are digital currencies issued by central </w:t>
      </w:r>
      <w:r w:rsidRPr="006253C2">
        <w:rPr>
          <w:rFonts w:eastAsia="Times New Roman" w:cstheme="minorHAnsi"/>
        </w:rPr>
        <w:lastRenderedPageBreak/>
        <w:t>banks, whether domestic or foreign, and individuals acting professionally on behalf of those engaged in virtual asset-related financial services.</w:t>
      </w:r>
    </w:p>
    <w:p w14:paraId="774E174A" w14:textId="77777777" w:rsidR="006253C2" w:rsidRPr="006253C2" w:rsidRDefault="006253C2" w:rsidP="00747959">
      <w:pPr>
        <w:spacing w:after="0" w:line="240" w:lineRule="auto"/>
        <w:ind w:left="360"/>
        <w:jc w:val="both"/>
        <w:rPr>
          <w:rFonts w:eastAsia="Times New Roman" w:cstheme="minorHAnsi"/>
        </w:rPr>
      </w:pPr>
    </w:p>
    <w:p w14:paraId="2039EB24" w14:textId="09E05A90" w:rsidR="004311E2" w:rsidRPr="00644B77" w:rsidRDefault="006253C2" w:rsidP="00747959">
      <w:pPr>
        <w:spacing w:after="0" w:line="240" w:lineRule="auto"/>
        <w:ind w:left="360"/>
        <w:jc w:val="both"/>
        <w:rPr>
          <w:rFonts w:eastAsia="Times New Roman" w:cstheme="minorHAnsi"/>
          <w:lang w:val="en-SG"/>
        </w:rPr>
      </w:pPr>
      <w:r w:rsidRPr="006253C2">
        <w:rPr>
          <w:rFonts w:eastAsia="Times New Roman" w:cstheme="minorHAnsi"/>
        </w:rPr>
        <w:t>In addition to the VAITOS Act, the FSC has issued specific rules pertaining to various aspects of virtual assets concerning custody, client disclosure, capital and financial requirements, cybersecurity, advertisement publication, management, statutory reporting and travel. Furthermore, the FSC has released guidance notes concerning security tokens, security token offerings, non-fungible tokens (</w:t>
      </w:r>
      <w:r w:rsidRPr="006253C2">
        <w:rPr>
          <w:rFonts w:eastAsia="Times New Roman" w:cstheme="minorHAnsi"/>
          <w:b/>
          <w:bCs/>
        </w:rPr>
        <w:t>NFTs</w:t>
      </w:r>
      <w:r w:rsidRPr="006253C2">
        <w:rPr>
          <w:rFonts w:eastAsia="Times New Roman" w:cstheme="minorHAnsi"/>
        </w:rPr>
        <w:t>), anti-money laundering/combating the financing of terrorism (</w:t>
      </w:r>
      <w:r w:rsidRPr="006253C2">
        <w:rPr>
          <w:rFonts w:eastAsia="Times New Roman" w:cstheme="minorHAnsi"/>
          <w:b/>
          <w:bCs/>
        </w:rPr>
        <w:t>AML/CFT</w:t>
      </w:r>
      <w:r w:rsidRPr="006253C2">
        <w:rPr>
          <w:rFonts w:eastAsia="Times New Roman" w:cstheme="minorHAnsi"/>
        </w:rPr>
        <w:t>) measures, and the classification of virtual assets as an investment class for sophisticated and expert investors.</w:t>
      </w:r>
    </w:p>
    <w:p w14:paraId="416AAAB2" w14:textId="77777777" w:rsidR="004311E2" w:rsidRPr="00644B77" w:rsidRDefault="004311E2" w:rsidP="00747959">
      <w:pPr>
        <w:spacing w:after="0" w:line="240" w:lineRule="auto"/>
        <w:jc w:val="both"/>
        <w:rPr>
          <w:rFonts w:eastAsia="Times New Roman" w:cstheme="minorHAnsi"/>
        </w:rPr>
      </w:pPr>
    </w:p>
    <w:p w14:paraId="0FC549EA" w14:textId="76ADFC16" w:rsidR="00510F00"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Who do such laws and regulations apply to?</w:t>
      </w:r>
    </w:p>
    <w:p w14:paraId="7F39DB91" w14:textId="77777777" w:rsidR="004311E2" w:rsidRPr="00644B77" w:rsidRDefault="004311E2" w:rsidP="00747959">
      <w:pPr>
        <w:spacing w:after="0" w:line="240" w:lineRule="auto"/>
        <w:ind w:left="360"/>
        <w:jc w:val="both"/>
        <w:rPr>
          <w:rFonts w:eastAsia="Times New Roman" w:cstheme="minorHAnsi"/>
          <w:b/>
          <w:bCs/>
          <w:u w:val="single"/>
          <w:lang w:val="en-SG"/>
        </w:rPr>
      </w:pPr>
    </w:p>
    <w:p w14:paraId="1BA14FCD" w14:textId="7085094C" w:rsidR="004311E2" w:rsidRPr="00644B77" w:rsidRDefault="0072090D" w:rsidP="00747959">
      <w:pPr>
        <w:spacing w:after="0" w:line="240" w:lineRule="auto"/>
        <w:ind w:left="360"/>
        <w:jc w:val="both"/>
        <w:rPr>
          <w:rFonts w:eastAsia="Times New Roman" w:cstheme="minorHAnsi"/>
          <w:lang w:val="en-SG"/>
        </w:rPr>
      </w:pPr>
      <w:r w:rsidRPr="0072090D">
        <w:rPr>
          <w:rFonts w:eastAsia="Times New Roman" w:cstheme="minorHAnsi"/>
        </w:rPr>
        <w:t>The VAITOS Act applies to virtual asset service providers (“</w:t>
      </w:r>
      <w:r w:rsidRPr="0072090D">
        <w:rPr>
          <w:rFonts w:eastAsia="Times New Roman" w:cstheme="minorHAnsi"/>
          <w:b/>
          <w:bCs/>
        </w:rPr>
        <w:t>VASPs</w:t>
      </w:r>
      <w:r w:rsidRPr="0072090D">
        <w:rPr>
          <w:rFonts w:eastAsia="Times New Roman" w:cstheme="minorHAnsi"/>
        </w:rPr>
        <w:t>”) and issuers of ITOs within the non-bank financial services sector in Mauritius.</w:t>
      </w:r>
    </w:p>
    <w:p w14:paraId="7058A9C5" w14:textId="77777777" w:rsidR="00775445" w:rsidRPr="00644B77" w:rsidRDefault="00775445" w:rsidP="00747959">
      <w:pPr>
        <w:spacing w:after="0" w:line="240" w:lineRule="auto"/>
        <w:ind w:left="360"/>
        <w:jc w:val="both"/>
        <w:rPr>
          <w:rFonts w:eastAsia="Times New Roman" w:cstheme="minorHAnsi"/>
          <w:lang w:val="en-SG"/>
        </w:rPr>
      </w:pPr>
    </w:p>
    <w:p w14:paraId="66DD4DE6" w14:textId="66BB81F6" w:rsidR="00F53F85"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Who are the relevant regulatory authorities in relation to virtual assets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11A4F400" w14:textId="77777777" w:rsidR="00510F00" w:rsidRPr="00644B77" w:rsidRDefault="00510F00" w:rsidP="00747959">
      <w:pPr>
        <w:spacing w:after="0" w:line="240" w:lineRule="auto"/>
        <w:ind w:left="360"/>
        <w:jc w:val="both"/>
        <w:rPr>
          <w:rFonts w:eastAsia="Times New Roman" w:cstheme="minorHAnsi"/>
          <w:b/>
          <w:bCs/>
          <w:lang w:val="en-SG"/>
        </w:rPr>
      </w:pPr>
    </w:p>
    <w:p w14:paraId="2596C4AB" w14:textId="70A9B532" w:rsidR="004311E2" w:rsidRDefault="0072090D" w:rsidP="00747959">
      <w:pPr>
        <w:spacing w:after="0" w:line="240" w:lineRule="auto"/>
        <w:ind w:left="360"/>
        <w:jc w:val="both"/>
        <w:rPr>
          <w:rFonts w:eastAsia="Times New Roman" w:cstheme="minorHAnsi"/>
        </w:rPr>
      </w:pPr>
      <w:r w:rsidRPr="0072090D">
        <w:rPr>
          <w:rFonts w:eastAsia="Times New Roman" w:cstheme="minorHAnsi"/>
        </w:rPr>
        <w:t>The VAITOS Act creates the FSC to regulate and supervise virtual asset service providers and issuers of initial token offerings. The FSC is tasked with ensuring protection of investors, preventing money laundering and terrorist financing and ensuring the stability of the financial system in Mauritius.</w:t>
      </w:r>
    </w:p>
    <w:p w14:paraId="7A79181A" w14:textId="77777777" w:rsidR="008A7848" w:rsidRPr="00644B77" w:rsidRDefault="008A7848" w:rsidP="00747959">
      <w:pPr>
        <w:spacing w:after="0" w:line="240" w:lineRule="auto"/>
        <w:ind w:left="360"/>
        <w:jc w:val="both"/>
        <w:rPr>
          <w:rFonts w:eastAsia="Times New Roman" w:cstheme="minorHAnsi"/>
          <w:lang w:val="en-SG"/>
        </w:rPr>
      </w:pPr>
    </w:p>
    <w:p w14:paraId="26700E37" w14:textId="0F380196" w:rsidR="00775445"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penalties for breaches of virtual asset laws and regulations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3F999FEC" w14:textId="77777777" w:rsidR="00775445" w:rsidRPr="00644B77" w:rsidRDefault="00775445" w:rsidP="00747959">
      <w:pPr>
        <w:spacing w:after="0" w:line="240" w:lineRule="auto"/>
        <w:ind w:left="360"/>
        <w:jc w:val="both"/>
        <w:rPr>
          <w:rFonts w:eastAsia="Times New Roman" w:cstheme="minorHAnsi"/>
          <w:b/>
          <w:bCs/>
          <w:u w:val="single"/>
          <w:lang w:val="en-SG"/>
        </w:rPr>
      </w:pPr>
    </w:p>
    <w:p w14:paraId="75AF3739" w14:textId="77777777" w:rsidR="00596E8A" w:rsidRPr="00596E8A" w:rsidRDefault="00596E8A" w:rsidP="00747959">
      <w:pPr>
        <w:spacing w:after="0" w:line="240" w:lineRule="auto"/>
        <w:ind w:left="360"/>
        <w:jc w:val="both"/>
        <w:rPr>
          <w:rFonts w:eastAsia="Times New Roman" w:cstheme="minorHAnsi"/>
        </w:rPr>
      </w:pPr>
      <w:r w:rsidRPr="00596E8A">
        <w:rPr>
          <w:rFonts w:eastAsia="Times New Roman" w:cstheme="minorHAnsi"/>
        </w:rPr>
        <w:t xml:space="preserve">The penalties for breaches of virtual asset laws and regulations in Mauritius varies. Below is a summary list of the more common penalties for breaches for reference: </w:t>
      </w:r>
    </w:p>
    <w:p w14:paraId="5DE67A38" w14:textId="77777777" w:rsidR="00596E8A" w:rsidRPr="00596E8A" w:rsidRDefault="00596E8A" w:rsidP="00747959">
      <w:pPr>
        <w:spacing w:after="0" w:line="240" w:lineRule="auto"/>
        <w:ind w:left="360"/>
        <w:jc w:val="both"/>
        <w:rPr>
          <w:rFonts w:eastAsia="Times New Roman" w:cstheme="minorHAnsi"/>
        </w:rPr>
      </w:pPr>
    </w:p>
    <w:p w14:paraId="6DEBA190" w14:textId="77777777" w:rsidR="00596E8A" w:rsidRPr="00596E8A" w:rsidRDefault="00596E8A" w:rsidP="00747959">
      <w:pPr>
        <w:numPr>
          <w:ilvl w:val="0"/>
          <w:numId w:val="97"/>
        </w:numPr>
        <w:spacing w:after="0" w:line="240" w:lineRule="auto"/>
        <w:ind w:left="1080"/>
        <w:jc w:val="both"/>
        <w:rPr>
          <w:rFonts w:eastAsia="Times New Roman" w:cstheme="minorHAnsi"/>
          <w:lang w:val="en-SG"/>
        </w:rPr>
      </w:pPr>
      <w:r w:rsidRPr="00596E8A">
        <w:rPr>
          <w:rFonts w:eastAsia="Times New Roman" w:cstheme="minorHAnsi"/>
          <w:lang w:val="en-SG"/>
        </w:rPr>
        <w:t xml:space="preserve">If a person carries out business activities as a virtual asset service provider in or from Mauritius without a valid license, they can be fined up to MUR 5 million and jailed for up to 10 years. </w:t>
      </w:r>
    </w:p>
    <w:p w14:paraId="03A20EBF" w14:textId="77777777" w:rsidR="00596E8A" w:rsidRPr="00596E8A" w:rsidRDefault="00596E8A" w:rsidP="00747959">
      <w:pPr>
        <w:spacing w:after="0" w:line="240" w:lineRule="auto"/>
        <w:ind w:left="540"/>
        <w:jc w:val="both"/>
        <w:rPr>
          <w:rFonts w:eastAsia="Times New Roman" w:cstheme="minorHAnsi"/>
          <w:lang w:val="en-SG"/>
        </w:rPr>
      </w:pPr>
    </w:p>
    <w:p w14:paraId="7B1C6B8E" w14:textId="77777777" w:rsidR="00596E8A" w:rsidRPr="00596E8A" w:rsidRDefault="00596E8A" w:rsidP="00747959">
      <w:pPr>
        <w:numPr>
          <w:ilvl w:val="0"/>
          <w:numId w:val="97"/>
        </w:numPr>
        <w:spacing w:after="0" w:line="240" w:lineRule="auto"/>
        <w:ind w:left="1080"/>
        <w:jc w:val="both"/>
        <w:rPr>
          <w:rFonts w:eastAsia="Times New Roman" w:cstheme="minorHAnsi"/>
          <w:lang w:val="en-SG"/>
        </w:rPr>
      </w:pPr>
      <w:r w:rsidRPr="00596E8A">
        <w:rPr>
          <w:rFonts w:eastAsia="Times New Roman" w:cstheme="minorHAnsi"/>
          <w:lang w:val="en-SG"/>
        </w:rPr>
        <w:t>If an issuer of initial token offerings fails to give written notice to the FSC or disclose any information that could affect the interests of purchasers, they can be fined up to MUR 1 million and imprisoned for up to 5 years.</w:t>
      </w:r>
    </w:p>
    <w:p w14:paraId="0C57334E" w14:textId="77777777" w:rsidR="00596E8A" w:rsidRPr="00596E8A" w:rsidRDefault="00596E8A" w:rsidP="00747959">
      <w:pPr>
        <w:spacing w:after="0" w:line="240" w:lineRule="auto"/>
        <w:ind w:left="360"/>
        <w:jc w:val="both"/>
        <w:rPr>
          <w:rFonts w:eastAsia="Times New Roman" w:cstheme="minorHAnsi"/>
          <w:lang w:val="en-SG"/>
        </w:rPr>
      </w:pPr>
    </w:p>
    <w:p w14:paraId="4959313B" w14:textId="0857EF9C" w:rsidR="004311E2" w:rsidRDefault="00596E8A" w:rsidP="00747959">
      <w:pPr>
        <w:spacing w:after="0" w:line="240" w:lineRule="auto"/>
        <w:ind w:left="360"/>
        <w:jc w:val="both"/>
        <w:rPr>
          <w:rFonts w:eastAsia="Times New Roman" w:cstheme="minorHAnsi"/>
        </w:rPr>
      </w:pPr>
      <w:r w:rsidRPr="00596E8A">
        <w:rPr>
          <w:rFonts w:eastAsia="Times New Roman" w:cstheme="minorHAnsi"/>
        </w:rPr>
        <w:t xml:space="preserve">The FSC has the power to take enforcement action against virtual asset service providers and issuers of initial token offerings found to be in breach of their obligations under the VAITOS Act. The FSC issue directions requiring them to remedy any breaches, impose conditions on their licenses or revoke their licenses in severe cases. The FSC may also refer non-compliant </w:t>
      </w:r>
      <w:proofErr w:type="gramStart"/>
      <w:r w:rsidRPr="00596E8A">
        <w:rPr>
          <w:rFonts w:eastAsia="Times New Roman" w:cstheme="minorHAnsi"/>
        </w:rPr>
        <w:t>persons</w:t>
      </w:r>
      <w:proofErr w:type="gramEnd"/>
      <w:r w:rsidRPr="00596E8A">
        <w:rPr>
          <w:rFonts w:eastAsia="Times New Roman" w:cstheme="minorHAnsi"/>
        </w:rPr>
        <w:t xml:space="preserve"> to the relevant authorities for criminal prosecution (Section 36 of VIATOS Act, 2021).</w:t>
      </w:r>
    </w:p>
    <w:p w14:paraId="6ADBF1FF" w14:textId="77777777" w:rsidR="008A7848" w:rsidRPr="00644B77" w:rsidRDefault="008A7848" w:rsidP="00747959">
      <w:pPr>
        <w:spacing w:after="0" w:line="240" w:lineRule="auto"/>
        <w:ind w:left="360"/>
        <w:jc w:val="both"/>
        <w:rPr>
          <w:rFonts w:eastAsia="Times New Roman" w:cstheme="minorHAnsi"/>
          <w:b/>
          <w:bCs/>
          <w:u w:val="single"/>
          <w:lang w:val="en-SG"/>
        </w:rPr>
      </w:pPr>
    </w:p>
    <w:p w14:paraId="25A039B7" w14:textId="29FF92CD" w:rsidR="009E6883" w:rsidRPr="00644B77" w:rsidRDefault="009E6883" w:rsidP="00747959">
      <w:pPr>
        <w:pStyle w:val="ListParagraph"/>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virtual assets and offerings of virtual assets </w:t>
      </w:r>
      <w:r w:rsidR="0024778F">
        <w:rPr>
          <w:rFonts w:eastAsia="Times New Roman" w:cstheme="minorHAnsi"/>
          <w:b/>
          <w:lang w:val="en-SG"/>
        </w:rPr>
        <w:t>in Mauritius</w:t>
      </w:r>
    </w:p>
    <w:p w14:paraId="4A6169F4" w14:textId="77777777" w:rsidR="00A97D87" w:rsidRPr="00644B77" w:rsidRDefault="00A97D87" w:rsidP="00747959">
      <w:pPr>
        <w:spacing w:after="0" w:line="240" w:lineRule="auto"/>
        <w:jc w:val="both"/>
        <w:rPr>
          <w:rFonts w:eastAsia="Times New Roman" w:cstheme="minorHAnsi"/>
          <w:b/>
          <w:lang w:val="en-SG"/>
        </w:rPr>
      </w:pPr>
    </w:p>
    <w:p w14:paraId="29FB8E56" w14:textId="086E3657" w:rsidR="009E6883"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Are virtual assets classified as ‘</w:t>
      </w:r>
      <w:proofErr w:type="gramStart"/>
      <w:r w:rsidR="00422D5D" w:rsidRPr="00644B77">
        <w:rPr>
          <w:rFonts w:eastAsia="Times New Roman" w:cstheme="minorHAnsi"/>
          <w:b/>
          <w:bCs/>
          <w:u w:val="single"/>
          <w:lang w:val="en-SG"/>
        </w:rPr>
        <w:t>securities</w:t>
      </w:r>
      <w:r w:rsidR="00886131" w:rsidRPr="00644B77">
        <w:rPr>
          <w:rFonts w:eastAsia="Times New Roman" w:cstheme="minorHAnsi"/>
          <w:b/>
          <w:bCs/>
          <w:u w:val="single"/>
          <w:lang w:val="en-SG"/>
        </w:rPr>
        <w:t>’</w:t>
      </w:r>
      <w:proofErr w:type="gramEnd"/>
      <w:r w:rsidRPr="00644B77">
        <w:rPr>
          <w:rFonts w:eastAsia="Times New Roman" w:cstheme="minorHAnsi"/>
          <w:b/>
          <w:bCs/>
          <w:u w:val="single"/>
          <w:lang w:val="en-SG"/>
        </w:rPr>
        <w:t xml:space="preserve"> or other regulated financial instruments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1ECEA135" w14:textId="77777777" w:rsidR="00A97D87" w:rsidRPr="00644B77" w:rsidRDefault="00A97D87" w:rsidP="00747959">
      <w:pPr>
        <w:spacing w:after="0" w:line="240" w:lineRule="auto"/>
        <w:ind w:left="360"/>
        <w:jc w:val="both"/>
        <w:rPr>
          <w:rFonts w:eastAsia="Times New Roman" w:cstheme="minorHAnsi"/>
          <w:b/>
          <w:bCs/>
          <w:lang w:val="en-SG"/>
        </w:rPr>
      </w:pPr>
    </w:p>
    <w:p w14:paraId="365143D2" w14:textId="77777777" w:rsidR="0071527C" w:rsidRPr="0071527C" w:rsidRDefault="0071527C" w:rsidP="00747959">
      <w:pPr>
        <w:spacing w:after="0" w:line="240" w:lineRule="auto"/>
        <w:ind w:left="360"/>
        <w:jc w:val="both"/>
        <w:rPr>
          <w:rFonts w:eastAsia="Times New Roman" w:cstheme="minorHAnsi"/>
        </w:rPr>
      </w:pPr>
      <w:r w:rsidRPr="0071527C">
        <w:rPr>
          <w:rFonts w:eastAsia="Times New Roman" w:cstheme="minorHAnsi"/>
        </w:rPr>
        <w:t xml:space="preserve">Virtual assets are not classified as securities in </w:t>
      </w:r>
      <w:proofErr w:type="gramStart"/>
      <w:r w:rsidRPr="0071527C">
        <w:rPr>
          <w:rFonts w:eastAsia="Times New Roman" w:cstheme="minorHAnsi"/>
        </w:rPr>
        <w:t>the Mauritius</w:t>
      </w:r>
      <w:proofErr w:type="gramEnd"/>
      <w:r w:rsidRPr="0071527C">
        <w:rPr>
          <w:rFonts w:eastAsia="Times New Roman" w:cstheme="minorHAnsi"/>
        </w:rPr>
        <w:t xml:space="preserve">, as they are defined separately under the VIATOS Act, 2021. The VIATOS Act, 2021 specifically excludes digital representations of fiat currencies, securities, and other financial assets falling under the purview of the Securities Act, 2005 from the definition of virtual assets. This means that securities, security tokens and other regulated financial </w:t>
      </w:r>
      <w:r w:rsidRPr="0071527C">
        <w:rPr>
          <w:rFonts w:eastAsia="Times New Roman" w:cstheme="minorHAnsi"/>
        </w:rPr>
        <w:lastRenderedPageBreak/>
        <w:t xml:space="preserve">instruments are still subject to the regulatory oversight of the Securities </w:t>
      </w:r>
      <w:proofErr w:type="gramStart"/>
      <w:r w:rsidRPr="0071527C">
        <w:rPr>
          <w:rFonts w:eastAsia="Times New Roman" w:cstheme="minorHAnsi"/>
        </w:rPr>
        <w:t>Act,</w:t>
      </w:r>
      <w:proofErr w:type="gramEnd"/>
      <w:r w:rsidRPr="0071527C">
        <w:rPr>
          <w:rFonts w:eastAsia="Times New Roman" w:cstheme="minorHAnsi"/>
        </w:rPr>
        <w:t xml:space="preserve"> 2005 and other relevant laws.</w:t>
      </w:r>
    </w:p>
    <w:p w14:paraId="66A3A501" w14:textId="77777777" w:rsidR="0071527C" w:rsidRPr="0071527C" w:rsidRDefault="0071527C" w:rsidP="00747959">
      <w:pPr>
        <w:spacing w:after="0" w:line="240" w:lineRule="auto"/>
        <w:ind w:left="360"/>
        <w:jc w:val="both"/>
        <w:rPr>
          <w:rFonts w:eastAsia="Times New Roman" w:cstheme="minorHAnsi"/>
        </w:rPr>
      </w:pPr>
    </w:p>
    <w:p w14:paraId="3DE422D1" w14:textId="2EFE0FC6" w:rsidR="004311E2" w:rsidRDefault="0071527C" w:rsidP="00747959">
      <w:pPr>
        <w:spacing w:after="0" w:line="240" w:lineRule="auto"/>
        <w:ind w:left="360"/>
        <w:jc w:val="both"/>
        <w:rPr>
          <w:rFonts w:eastAsia="Times New Roman" w:cstheme="minorHAnsi"/>
        </w:rPr>
      </w:pPr>
      <w:r w:rsidRPr="0071527C">
        <w:rPr>
          <w:rFonts w:eastAsia="Times New Roman" w:cstheme="minorHAnsi"/>
        </w:rPr>
        <w:t xml:space="preserve">Furthermore, the FSC is responsible for regulating activities related to VASPs because they involve virtual </w:t>
      </w:r>
      <w:proofErr w:type="gramStart"/>
      <w:r w:rsidRPr="0071527C">
        <w:rPr>
          <w:rFonts w:eastAsia="Times New Roman" w:cstheme="minorHAnsi"/>
        </w:rPr>
        <w:t>assets</w:t>
      </w:r>
      <w:proofErr w:type="gramEnd"/>
      <w:r w:rsidRPr="0071527C">
        <w:rPr>
          <w:rFonts w:eastAsia="Times New Roman" w:cstheme="minorHAnsi"/>
        </w:rPr>
        <w:t xml:space="preserve"> and the law requires VASPs to register and obtain a license to operate in Mauritius. These VASPs are also required to comply with anti-money laundering and know-your-customer requirements under the Financial Intelligence and Anti-Money Laundering Act, which is another regulatory requirement for financial services providers in Mauritius.</w:t>
      </w:r>
    </w:p>
    <w:p w14:paraId="2B6657EE" w14:textId="77777777" w:rsidR="008A7848" w:rsidRPr="00644B77" w:rsidRDefault="008A7848" w:rsidP="00747959">
      <w:pPr>
        <w:spacing w:after="0" w:line="240" w:lineRule="auto"/>
        <w:ind w:left="360"/>
        <w:jc w:val="both"/>
        <w:rPr>
          <w:rFonts w:eastAsia="Times New Roman" w:cstheme="minorHAnsi"/>
        </w:rPr>
      </w:pPr>
    </w:p>
    <w:p w14:paraId="03A2E3A1" w14:textId="7EAF4DE2" w:rsidR="004A24FB"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stablecoins and NFTs regulated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08A65750" w14:textId="77777777" w:rsidR="00775445" w:rsidRPr="00644B77" w:rsidRDefault="00775445" w:rsidP="00747959">
      <w:pPr>
        <w:spacing w:after="0" w:line="240" w:lineRule="auto"/>
        <w:ind w:left="360"/>
        <w:jc w:val="both"/>
        <w:rPr>
          <w:rFonts w:eastAsia="Times New Roman" w:cstheme="minorHAnsi"/>
          <w:b/>
          <w:bCs/>
          <w:u w:val="single"/>
          <w:lang w:val="en-SG"/>
        </w:rPr>
      </w:pPr>
    </w:p>
    <w:p w14:paraId="54AB8E44" w14:textId="77777777"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u w:val="single"/>
        </w:rPr>
        <w:t>Stablecoins</w:t>
      </w:r>
      <w:r w:rsidRPr="005E16AC">
        <w:rPr>
          <w:rFonts w:eastAsia="Times New Roman" w:cstheme="minorHAnsi"/>
        </w:rPr>
        <w:t xml:space="preserve">: The VIATOS </w:t>
      </w:r>
      <w:proofErr w:type="gramStart"/>
      <w:r w:rsidRPr="005E16AC">
        <w:rPr>
          <w:rFonts w:eastAsia="Times New Roman" w:cstheme="minorHAnsi"/>
        </w:rPr>
        <w:t>Act,</w:t>
      </w:r>
      <w:proofErr w:type="gramEnd"/>
      <w:r w:rsidRPr="005E16AC">
        <w:rPr>
          <w:rFonts w:eastAsia="Times New Roman" w:cstheme="minorHAnsi"/>
        </w:rPr>
        <w:t xml:space="preserve"> 2021 sets out the provisions for stablecoins. Stablecoins are defined as virtual tokens that are backed by fiat currency. In the case of virtual asset service providers holding custody of </w:t>
      </w:r>
      <w:proofErr w:type="gramStart"/>
      <w:r w:rsidRPr="005E16AC">
        <w:rPr>
          <w:rFonts w:eastAsia="Times New Roman" w:cstheme="minorHAnsi"/>
        </w:rPr>
        <w:t>stablecoins</w:t>
      </w:r>
      <w:proofErr w:type="gramEnd"/>
      <w:r w:rsidRPr="005E16AC">
        <w:rPr>
          <w:rFonts w:eastAsia="Times New Roman" w:cstheme="minorHAnsi"/>
        </w:rPr>
        <w:t xml:space="preserve"> for clients, they must maintain </w:t>
      </w:r>
      <w:proofErr w:type="gramStart"/>
      <w:r w:rsidRPr="005E16AC">
        <w:rPr>
          <w:rFonts w:eastAsia="Times New Roman" w:cstheme="minorHAnsi"/>
        </w:rPr>
        <w:t>a sufficient amount</w:t>
      </w:r>
      <w:proofErr w:type="gramEnd"/>
      <w:r w:rsidRPr="005E16AC">
        <w:rPr>
          <w:rFonts w:eastAsia="Times New Roman" w:cstheme="minorHAnsi"/>
        </w:rPr>
        <w:t xml:space="preserve"> of each type of stablecoin in order to meet their obligations to clients. This is to ensure that there is enough liquidity in circulation in the event of a large redemption request.</w:t>
      </w:r>
    </w:p>
    <w:p w14:paraId="547DB1C6" w14:textId="77777777" w:rsidR="005E16AC" w:rsidRPr="005E16AC" w:rsidRDefault="005E16AC" w:rsidP="00747959">
      <w:pPr>
        <w:spacing w:after="0" w:line="240" w:lineRule="auto"/>
        <w:ind w:left="360"/>
        <w:jc w:val="both"/>
        <w:rPr>
          <w:rFonts w:eastAsia="Times New Roman" w:cstheme="minorHAnsi"/>
        </w:rPr>
      </w:pPr>
    </w:p>
    <w:p w14:paraId="7519E86C" w14:textId="77777777"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rPr>
        <w:t>To provide further regulation and protection for investors, issuers of stablecoins must ensure that the white paper contains all the relevant information necessary to enable the purchaser or investor to make an informed assessment of the stablecoin before subscribing to the stablecoin. The white paper must, among other things, specify the funds that serve as reserve and identify the custodian or the depository responsible for the safekeeping of such reserve.</w:t>
      </w:r>
    </w:p>
    <w:p w14:paraId="7DF65BDC" w14:textId="77777777" w:rsidR="005E16AC" w:rsidRPr="005E16AC" w:rsidRDefault="005E16AC" w:rsidP="00747959">
      <w:pPr>
        <w:spacing w:after="0" w:line="240" w:lineRule="auto"/>
        <w:ind w:left="360"/>
        <w:jc w:val="both"/>
        <w:rPr>
          <w:rFonts w:eastAsia="Times New Roman" w:cstheme="minorHAnsi"/>
          <w:u w:val="single"/>
          <w:lang w:val="en-SG"/>
        </w:rPr>
      </w:pPr>
    </w:p>
    <w:p w14:paraId="6F2F0506" w14:textId="0B86E85C" w:rsidR="005E16AC" w:rsidRPr="005E16AC" w:rsidRDefault="005E16AC" w:rsidP="00747959">
      <w:pPr>
        <w:spacing w:after="0" w:line="240" w:lineRule="auto"/>
        <w:ind w:left="360"/>
        <w:jc w:val="both"/>
        <w:rPr>
          <w:rFonts w:eastAsia="Times New Roman" w:cstheme="minorHAnsi"/>
        </w:rPr>
      </w:pPr>
      <w:r w:rsidRPr="005E16AC">
        <w:rPr>
          <w:rFonts w:eastAsia="Times New Roman" w:cstheme="minorHAnsi"/>
          <w:u w:val="single"/>
        </w:rPr>
        <w:t>NFTs</w:t>
      </w:r>
      <w:r w:rsidRPr="005E16AC">
        <w:rPr>
          <w:rFonts w:eastAsia="Times New Roman" w:cstheme="minorHAnsi"/>
        </w:rPr>
        <w:t xml:space="preserve">: According to the guidance notes under section 7(1)(a) of the </w:t>
      </w:r>
      <w:hyperlink r:id="rId13" w:history="1">
        <w:r w:rsidRPr="005E16AC">
          <w:rPr>
            <w:rStyle w:val="Hyperlink"/>
            <w:rFonts w:eastAsia="Times New Roman" w:cstheme="minorHAnsi"/>
            <w:color w:val="FF6E00"/>
            <w:u w:val="none"/>
          </w:rPr>
          <w:t>Financial Services Act</w:t>
        </w:r>
      </w:hyperlink>
      <w:r>
        <w:rPr>
          <w:rFonts w:eastAsia="Times New Roman" w:cstheme="minorHAnsi"/>
        </w:rPr>
        <w:t xml:space="preserve"> </w:t>
      </w:r>
      <w:r w:rsidRPr="005E16AC">
        <w:rPr>
          <w:rFonts w:eastAsia="Times New Roman" w:cstheme="minorHAnsi"/>
        </w:rPr>
        <w:t xml:space="preserve">in Mauritius, NFTs may take different forms and may warrant different regulatory treatments. In particular, the following 3 scenarios were illustrated: </w:t>
      </w:r>
    </w:p>
    <w:p w14:paraId="79E0ABFD" w14:textId="77777777" w:rsidR="005E16AC" w:rsidRPr="005E16AC" w:rsidRDefault="005E16AC" w:rsidP="00747959">
      <w:pPr>
        <w:spacing w:after="0" w:line="240" w:lineRule="auto"/>
        <w:ind w:left="360"/>
        <w:jc w:val="both"/>
        <w:rPr>
          <w:rFonts w:eastAsia="Times New Roman" w:cstheme="minorHAnsi"/>
        </w:rPr>
      </w:pPr>
    </w:p>
    <w:p w14:paraId="3B331002" w14:textId="77777777" w:rsidR="005E16AC" w:rsidRPr="005E16AC" w:rsidRDefault="005E16AC" w:rsidP="00747959">
      <w:pPr>
        <w:numPr>
          <w:ilvl w:val="0"/>
          <w:numId w:val="98"/>
        </w:numPr>
        <w:spacing w:after="0" w:line="240" w:lineRule="auto"/>
        <w:jc w:val="both"/>
        <w:rPr>
          <w:rFonts w:eastAsia="Times New Roman" w:cstheme="minorHAnsi"/>
          <w:lang w:val="en-SG"/>
        </w:rPr>
      </w:pPr>
      <w:r w:rsidRPr="005E16AC">
        <w:rPr>
          <w:rFonts w:eastAsia="Times New Roman" w:cstheme="minorHAnsi"/>
          <w:u w:val="single"/>
          <w:lang w:val="en-SG"/>
        </w:rPr>
        <w:t>Scenario 1</w:t>
      </w:r>
      <w:r w:rsidRPr="005E16AC">
        <w:rPr>
          <w:rFonts w:eastAsia="Times New Roman" w:cstheme="minorHAnsi"/>
          <w:lang w:val="en-SG"/>
        </w:rPr>
        <w:t xml:space="preserve"> - NFTs deemed as digital collectibles not used for payment or investment purposes are outside regulatory purview.</w:t>
      </w:r>
    </w:p>
    <w:p w14:paraId="30F9E363" w14:textId="77777777" w:rsidR="005E16AC" w:rsidRPr="005E16AC" w:rsidRDefault="005E16AC" w:rsidP="00747959">
      <w:pPr>
        <w:spacing w:after="0" w:line="240" w:lineRule="auto"/>
        <w:ind w:left="360"/>
        <w:jc w:val="both"/>
        <w:rPr>
          <w:rFonts w:eastAsia="Times New Roman" w:cstheme="minorHAnsi"/>
          <w:lang w:val="en-SG"/>
        </w:rPr>
      </w:pPr>
    </w:p>
    <w:p w14:paraId="3A8546A5" w14:textId="534F07BE" w:rsidR="001A0EF6" w:rsidRDefault="005E16AC" w:rsidP="00747959">
      <w:pPr>
        <w:numPr>
          <w:ilvl w:val="0"/>
          <w:numId w:val="98"/>
        </w:numPr>
        <w:spacing w:after="0" w:line="240" w:lineRule="auto"/>
        <w:jc w:val="both"/>
        <w:rPr>
          <w:rFonts w:eastAsia="Times New Roman" w:cstheme="minorHAnsi"/>
          <w:lang w:val="en-SG"/>
        </w:rPr>
      </w:pPr>
      <w:r w:rsidRPr="005E16AC">
        <w:rPr>
          <w:rFonts w:eastAsia="Times New Roman" w:cstheme="minorHAnsi"/>
          <w:u w:val="single"/>
          <w:lang w:val="en-SG"/>
        </w:rPr>
        <w:t>Scenario 2</w:t>
      </w:r>
      <w:r w:rsidRPr="005E16AC">
        <w:rPr>
          <w:rFonts w:eastAsia="Times New Roman" w:cstheme="minorHAnsi"/>
          <w:lang w:val="en-SG"/>
        </w:rPr>
        <w:t xml:space="preserve"> - NFTs with characteristics of both digital collectibles and transferable financial assets, like fractional NFTs, are considered "securities." Any person who engages in or promotes regulated business activity with such NFTs must have an appropriate license issued by the FSC under the relevant legislation. Any platform that facilitates the sale and secondary trading of NFTs would also be required to be licensed by the FSC as a securities exchange or trading system under the Securities Act, 2005.</w:t>
      </w:r>
    </w:p>
    <w:p w14:paraId="17042868" w14:textId="77777777" w:rsidR="001A0EF6" w:rsidRPr="001A0EF6" w:rsidRDefault="001A0EF6" w:rsidP="00747959">
      <w:pPr>
        <w:spacing w:after="0" w:line="240" w:lineRule="auto"/>
        <w:jc w:val="both"/>
        <w:rPr>
          <w:rFonts w:eastAsia="Times New Roman" w:cstheme="minorHAnsi"/>
          <w:lang w:val="en-SG"/>
        </w:rPr>
      </w:pPr>
    </w:p>
    <w:p w14:paraId="77B3119C" w14:textId="57BDB649" w:rsidR="004311E2" w:rsidRPr="001A0EF6" w:rsidRDefault="005E16AC" w:rsidP="00747959">
      <w:pPr>
        <w:numPr>
          <w:ilvl w:val="0"/>
          <w:numId w:val="98"/>
        </w:numPr>
        <w:spacing w:after="0" w:line="240" w:lineRule="auto"/>
        <w:jc w:val="both"/>
        <w:rPr>
          <w:rFonts w:eastAsia="Times New Roman" w:cstheme="minorHAnsi"/>
          <w:lang w:val="en-SG"/>
        </w:rPr>
      </w:pPr>
      <w:r w:rsidRPr="001A0EF6">
        <w:rPr>
          <w:rFonts w:eastAsia="Times New Roman" w:cstheme="minorHAnsi"/>
          <w:u w:val="single"/>
        </w:rPr>
        <w:t>Scenario 3</w:t>
      </w:r>
      <w:r w:rsidRPr="001A0EF6">
        <w:rPr>
          <w:rFonts w:eastAsia="Times New Roman" w:cstheme="minorHAnsi"/>
        </w:rPr>
        <w:t xml:space="preserve"> - Other NFTs, not digital collectibles or securities, necessitate registration under the VAITOS Act, 2021. Licensing is required for administering, holding, transferring, or exchanging such NFTs.</w:t>
      </w:r>
    </w:p>
    <w:p w14:paraId="3D238C9A" w14:textId="77777777" w:rsidR="004311E2" w:rsidRPr="00644B77" w:rsidRDefault="004311E2" w:rsidP="00747959">
      <w:pPr>
        <w:spacing w:after="0" w:line="240" w:lineRule="auto"/>
        <w:ind w:left="360"/>
        <w:jc w:val="both"/>
        <w:rPr>
          <w:rFonts w:eastAsia="Times New Roman" w:cstheme="minorHAnsi"/>
        </w:rPr>
      </w:pPr>
    </w:p>
    <w:p w14:paraId="614AA6FF" w14:textId="0F5F7F13" w:rsidR="009E6883"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decentralised finance (DeFi) activities (e.g. lending virtual assets) regulated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5CC75B74" w14:textId="77777777" w:rsidR="00210965" w:rsidRPr="00644B77" w:rsidRDefault="00210965" w:rsidP="00747959">
      <w:pPr>
        <w:spacing w:after="0" w:line="240" w:lineRule="auto"/>
        <w:ind w:left="360"/>
        <w:jc w:val="both"/>
        <w:rPr>
          <w:rFonts w:eastAsia="Times New Roman" w:cstheme="minorHAnsi"/>
          <w:b/>
          <w:bCs/>
          <w:lang w:val="en-SG"/>
        </w:rPr>
      </w:pPr>
    </w:p>
    <w:p w14:paraId="0D7C16B7"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t>Yes, in Mauritius, DeFi activities such as lending virtual assets are regulated under the VAITOS Act. Any virtual asset service provider carrying out such activities is required to obtain a license from the FSC as per section 7 of the VAITOS Act.</w:t>
      </w:r>
    </w:p>
    <w:p w14:paraId="6C802CB7" w14:textId="77777777" w:rsidR="002377E5" w:rsidRPr="002377E5" w:rsidRDefault="002377E5" w:rsidP="00747959">
      <w:pPr>
        <w:spacing w:after="0" w:line="240" w:lineRule="auto"/>
        <w:ind w:left="360"/>
        <w:jc w:val="both"/>
        <w:rPr>
          <w:rFonts w:eastAsia="Times New Roman" w:cstheme="minorHAnsi"/>
        </w:rPr>
      </w:pPr>
    </w:p>
    <w:p w14:paraId="0C405834"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lastRenderedPageBreak/>
        <w:t xml:space="preserve">Additionally, the VAITOS Act requires VASPs to comply with numerous obligations such as maintenance of separate accounts, prevention of market abuse, custody and protection of client assets, among other requirements given in in Sub-Part C and D of Part III of the VAITOS. There also requires an application for a license to include various details about the proposed business activities, management, and control mechanisms, and more, as per section 8 of the VAITOS Act. </w:t>
      </w:r>
    </w:p>
    <w:p w14:paraId="1B846FC6" w14:textId="77777777" w:rsidR="002377E5" w:rsidRPr="002377E5" w:rsidRDefault="002377E5" w:rsidP="00747959">
      <w:pPr>
        <w:spacing w:after="0" w:line="240" w:lineRule="auto"/>
        <w:ind w:left="360"/>
        <w:jc w:val="both"/>
        <w:rPr>
          <w:rFonts w:eastAsia="Times New Roman" w:cstheme="minorHAnsi"/>
        </w:rPr>
      </w:pPr>
    </w:p>
    <w:p w14:paraId="42C0D133" w14:textId="77777777" w:rsidR="002377E5" w:rsidRPr="002377E5" w:rsidRDefault="002377E5" w:rsidP="00747959">
      <w:pPr>
        <w:spacing w:after="0" w:line="240" w:lineRule="auto"/>
        <w:ind w:left="360"/>
        <w:jc w:val="both"/>
        <w:rPr>
          <w:rFonts w:eastAsia="Times New Roman" w:cstheme="minorHAnsi"/>
        </w:rPr>
      </w:pPr>
      <w:r w:rsidRPr="002377E5">
        <w:rPr>
          <w:rFonts w:eastAsia="Times New Roman" w:cstheme="minorHAnsi"/>
        </w:rPr>
        <w:t xml:space="preserve">The licenses for VASPs are categorised under different classes, as per the Second Schedule of the VAITOS Act. Decentralised activities like lending would likely fall under Class M of the licensing regime. VASPs that conduct the business activities of virtual dealing, virtual brokering or virtual exchange between one or more forms of virtual assets or between virtual assets and fiat currencies would also be covered under Class M. VASPs must meet several requirements to obtain a Class M license from the FSC. Some of the key requirements are set out below: </w:t>
      </w:r>
    </w:p>
    <w:p w14:paraId="7A267C4C" w14:textId="77777777" w:rsidR="002377E5" w:rsidRPr="002377E5" w:rsidRDefault="002377E5" w:rsidP="00747959">
      <w:pPr>
        <w:spacing w:after="0" w:line="240" w:lineRule="auto"/>
        <w:ind w:left="360"/>
        <w:jc w:val="both"/>
        <w:rPr>
          <w:rFonts w:eastAsia="Times New Roman" w:cstheme="minorHAnsi"/>
          <w:lang w:val="en-SG"/>
        </w:rPr>
      </w:pPr>
    </w:p>
    <w:p w14:paraId="317B6998"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a minimum of 2 directors and 1 senior executive who reside in Mauritius and have the appropriate level of competence, experience, and proficiency to carry out the business activities of the </w:t>
      </w:r>
      <w:proofErr w:type="gramStart"/>
      <w:r w:rsidRPr="002377E5">
        <w:rPr>
          <w:rFonts w:eastAsia="Times New Roman" w:cstheme="minorHAnsi"/>
          <w:lang w:val="en-SG"/>
        </w:rPr>
        <w:t>provider;</w:t>
      </w:r>
      <w:proofErr w:type="gramEnd"/>
    </w:p>
    <w:p w14:paraId="668EBAF7" w14:textId="77777777" w:rsidR="002377E5" w:rsidRPr="002377E5" w:rsidRDefault="002377E5" w:rsidP="00747959">
      <w:pPr>
        <w:spacing w:after="0" w:line="240" w:lineRule="auto"/>
        <w:ind w:left="720"/>
        <w:jc w:val="both"/>
        <w:rPr>
          <w:rFonts w:eastAsia="Times New Roman" w:cstheme="minorHAnsi"/>
          <w:lang w:val="en-SG"/>
        </w:rPr>
      </w:pPr>
    </w:p>
    <w:p w14:paraId="0CA79244"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a minimum initial subscription or paid-up capital as determined by the </w:t>
      </w:r>
      <w:proofErr w:type="gramStart"/>
      <w:r w:rsidRPr="002377E5">
        <w:rPr>
          <w:rFonts w:eastAsia="Times New Roman" w:cstheme="minorHAnsi"/>
          <w:lang w:val="en-SG"/>
        </w:rPr>
        <w:t>FSC;</w:t>
      </w:r>
      <w:proofErr w:type="gramEnd"/>
    </w:p>
    <w:p w14:paraId="13A2E9D6" w14:textId="77777777" w:rsidR="002377E5" w:rsidRPr="002377E5" w:rsidRDefault="002377E5" w:rsidP="00747959">
      <w:pPr>
        <w:spacing w:after="0" w:line="240" w:lineRule="auto"/>
        <w:ind w:left="720"/>
        <w:jc w:val="both"/>
        <w:rPr>
          <w:rFonts w:eastAsia="Times New Roman" w:cstheme="minorHAnsi"/>
          <w:lang w:val="en-SG"/>
        </w:rPr>
      </w:pPr>
    </w:p>
    <w:p w14:paraId="6BF173E2"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have in place suitable arrangements for the safeguarding and administration of assets belonging to </w:t>
      </w:r>
      <w:proofErr w:type="gramStart"/>
      <w:r w:rsidRPr="002377E5">
        <w:rPr>
          <w:rFonts w:eastAsia="Times New Roman" w:cstheme="minorHAnsi"/>
          <w:lang w:val="en-SG"/>
        </w:rPr>
        <w:t>clients;</w:t>
      </w:r>
      <w:proofErr w:type="gramEnd"/>
    </w:p>
    <w:p w14:paraId="28F78756" w14:textId="77777777" w:rsidR="002377E5" w:rsidRPr="002377E5" w:rsidRDefault="002377E5" w:rsidP="00747959">
      <w:pPr>
        <w:spacing w:after="0" w:line="240" w:lineRule="auto"/>
        <w:ind w:left="720"/>
        <w:jc w:val="both"/>
        <w:rPr>
          <w:rFonts w:eastAsia="Times New Roman" w:cstheme="minorHAnsi"/>
          <w:lang w:val="en-SG"/>
        </w:rPr>
      </w:pPr>
    </w:p>
    <w:p w14:paraId="3B0FA6D0" w14:textId="77777777" w:rsidR="002377E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 xml:space="preserve">must implement appropriate measures to prevent market manipulation, abusive trading strategies, and other market </w:t>
      </w:r>
      <w:proofErr w:type="gramStart"/>
      <w:r w:rsidRPr="002377E5">
        <w:rPr>
          <w:rFonts w:eastAsia="Times New Roman" w:cstheme="minorHAnsi"/>
          <w:lang w:val="en-SG"/>
        </w:rPr>
        <w:t>abuses;</w:t>
      </w:r>
      <w:proofErr w:type="gramEnd"/>
    </w:p>
    <w:p w14:paraId="627F58B8" w14:textId="77777777" w:rsidR="002377E5" w:rsidRPr="002377E5" w:rsidRDefault="002377E5" w:rsidP="00747959">
      <w:pPr>
        <w:spacing w:after="0" w:line="240" w:lineRule="auto"/>
        <w:ind w:left="720"/>
        <w:jc w:val="both"/>
        <w:rPr>
          <w:rFonts w:eastAsia="Times New Roman" w:cstheme="minorHAnsi"/>
          <w:lang w:val="en-SG"/>
        </w:rPr>
      </w:pPr>
    </w:p>
    <w:p w14:paraId="0411BF38" w14:textId="258F1771" w:rsid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lang w:val="en-SG"/>
        </w:rPr>
        <w:t>must be able to demonstrate that its business continues to meet the requirements under the VAITOS Act and any applicable regulations or guidance notes; and</w:t>
      </w:r>
    </w:p>
    <w:p w14:paraId="2969A5FF" w14:textId="77777777" w:rsidR="002377E5" w:rsidRPr="002377E5" w:rsidRDefault="002377E5" w:rsidP="00747959">
      <w:pPr>
        <w:spacing w:after="0" w:line="240" w:lineRule="auto"/>
        <w:ind w:left="360"/>
        <w:jc w:val="both"/>
        <w:rPr>
          <w:rFonts w:eastAsia="Times New Roman" w:cstheme="minorHAnsi"/>
          <w:lang w:val="en-SG"/>
        </w:rPr>
      </w:pPr>
    </w:p>
    <w:p w14:paraId="5D81A5DD" w14:textId="2EE37D8D" w:rsidR="00775445" w:rsidRPr="002377E5" w:rsidRDefault="002377E5" w:rsidP="00747959">
      <w:pPr>
        <w:numPr>
          <w:ilvl w:val="0"/>
          <w:numId w:val="99"/>
        </w:numPr>
        <w:spacing w:after="0" w:line="240" w:lineRule="auto"/>
        <w:ind w:left="1080"/>
        <w:jc w:val="both"/>
        <w:rPr>
          <w:rFonts w:eastAsia="Times New Roman" w:cstheme="minorHAnsi"/>
          <w:lang w:val="en-SG"/>
        </w:rPr>
      </w:pPr>
      <w:r w:rsidRPr="002377E5">
        <w:rPr>
          <w:rFonts w:eastAsia="Times New Roman" w:cstheme="minorHAnsi"/>
        </w:rPr>
        <w:t>must satisfy all other requirements under the VAITOS Act, including the criteria set out by the FSC for the issuance of a license under Class M.</w:t>
      </w:r>
    </w:p>
    <w:p w14:paraId="01460334" w14:textId="77777777" w:rsidR="004311E2" w:rsidRPr="00644B77" w:rsidRDefault="004311E2" w:rsidP="00747959">
      <w:pPr>
        <w:spacing w:after="0" w:line="240" w:lineRule="auto"/>
        <w:ind w:left="360"/>
        <w:jc w:val="both"/>
        <w:rPr>
          <w:rFonts w:eastAsia="Times New Roman" w:cstheme="minorHAnsi"/>
          <w:b/>
          <w:lang w:val="en-SG"/>
        </w:rPr>
      </w:pPr>
    </w:p>
    <w:p w14:paraId="075C9A46" w14:textId="7C01494E" w:rsidR="0074504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restrictions on issuing or publicly offering virtual assets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3BE3CDCF" w14:textId="77777777" w:rsidR="00775445" w:rsidRPr="00644B77" w:rsidRDefault="00775445" w:rsidP="00747959">
      <w:pPr>
        <w:spacing w:after="0" w:line="240" w:lineRule="auto"/>
        <w:ind w:left="360"/>
        <w:jc w:val="both"/>
        <w:rPr>
          <w:rFonts w:eastAsia="Times New Roman" w:cstheme="minorHAnsi"/>
          <w:b/>
          <w:bCs/>
          <w:u w:val="single"/>
          <w:lang w:val="en-SG"/>
        </w:rPr>
      </w:pPr>
    </w:p>
    <w:p w14:paraId="281D0CEC"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Yes, there are regulations in place in Mauritius regarding issuing or publicly offering virtual assets. The VAITOS Act, 2021 primarily regulates the activities of VASPs and issuers of ITOs.</w:t>
      </w:r>
    </w:p>
    <w:p w14:paraId="7D859452" w14:textId="77777777" w:rsidR="00BA69B5" w:rsidRPr="00BA69B5" w:rsidRDefault="00BA69B5" w:rsidP="00747959">
      <w:pPr>
        <w:spacing w:after="0" w:line="240" w:lineRule="auto"/>
        <w:ind w:left="360"/>
        <w:jc w:val="both"/>
        <w:rPr>
          <w:rFonts w:eastAsia="Times New Roman" w:cstheme="minorHAnsi"/>
        </w:rPr>
      </w:pPr>
    </w:p>
    <w:p w14:paraId="0897FEC9"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Under Part IV of the VIATOS Act, 2021, issuers of ITOs must register with the FSC before issuing or offering their virtual tokens to the public. The registration process involves submitting a white paper that provides detailed information about the issuer, its business plan, technology, as well as information on beneficial owners, controllers, directors and customer due diligence as well as the virtual asset being offered. The white paper must also include the terms and conditions of the offer and any associated risks or limitations. </w:t>
      </w:r>
    </w:p>
    <w:p w14:paraId="4A161533" w14:textId="77777777" w:rsidR="00BA69B5" w:rsidRPr="00BA69B5" w:rsidRDefault="00BA69B5" w:rsidP="00747959">
      <w:pPr>
        <w:spacing w:after="0" w:line="240" w:lineRule="auto"/>
        <w:ind w:left="360"/>
        <w:jc w:val="both"/>
        <w:rPr>
          <w:rFonts w:eastAsia="Times New Roman" w:cstheme="minorHAnsi"/>
        </w:rPr>
      </w:pPr>
    </w:p>
    <w:p w14:paraId="4C381780"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Additionally, an application for registration must be accompanied by:</w:t>
      </w:r>
    </w:p>
    <w:p w14:paraId="1EEA5867" w14:textId="77777777" w:rsidR="00BA69B5" w:rsidRPr="00BA69B5" w:rsidRDefault="00BA69B5" w:rsidP="00747959">
      <w:pPr>
        <w:spacing w:after="0" w:line="240" w:lineRule="auto"/>
        <w:ind w:left="360"/>
        <w:jc w:val="both"/>
        <w:rPr>
          <w:rFonts w:eastAsia="Times New Roman" w:cstheme="minorHAnsi"/>
        </w:rPr>
      </w:pPr>
    </w:p>
    <w:p w14:paraId="1F4E2529"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 xml:space="preserve">a copy of the certificate of incorporation of the </w:t>
      </w:r>
      <w:proofErr w:type="gramStart"/>
      <w:r w:rsidRPr="00BA69B5">
        <w:rPr>
          <w:rFonts w:eastAsia="Times New Roman" w:cstheme="minorHAnsi"/>
          <w:lang w:val="en-SG"/>
        </w:rPr>
        <w:t>applicant;</w:t>
      </w:r>
      <w:proofErr w:type="gramEnd"/>
    </w:p>
    <w:p w14:paraId="13F46326" w14:textId="77777777" w:rsidR="00BA69B5" w:rsidRPr="00BA69B5" w:rsidRDefault="00BA69B5" w:rsidP="00747959">
      <w:pPr>
        <w:spacing w:after="0" w:line="240" w:lineRule="auto"/>
        <w:ind w:left="540"/>
        <w:jc w:val="both"/>
        <w:rPr>
          <w:rFonts w:eastAsia="Times New Roman" w:cstheme="minorHAnsi"/>
          <w:lang w:val="en-SG"/>
        </w:rPr>
      </w:pPr>
    </w:p>
    <w:p w14:paraId="218C66B3"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lastRenderedPageBreak/>
        <w:t xml:space="preserve">a business plan or feasibility study setting out the nature and scale of the business activities proposed to be carried </w:t>
      </w:r>
      <w:proofErr w:type="gramStart"/>
      <w:r w:rsidRPr="00BA69B5">
        <w:rPr>
          <w:rFonts w:eastAsia="Times New Roman" w:cstheme="minorHAnsi"/>
          <w:lang w:val="en-SG"/>
        </w:rPr>
        <w:t>out;</w:t>
      </w:r>
      <w:proofErr w:type="gramEnd"/>
    </w:p>
    <w:p w14:paraId="224C95DB" w14:textId="77777777" w:rsidR="00BA69B5" w:rsidRPr="00BA69B5" w:rsidRDefault="00BA69B5" w:rsidP="00747959">
      <w:pPr>
        <w:spacing w:after="0" w:line="240" w:lineRule="auto"/>
        <w:ind w:left="540"/>
        <w:jc w:val="both"/>
        <w:rPr>
          <w:rFonts w:eastAsia="Times New Roman" w:cstheme="minorHAnsi"/>
          <w:lang w:val="en-SG"/>
        </w:rPr>
      </w:pPr>
    </w:p>
    <w:p w14:paraId="6F1DA834"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 xml:space="preserve">policies and measures to be adopted by the applicant to meet its obligations under the VAITOS Act and related legislation relating to anti-money laundering, combatting the financing of terrorism and </w:t>
      </w:r>
      <w:proofErr w:type="gramStart"/>
      <w:r w:rsidRPr="00BA69B5">
        <w:rPr>
          <w:rFonts w:eastAsia="Times New Roman" w:cstheme="minorHAnsi"/>
          <w:lang w:val="en-SG"/>
        </w:rPr>
        <w:t>proliferation;</w:t>
      </w:r>
      <w:proofErr w:type="gramEnd"/>
    </w:p>
    <w:p w14:paraId="5FCAD530" w14:textId="77777777" w:rsidR="00BA69B5" w:rsidRPr="00BA69B5" w:rsidRDefault="00BA69B5" w:rsidP="00747959">
      <w:pPr>
        <w:spacing w:after="0" w:line="240" w:lineRule="auto"/>
        <w:ind w:left="540"/>
        <w:jc w:val="both"/>
        <w:rPr>
          <w:rFonts w:eastAsia="Times New Roman" w:cstheme="minorHAnsi"/>
          <w:lang w:val="en-SG"/>
        </w:rPr>
      </w:pPr>
    </w:p>
    <w:p w14:paraId="03618DD9"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such application fee as prescribed in FSC Rules; and</w:t>
      </w:r>
    </w:p>
    <w:p w14:paraId="508B7787" w14:textId="77777777" w:rsidR="00BA69B5" w:rsidRPr="00BA69B5" w:rsidRDefault="00BA69B5" w:rsidP="00747959">
      <w:pPr>
        <w:spacing w:after="0" w:line="240" w:lineRule="auto"/>
        <w:ind w:left="540"/>
        <w:jc w:val="both"/>
        <w:rPr>
          <w:rFonts w:eastAsia="Times New Roman" w:cstheme="minorHAnsi"/>
          <w:lang w:val="en-SG"/>
        </w:rPr>
      </w:pPr>
    </w:p>
    <w:p w14:paraId="11754AA4" w14:textId="77777777" w:rsidR="00BA69B5" w:rsidRPr="00BA69B5" w:rsidRDefault="00BA69B5" w:rsidP="00747959">
      <w:pPr>
        <w:numPr>
          <w:ilvl w:val="0"/>
          <w:numId w:val="100"/>
        </w:numPr>
        <w:spacing w:after="0" w:line="240" w:lineRule="auto"/>
        <w:ind w:left="1080"/>
        <w:jc w:val="both"/>
        <w:rPr>
          <w:rFonts w:eastAsia="Times New Roman" w:cstheme="minorHAnsi"/>
          <w:lang w:val="en-SG"/>
        </w:rPr>
      </w:pPr>
      <w:r w:rsidRPr="00BA69B5">
        <w:rPr>
          <w:rFonts w:eastAsia="Times New Roman" w:cstheme="minorHAnsi"/>
          <w:lang w:val="en-SG"/>
        </w:rPr>
        <w:t>any additional information, document or report requested by the FSC.</w:t>
      </w:r>
    </w:p>
    <w:p w14:paraId="5BBD2BD3" w14:textId="77777777" w:rsidR="00BA69B5" w:rsidRPr="00BA69B5" w:rsidRDefault="00BA69B5" w:rsidP="00747959">
      <w:pPr>
        <w:spacing w:after="0" w:line="240" w:lineRule="auto"/>
        <w:ind w:left="360"/>
        <w:jc w:val="both"/>
        <w:rPr>
          <w:rFonts w:eastAsia="Times New Roman" w:cstheme="minorHAnsi"/>
          <w:lang w:val="en-SG"/>
        </w:rPr>
      </w:pPr>
    </w:p>
    <w:p w14:paraId="03472AFA"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These requirements must be satisfied to enable the FSC to </w:t>
      </w:r>
      <w:proofErr w:type="gramStart"/>
      <w:r w:rsidRPr="00BA69B5">
        <w:rPr>
          <w:rFonts w:eastAsia="Times New Roman" w:cstheme="minorHAnsi"/>
        </w:rPr>
        <w:t>make a determination</w:t>
      </w:r>
      <w:proofErr w:type="gramEnd"/>
      <w:r w:rsidRPr="00BA69B5">
        <w:rPr>
          <w:rFonts w:eastAsia="Times New Roman" w:cstheme="minorHAnsi"/>
        </w:rPr>
        <w:t xml:space="preserve"> on the application. The FSC would also consider various factors such as the criteria set out for the grant of the application, the adequacy of the applicant's resources, infrastructure, staff, compliance arrangements, fitness and propriety of the applicant, among others, before granting registration as an issuer of ITOs.</w:t>
      </w:r>
    </w:p>
    <w:p w14:paraId="5C486CD2" w14:textId="77777777" w:rsidR="00BA69B5" w:rsidRPr="00BA69B5" w:rsidRDefault="00BA69B5" w:rsidP="00747959">
      <w:pPr>
        <w:spacing w:after="0" w:line="240" w:lineRule="auto"/>
        <w:ind w:left="360"/>
        <w:jc w:val="both"/>
        <w:rPr>
          <w:rFonts w:eastAsia="Times New Roman" w:cstheme="minorHAnsi"/>
        </w:rPr>
      </w:pPr>
    </w:p>
    <w:p w14:paraId="61839060"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The FSC will review the application and determine whether the issuer meets the requirements under the VAITOS Act and any applicable regulations, including anti-money laundering and counter-terrorism financing requirements.</w:t>
      </w:r>
    </w:p>
    <w:p w14:paraId="0F46ACC9" w14:textId="77777777" w:rsidR="00BA69B5" w:rsidRPr="00BA69B5" w:rsidRDefault="00BA69B5" w:rsidP="00747959">
      <w:pPr>
        <w:spacing w:after="0" w:line="240" w:lineRule="auto"/>
        <w:ind w:left="360"/>
        <w:jc w:val="both"/>
        <w:rPr>
          <w:rFonts w:eastAsia="Times New Roman" w:cstheme="minorHAnsi"/>
        </w:rPr>
      </w:pPr>
    </w:p>
    <w:p w14:paraId="255F62CE"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Once </w:t>
      </w:r>
      <w:proofErr w:type="gramStart"/>
      <w:r w:rsidRPr="00BA69B5">
        <w:rPr>
          <w:rFonts w:eastAsia="Times New Roman" w:cstheme="minorHAnsi"/>
        </w:rPr>
        <w:t>a VASP</w:t>
      </w:r>
      <w:proofErr w:type="gramEnd"/>
      <w:r w:rsidRPr="00BA69B5">
        <w:rPr>
          <w:rFonts w:eastAsia="Times New Roman" w:cstheme="minorHAnsi"/>
        </w:rPr>
        <w:t xml:space="preserve"> is successfully licensed, it must comply with various ongoing regulatory requirements such as the custody and protection of client assets, prevention of market abuse, financial obligations and reporting obligations. Failure to comply with these requirements may lead to penalties, including fines and imprisonment terms. </w:t>
      </w:r>
    </w:p>
    <w:p w14:paraId="575E2CC3" w14:textId="77777777" w:rsidR="00BA69B5" w:rsidRPr="00BA69B5" w:rsidRDefault="00BA69B5" w:rsidP="00747959">
      <w:pPr>
        <w:spacing w:after="0" w:line="240" w:lineRule="auto"/>
        <w:ind w:left="360"/>
        <w:jc w:val="both"/>
        <w:rPr>
          <w:rFonts w:eastAsia="Times New Roman" w:cstheme="minorHAnsi"/>
        </w:rPr>
      </w:pPr>
    </w:p>
    <w:p w14:paraId="52E809F5" w14:textId="77777777" w:rsidR="00BA69B5" w:rsidRPr="00BA69B5" w:rsidRDefault="00BA69B5" w:rsidP="00747959">
      <w:pPr>
        <w:spacing w:after="0" w:line="240" w:lineRule="auto"/>
        <w:ind w:left="360"/>
        <w:jc w:val="both"/>
        <w:rPr>
          <w:rFonts w:eastAsia="Times New Roman" w:cstheme="minorHAnsi"/>
        </w:rPr>
      </w:pPr>
      <w:r w:rsidRPr="00BA69B5">
        <w:rPr>
          <w:rFonts w:eastAsia="Times New Roman" w:cstheme="minorHAnsi"/>
        </w:rPr>
        <w:t xml:space="preserve">Further, the VAITOS Act, 2021 prohibits non-registered issuers from offering or issuing virtual tokens to the public. Section 24 of the VAITOS </w:t>
      </w:r>
      <w:proofErr w:type="gramStart"/>
      <w:r w:rsidRPr="00BA69B5">
        <w:rPr>
          <w:rFonts w:eastAsia="Times New Roman" w:cstheme="minorHAnsi"/>
        </w:rPr>
        <w:t>Act,</w:t>
      </w:r>
      <w:proofErr w:type="gramEnd"/>
      <w:r w:rsidRPr="00BA69B5">
        <w:rPr>
          <w:rFonts w:eastAsia="Times New Roman" w:cstheme="minorHAnsi"/>
        </w:rPr>
        <w:t xml:space="preserve"> 2021 provides that no person, other than a registered issuer, should conduct the business activities of an issuer of ITOs. The penalty for contravening this provision includes imprisonment for a term not exceeding 5 years and a fine not exceeding MUR 5 million.</w:t>
      </w:r>
    </w:p>
    <w:p w14:paraId="2AD2E308" w14:textId="77777777" w:rsidR="00BA69B5" w:rsidRPr="00BA69B5" w:rsidRDefault="00BA69B5" w:rsidP="00747959">
      <w:pPr>
        <w:spacing w:after="0" w:line="240" w:lineRule="auto"/>
        <w:ind w:left="360"/>
        <w:jc w:val="both"/>
        <w:rPr>
          <w:rFonts w:eastAsia="Times New Roman" w:cstheme="minorHAnsi"/>
        </w:rPr>
      </w:pPr>
    </w:p>
    <w:p w14:paraId="1A3A745A" w14:textId="775C7A60" w:rsidR="00775445" w:rsidRPr="00644B77" w:rsidRDefault="00BA69B5" w:rsidP="00747959">
      <w:pPr>
        <w:spacing w:after="0" w:line="240" w:lineRule="auto"/>
        <w:ind w:left="360"/>
        <w:jc w:val="both"/>
        <w:rPr>
          <w:rFonts w:eastAsia="Times New Roman" w:cstheme="minorHAnsi"/>
        </w:rPr>
      </w:pPr>
      <w:r w:rsidRPr="00BA69B5">
        <w:rPr>
          <w:rFonts w:eastAsia="Times New Roman" w:cstheme="minorHAnsi"/>
        </w:rPr>
        <w:t>Additionally, it is important to note that the VAITOS Act, 2021 does not cover virtual assets that are digital representations of fiat currencies, securities, and other financial assets that fall under the Securities Act, 2005. The issuance or offering of such virtual assets in Mauritius would be governed by the Securities Act, 2005 and its related regulations and requirements.</w:t>
      </w:r>
    </w:p>
    <w:p w14:paraId="674B0185" w14:textId="77777777" w:rsidR="004311E2" w:rsidRPr="00644B77" w:rsidRDefault="004311E2" w:rsidP="00747959">
      <w:pPr>
        <w:spacing w:after="0" w:line="240" w:lineRule="auto"/>
        <w:ind w:left="360"/>
        <w:jc w:val="both"/>
        <w:rPr>
          <w:rFonts w:eastAsia="Times New Roman" w:cstheme="minorHAnsi"/>
          <w:b/>
          <w:bCs/>
          <w:u w:val="single"/>
          <w:lang w:val="en-SG"/>
        </w:rPr>
      </w:pPr>
    </w:p>
    <w:p w14:paraId="22EC65E6" w14:textId="7B5A0651" w:rsidR="00775445"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exemptions to the restrictions on issuing or publicly offering of virtual assets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23ECD499" w14:textId="77777777" w:rsidR="004311E2" w:rsidRPr="00644B77" w:rsidRDefault="004311E2" w:rsidP="00747959">
      <w:pPr>
        <w:spacing w:after="0" w:line="240" w:lineRule="auto"/>
        <w:ind w:left="360"/>
        <w:jc w:val="both"/>
        <w:rPr>
          <w:rFonts w:eastAsia="Times New Roman" w:cstheme="minorHAnsi"/>
          <w:b/>
          <w:bCs/>
          <w:u w:val="single"/>
          <w:lang w:val="en-SG"/>
        </w:rPr>
      </w:pPr>
    </w:p>
    <w:p w14:paraId="24323196" w14:textId="77777777" w:rsidR="0008162E" w:rsidRPr="0008162E" w:rsidRDefault="0008162E" w:rsidP="00747959">
      <w:pPr>
        <w:spacing w:after="0" w:line="240" w:lineRule="auto"/>
        <w:ind w:left="360"/>
        <w:jc w:val="both"/>
        <w:rPr>
          <w:rFonts w:eastAsia="Times New Roman" w:cstheme="minorHAnsi"/>
        </w:rPr>
      </w:pPr>
      <w:r w:rsidRPr="0008162E">
        <w:rPr>
          <w:rFonts w:eastAsia="Times New Roman" w:cstheme="minorHAnsi"/>
        </w:rPr>
        <w:t>The VAITOS Act, 2021 states that certain exemptions exist for the restriction on issuing or publicly offering of virtual assets in Mauritius. These exemptions include the following:</w:t>
      </w:r>
    </w:p>
    <w:p w14:paraId="34A4FFC4" w14:textId="77777777" w:rsidR="0008162E" w:rsidRPr="0008162E" w:rsidRDefault="0008162E" w:rsidP="00747959">
      <w:pPr>
        <w:spacing w:after="0" w:line="240" w:lineRule="auto"/>
        <w:ind w:left="360"/>
        <w:jc w:val="both"/>
        <w:rPr>
          <w:rFonts w:eastAsia="Times New Roman" w:cstheme="minorHAnsi"/>
          <w:u w:val="single"/>
        </w:rPr>
      </w:pPr>
    </w:p>
    <w:p w14:paraId="1EBD4653" w14:textId="77777777" w:rsidR="0008162E" w:rsidRDefault="0008162E" w:rsidP="00747959">
      <w:pPr>
        <w:numPr>
          <w:ilvl w:val="0"/>
          <w:numId w:val="101"/>
        </w:numPr>
        <w:spacing w:after="0" w:line="240" w:lineRule="auto"/>
        <w:ind w:left="1080"/>
        <w:jc w:val="both"/>
        <w:rPr>
          <w:rFonts w:eastAsia="Times New Roman" w:cstheme="minorHAnsi"/>
          <w:lang w:val="en-SG"/>
        </w:rPr>
      </w:pPr>
      <w:r w:rsidRPr="0008162E">
        <w:rPr>
          <w:rFonts w:eastAsia="Times New Roman" w:cstheme="minorHAnsi"/>
          <w:u w:val="single"/>
          <w:lang w:val="en-SG"/>
        </w:rPr>
        <w:t>Closed-loop items</w:t>
      </w:r>
      <w:r w:rsidRPr="0008162E">
        <w:rPr>
          <w:rFonts w:eastAsia="Times New Roman" w:cstheme="minorHAnsi"/>
          <w:lang w:val="en-SG"/>
        </w:rPr>
        <w:t>: The legislative provision defines these items as non-transferable, non-exchangeable, and not being able to be used for payment or investment purposes, and which a person cannot sell onward on a secondary market outside of the closed-loop system. Such items fall outside of the scope of the VAITOS Act, 2021.</w:t>
      </w:r>
    </w:p>
    <w:p w14:paraId="4A0A24E8" w14:textId="77777777" w:rsidR="0008162E" w:rsidRPr="0008162E" w:rsidRDefault="0008162E" w:rsidP="00747959">
      <w:pPr>
        <w:spacing w:after="0" w:line="240" w:lineRule="auto"/>
        <w:ind w:left="1080"/>
        <w:jc w:val="both"/>
        <w:rPr>
          <w:rFonts w:eastAsia="Times New Roman" w:cstheme="minorHAnsi"/>
          <w:lang w:val="en-SG"/>
        </w:rPr>
      </w:pPr>
    </w:p>
    <w:p w14:paraId="7AFB1B01" w14:textId="5A4A99C9" w:rsidR="004311E2" w:rsidRPr="0008162E" w:rsidRDefault="0008162E" w:rsidP="00747959">
      <w:pPr>
        <w:numPr>
          <w:ilvl w:val="0"/>
          <w:numId w:val="101"/>
        </w:numPr>
        <w:spacing w:after="0" w:line="240" w:lineRule="auto"/>
        <w:ind w:left="1080"/>
        <w:jc w:val="both"/>
        <w:rPr>
          <w:rFonts w:eastAsia="Times New Roman" w:cstheme="minorHAnsi"/>
          <w:lang w:val="en-SG"/>
        </w:rPr>
      </w:pPr>
      <w:r w:rsidRPr="0008162E">
        <w:rPr>
          <w:rFonts w:eastAsia="Times New Roman" w:cstheme="minorHAnsi"/>
          <w:u w:val="single"/>
        </w:rPr>
        <w:lastRenderedPageBreak/>
        <w:t>Digital currencies issued by central bank or central bank of a foreign jurisdiction</w:t>
      </w:r>
      <w:r w:rsidRPr="0008162E">
        <w:rPr>
          <w:rFonts w:eastAsia="Times New Roman" w:cstheme="minorHAnsi"/>
        </w:rPr>
        <w:t xml:space="preserve">: Virtual currencies issued by the </w:t>
      </w:r>
      <w:hyperlink r:id="rId14" w:history="1">
        <w:r w:rsidRPr="00A21718">
          <w:rPr>
            <w:rStyle w:val="Hyperlink"/>
            <w:rFonts w:eastAsia="Times New Roman" w:cstheme="minorHAnsi"/>
            <w:color w:val="FF6E00"/>
            <w:u w:val="none"/>
          </w:rPr>
          <w:t>central bank of Mauritius</w:t>
        </w:r>
      </w:hyperlink>
      <w:r w:rsidRPr="0008162E">
        <w:rPr>
          <w:rFonts w:eastAsia="Times New Roman" w:cstheme="minorHAnsi"/>
        </w:rPr>
        <w:t xml:space="preserve"> or the central bank of a foreign jurisdiction to be exempted from the definition of virtual assets and ITOs under the VAITOS Act 2021. However, this exemption must only hold good in the form of monetary systems designated for use in local, domestic, or cross-border clearance and settlement systems and no other kinds of cryptocurrencies.</w:t>
      </w:r>
    </w:p>
    <w:p w14:paraId="1D17324E" w14:textId="77777777" w:rsidR="004311E2" w:rsidRPr="00644B77" w:rsidRDefault="004311E2" w:rsidP="00747959">
      <w:pPr>
        <w:spacing w:after="0" w:line="240" w:lineRule="auto"/>
        <w:jc w:val="both"/>
        <w:rPr>
          <w:rFonts w:eastAsia="Times New Roman" w:cstheme="minorHAnsi"/>
          <w:b/>
          <w:lang w:val="en-SG"/>
        </w:rPr>
      </w:pPr>
    </w:p>
    <w:p w14:paraId="5C9C5FAC" w14:textId="6036811C" w:rsidR="0074504D"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Regulation of VASPs </w:t>
      </w:r>
      <w:r w:rsidR="0024778F">
        <w:rPr>
          <w:rFonts w:eastAsia="Times New Roman" w:cstheme="minorHAnsi"/>
          <w:b/>
          <w:lang w:val="en-SG"/>
        </w:rPr>
        <w:t>in Mauritius</w:t>
      </w:r>
    </w:p>
    <w:p w14:paraId="5F759DF6" w14:textId="77777777" w:rsidR="00F746E9" w:rsidRPr="00644B77" w:rsidRDefault="00F746E9" w:rsidP="00747959">
      <w:pPr>
        <w:spacing w:after="0" w:line="240" w:lineRule="auto"/>
        <w:ind w:left="360"/>
        <w:jc w:val="both"/>
        <w:rPr>
          <w:rFonts w:eastAsia="Times New Roman" w:cstheme="minorHAnsi"/>
          <w:b/>
          <w:lang w:val="en-SG"/>
        </w:rPr>
      </w:pPr>
    </w:p>
    <w:p w14:paraId="3D0F0688" w14:textId="01287195" w:rsidR="009E6883"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operating </w:t>
      </w:r>
      <w:r w:rsidR="0024778F">
        <w:rPr>
          <w:rFonts w:eastAsia="Times New Roman" w:cstheme="minorHAnsi"/>
          <w:b/>
          <w:bCs/>
          <w:u w:val="single"/>
          <w:lang w:val="en-SG"/>
        </w:rPr>
        <w:t>in Mauritius</w:t>
      </w:r>
      <w:r w:rsidR="00F746E9" w:rsidRPr="00644B77">
        <w:rPr>
          <w:rFonts w:eastAsia="Times New Roman" w:cstheme="minorHAnsi"/>
          <w:b/>
          <w:bCs/>
          <w:u w:val="single"/>
          <w:lang w:val="en-SG"/>
        </w:rPr>
        <w:t xml:space="preserve"> </w:t>
      </w:r>
      <w:r w:rsidRPr="00644B77">
        <w:rPr>
          <w:rFonts w:eastAsia="Times New Roman" w:cstheme="minorHAnsi"/>
          <w:b/>
          <w:bCs/>
          <w:u w:val="single"/>
          <w:lang w:val="en-SG"/>
        </w:rPr>
        <w:t>subject to regulation?</w:t>
      </w:r>
    </w:p>
    <w:p w14:paraId="3DBF7958" w14:textId="77777777" w:rsidR="0074504D" w:rsidRPr="00644B77" w:rsidRDefault="0074504D" w:rsidP="00747959">
      <w:pPr>
        <w:spacing w:after="0" w:line="240" w:lineRule="auto"/>
        <w:ind w:left="360"/>
        <w:jc w:val="both"/>
        <w:rPr>
          <w:rFonts w:eastAsia="Times New Roman" w:cstheme="minorHAnsi"/>
          <w:b/>
          <w:bCs/>
          <w:lang w:val="en-SG"/>
        </w:rPr>
      </w:pPr>
    </w:p>
    <w:p w14:paraId="6802B468" w14:textId="77777777" w:rsidR="00D9523C" w:rsidRPr="00D9523C" w:rsidRDefault="00D9523C" w:rsidP="00747959">
      <w:pPr>
        <w:spacing w:after="0" w:line="240" w:lineRule="auto"/>
        <w:ind w:left="360"/>
        <w:jc w:val="both"/>
        <w:rPr>
          <w:rFonts w:eastAsia="Times New Roman" w:cstheme="minorHAnsi"/>
        </w:rPr>
      </w:pPr>
      <w:r w:rsidRPr="00D9523C">
        <w:rPr>
          <w:rFonts w:eastAsia="Times New Roman" w:cstheme="minorHAnsi"/>
        </w:rPr>
        <w:t>A VASP is defined as a person that, as a business, conducts 1 or more of the following activities or operations, for, or on behalf of, another person:</w:t>
      </w:r>
    </w:p>
    <w:p w14:paraId="4ACFD737" w14:textId="77777777" w:rsidR="00D9523C" w:rsidRPr="00D9523C" w:rsidRDefault="00D9523C" w:rsidP="00747959">
      <w:pPr>
        <w:spacing w:after="0" w:line="240" w:lineRule="auto"/>
        <w:ind w:left="360"/>
        <w:jc w:val="both"/>
        <w:rPr>
          <w:rFonts w:eastAsia="Times New Roman" w:cstheme="minorHAnsi"/>
        </w:rPr>
      </w:pPr>
    </w:p>
    <w:p w14:paraId="2E12F278" w14:textId="16B5FC85"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exchange between virtual assets and fiat </w:t>
      </w:r>
      <w:proofErr w:type="gramStart"/>
      <w:r w:rsidRPr="00D9523C">
        <w:rPr>
          <w:rFonts w:eastAsia="Times New Roman" w:cstheme="minorHAnsi"/>
          <w:lang w:val="en-SG"/>
        </w:rPr>
        <w:t>currencies;</w:t>
      </w:r>
      <w:proofErr w:type="gramEnd"/>
      <w:r w:rsidRPr="00D9523C">
        <w:rPr>
          <w:rFonts w:eastAsia="Times New Roman" w:cstheme="minorHAnsi"/>
          <w:lang w:val="en-SG"/>
        </w:rPr>
        <w:t xml:space="preserve"> </w:t>
      </w:r>
    </w:p>
    <w:p w14:paraId="15910618" w14:textId="77777777" w:rsidR="00F1528C" w:rsidRPr="00D9523C" w:rsidRDefault="00F1528C" w:rsidP="00F1528C">
      <w:pPr>
        <w:spacing w:after="0" w:line="240" w:lineRule="auto"/>
        <w:ind w:left="1080"/>
        <w:jc w:val="both"/>
        <w:rPr>
          <w:rFonts w:eastAsia="Times New Roman" w:cstheme="minorHAnsi"/>
          <w:lang w:val="en-SG"/>
        </w:rPr>
      </w:pPr>
    </w:p>
    <w:p w14:paraId="3BAD6E38" w14:textId="164DB0FD"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exchange between one or more forms of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58372371" w14:textId="77777777" w:rsidR="00F1528C" w:rsidRPr="00D9523C" w:rsidRDefault="00F1528C" w:rsidP="00F1528C">
      <w:pPr>
        <w:spacing w:after="0" w:line="240" w:lineRule="auto"/>
        <w:jc w:val="both"/>
        <w:rPr>
          <w:rFonts w:eastAsia="Times New Roman" w:cstheme="minorHAnsi"/>
          <w:lang w:val="en-SG"/>
        </w:rPr>
      </w:pPr>
    </w:p>
    <w:p w14:paraId="0F8EEA31" w14:textId="03A5B656"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transfer of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26214D20" w14:textId="77777777" w:rsidR="00F1528C" w:rsidRPr="00D9523C" w:rsidRDefault="00F1528C" w:rsidP="00F1528C">
      <w:pPr>
        <w:spacing w:after="0" w:line="240" w:lineRule="auto"/>
        <w:jc w:val="both"/>
        <w:rPr>
          <w:rFonts w:eastAsia="Times New Roman" w:cstheme="minorHAnsi"/>
          <w:lang w:val="en-SG"/>
        </w:rPr>
      </w:pPr>
    </w:p>
    <w:p w14:paraId="39FF19B8" w14:textId="6F302A81"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 xml:space="preserve">safekeeping of virtual assets or instruments enabling control over virtual </w:t>
      </w:r>
      <w:proofErr w:type="gramStart"/>
      <w:r w:rsidRPr="00D9523C">
        <w:rPr>
          <w:rFonts w:eastAsia="Times New Roman" w:cstheme="minorHAnsi"/>
          <w:lang w:val="en-SG"/>
        </w:rPr>
        <w:t>assets;</w:t>
      </w:r>
      <w:proofErr w:type="gramEnd"/>
      <w:r w:rsidRPr="00D9523C">
        <w:rPr>
          <w:rFonts w:eastAsia="Times New Roman" w:cstheme="minorHAnsi"/>
          <w:lang w:val="en-SG"/>
        </w:rPr>
        <w:t xml:space="preserve"> </w:t>
      </w:r>
    </w:p>
    <w:p w14:paraId="561F0B3C" w14:textId="77777777" w:rsidR="00F1528C" w:rsidRPr="00D9523C" w:rsidRDefault="00F1528C" w:rsidP="00F1528C">
      <w:pPr>
        <w:spacing w:after="0" w:line="240" w:lineRule="auto"/>
        <w:jc w:val="both"/>
        <w:rPr>
          <w:rFonts w:eastAsia="Times New Roman" w:cstheme="minorHAnsi"/>
          <w:lang w:val="en-SG"/>
        </w:rPr>
      </w:pPr>
    </w:p>
    <w:p w14:paraId="7ACC9437" w14:textId="0D54EF95" w:rsid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administration of virtual assets or instruments enabling control over virtual assets; and</w:t>
      </w:r>
    </w:p>
    <w:p w14:paraId="4443BC91" w14:textId="77777777" w:rsidR="00F1528C" w:rsidRPr="00D9523C" w:rsidRDefault="00F1528C" w:rsidP="00F1528C">
      <w:pPr>
        <w:spacing w:after="0" w:line="240" w:lineRule="auto"/>
        <w:jc w:val="both"/>
        <w:rPr>
          <w:rFonts w:eastAsia="Times New Roman" w:cstheme="minorHAnsi"/>
          <w:lang w:val="en-SG"/>
        </w:rPr>
      </w:pPr>
    </w:p>
    <w:p w14:paraId="155EEF74" w14:textId="77777777" w:rsidR="00D9523C" w:rsidRPr="00D9523C" w:rsidRDefault="00D9523C" w:rsidP="00747959">
      <w:pPr>
        <w:numPr>
          <w:ilvl w:val="1"/>
          <w:numId w:val="102"/>
        </w:numPr>
        <w:spacing w:after="0" w:line="240" w:lineRule="auto"/>
        <w:ind w:left="1080"/>
        <w:jc w:val="both"/>
        <w:rPr>
          <w:rFonts w:eastAsia="Times New Roman" w:cstheme="minorHAnsi"/>
          <w:lang w:val="en-SG"/>
        </w:rPr>
      </w:pPr>
      <w:r w:rsidRPr="00D9523C">
        <w:rPr>
          <w:rFonts w:eastAsia="Times New Roman" w:cstheme="minorHAnsi"/>
          <w:lang w:val="en-SG"/>
        </w:rPr>
        <w:t>participation in, and provision of, financial services related to:</w:t>
      </w:r>
    </w:p>
    <w:p w14:paraId="7614F726" w14:textId="77777777" w:rsidR="00D9523C" w:rsidRPr="00D9523C" w:rsidRDefault="00D9523C" w:rsidP="00747959">
      <w:pPr>
        <w:spacing w:after="0" w:line="240" w:lineRule="auto"/>
        <w:ind w:left="540"/>
        <w:jc w:val="both"/>
        <w:rPr>
          <w:rFonts w:eastAsia="Times New Roman" w:cstheme="minorHAnsi"/>
          <w:lang w:val="en-SG"/>
        </w:rPr>
      </w:pPr>
    </w:p>
    <w:p w14:paraId="313A15B8" w14:textId="03B5CFE8" w:rsidR="00D9523C" w:rsidRDefault="00D9523C" w:rsidP="00747959">
      <w:pPr>
        <w:numPr>
          <w:ilvl w:val="0"/>
          <w:numId w:val="103"/>
        </w:numPr>
        <w:spacing w:after="0" w:line="240" w:lineRule="auto"/>
        <w:ind w:left="1440"/>
        <w:jc w:val="both"/>
        <w:rPr>
          <w:rFonts w:eastAsia="Times New Roman" w:cstheme="minorHAnsi"/>
          <w:lang w:val="en-SG"/>
        </w:rPr>
      </w:pPr>
      <w:r w:rsidRPr="00D9523C">
        <w:rPr>
          <w:rFonts w:eastAsia="Times New Roman" w:cstheme="minorHAnsi"/>
          <w:lang w:val="en-SG"/>
        </w:rPr>
        <w:t>an issuer’s offer and sale of a virtual asset; and</w:t>
      </w:r>
    </w:p>
    <w:p w14:paraId="61B6728A" w14:textId="77777777" w:rsidR="00F1528C" w:rsidRPr="00D9523C" w:rsidRDefault="00F1528C" w:rsidP="00F1528C">
      <w:pPr>
        <w:spacing w:after="0" w:line="240" w:lineRule="auto"/>
        <w:jc w:val="both"/>
        <w:rPr>
          <w:rFonts w:eastAsia="Times New Roman" w:cstheme="minorHAnsi"/>
          <w:lang w:val="en-SG"/>
        </w:rPr>
      </w:pPr>
    </w:p>
    <w:p w14:paraId="1C5FFE06" w14:textId="77777777" w:rsidR="00D9523C" w:rsidRPr="00D9523C" w:rsidRDefault="00D9523C" w:rsidP="00747959">
      <w:pPr>
        <w:numPr>
          <w:ilvl w:val="0"/>
          <w:numId w:val="103"/>
        </w:numPr>
        <w:spacing w:after="0" w:line="240" w:lineRule="auto"/>
        <w:ind w:left="1440"/>
        <w:jc w:val="both"/>
        <w:rPr>
          <w:rFonts w:eastAsia="Times New Roman" w:cstheme="minorHAnsi"/>
          <w:lang w:val="en-SG"/>
        </w:rPr>
      </w:pPr>
      <w:r w:rsidRPr="00D9523C">
        <w:rPr>
          <w:rFonts w:eastAsia="Times New Roman" w:cstheme="minorHAnsi"/>
          <w:lang w:val="en-SG"/>
        </w:rPr>
        <w:t>an issuer’s offer or sale of a virtual asset.</w:t>
      </w:r>
    </w:p>
    <w:p w14:paraId="29A0FF47" w14:textId="77777777" w:rsidR="00D9523C" w:rsidRPr="00D9523C" w:rsidRDefault="00D9523C" w:rsidP="00747959">
      <w:pPr>
        <w:spacing w:after="0" w:line="240" w:lineRule="auto"/>
        <w:ind w:left="360"/>
        <w:jc w:val="both"/>
        <w:rPr>
          <w:rFonts w:eastAsia="Times New Roman" w:cstheme="minorHAnsi"/>
          <w:lang w:val="en-SG"/>
        </w:rPr>
      </w:pPr>
    </w:p>
    <w:p w14:paraId="206E0B21" w14:textId="77777777" w:rsidR="00D9523C" w:rsidRPr="00D9523C" w:rsidRDefault="00D9523C" w:rsidP="00747959">
      <w:pPr>
        <w:spacing w:after="0" w:line="240" w:lineRule="auto"/>
        <w:ind w:left="360"/>
        <w:jc w:val="both"/>
        <w:rPr>
          <w:rFonts w:eastAsia="Times New Roman" w:cstheme="minorHAnsi"/>
        </w:rPr>
      </w:pPr>
      <w:r w:rsidRPr="00D9523C">
        <w:rPr>
          <w:rFonts w:eastAsia="Times New Roman" w:cstheme="minorHAnsi"/>
        </w:rPr>
        <w:t xml:space="preserve">VASPS operating in Mauritius are subject to regulation under the VAITOS Act, 2021 which requires VASPs to obtain a license from the FSC to operate in Mauritius. </w:t>
      </w:r>
      <w:proofErr w:type="gramStart"/>
      <w:r w:rsidRPr="00D9523C">
        <w:rPr>
          <w:rFonts w:eastAsia="Times New Roman" w:cstheme="minorHAnsi"/>
        </w:rPr>
        <w:t>In order to</w:t>
      </w:r>
      <w:proofErr w:type="gramEnd"/>
      <w:r w:rsidRPr="00D9523C">
        <w:rPr>
          <w:rFonts w:eastAsia="Times New Roman" w:cstheme="minorHAnsi"/>
        </w:rPr>
        <w:t xml:space="preserve"> obtain a license, </w:t>
      </w:r>
      <w:proofErr w:type="gramStart"/>
      <w:r w:rsidRPr="00D9523C">
        <w:rPr>
          <w:rFonts w:eastAsia="Times New Roman" w:cstheme="minorHAnsi"/>
        </w:rPr>
        <w:t>a VASP</w:t>
      </w:r>
      <w:proofErr w:type="gramEnd"/>
      <w:r w:rsidRPr="00D9523C">
        <w:rPr>
          <w:rFonts w:eastAsia="Times New Roman" w:cstheme="minorHAnsi"/>
        </w:rPr>
        <w:t xml:space="preserve"> must comply with various requirements such as registering with the FSC, maintaining adequate financial resources, and ensuring that its controllers, beneficial owners, and officers are fit and proper persons.</w:t>
      </w:r>
    </w:p>
    <w:p w14:paraId="38ADBDA4" w14:textId="77777777" w:rsidR="00D9523C" w:rsidRPr="00D9523C" w:rsidRDefault="00D9523C" w:rsidP="00747959">
      <w:pPr>
        <w:spacing w:after="0" w:line="240" w:lineRule="auto"/>
        <w:ind w:left="360"/>
        <w:jc w:val="both"/>
        <w:rPr>
          <w:rFonts w:eastAsia="Times New Roman" w:cstheme="minorHAnsi"/>
        </w:rPr>
      </w:pPr>
    </w:p>
    <w:p w14:paraId="7A1A680B" w14:textId="7C510F72" w:rsidR="004311E2" w:rsidRDefault="00D9523C" w:rsidP="00747959">
      <w:pPr>
        <w:spacing w:after="0" w:line="240" w:lineRule="auto"/>
        <w:ind w:left="360"/>
        <w:jc w:val="both"/>
        <w:rPr>
          <w:rFonts w:eastAsia="Times New Roman" w:cstheme="minorHAnsi"/>
        </w:rPr>
      </w:pPr>
      <w:r w:rsidRPr="00D9523C">
        <w:rPr>
          <w:rFonts w:eastAsia="Times New Roman" w:cstheme="minorHAnsi"/>
        </w:rPr>
        <w:t>The VAITOS Act, 2021 also provides for the regulation and supervision of VASPs by the FSC, which includes the FSC having powers to conduct inspections, impose conditions on VASPs and take enforcement actions against them in case of non-compliance. Moreover, VASPs are also subject to various requirements under the VAITOS Act, 2021, such as custody and protection of client assets, prevention of market abuse, and transfer of virtual assets.</w:t>
      </w:r>
    </w:p>
    <w:p w14:paraId="52478DAD" w14:textId="77777777" w:rsidR="008A7848" w:rsidRPr="00644B77" w:rsidRDefault="008A7848" w:rsidP="00747959">
      <w:pPr>
        <w:spacing w:after="0" w:line="240" w:lineRule="auto"/>
        <w:ind w:left="360"/>
        <w:jc w:val="both"/>
        <w:rPr>
          <w:rFonts w:eastAsia="Times New Roman" w:cstheme="minorHAnsi"/>
          <w:b/>
          <w:lang w:val="en-SG"/>
        </w:rPr>
      </w:pPr>
    </w:p>
    <w:p w14:paraId="6DB364F5" w14:textId="06975C64" w:rsidR="009E6883"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VASPs providing virtual asset services from offshore to persons </w:t>
      </w:r>
      <w:r w:rsidR="0024778F">
        <w:rPr>
          <w:rFonts w:eastAsia="Times New Roman" w:cstheme="minorHAnsi"/>
          <w:b/>
          <w:bCs/>
          <w:u w:val="single"/>
          <w:lang w:val="en-SG"/>
        </w:rPr>
        <w:t>in Mauritius</w:t>
      </w:r>
      <w:r w:rsidR="00E04AA9" w:rsidRPr="00644B77">
        <w:rPr>
          <w:rFonts w:eastAsia="Times New Roman" w:cstheme="minorHAnsi"/>
          <w:b/>
          <w:bCs/>
          <w:u w:val="single"/>
          <w:lang w:val="en-SG"/>
        </w:rPr>
        <w:t xml:space="preserve"> </w:t>
      </w:r>
      <w:r w:rsidRPr="00644B77">
        <w:rPr>
          <w:rFonts w:eastAsia="Times New Roman" w:cstheme="minorHAnsi"/>
          <w:b/>
          <w:bCs/>
          <w:u w:val="single"/>
          <w:lang w:val="en-SG"/>
        </w:rPr>
        <w:t xml:space="preserve">subject to regulation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41BFF171" w14:textId="77777777" w:rsidR="0074504D" w:rsidRPr="00644B77" w:rsidRDefault="0074504D" w:rsidP="00747959">
      <w:pPr>
        <w:spacing w:after="0" w:line="240" w:lineRule="auto"/>
        <w:ind w:left="360"/>
        <w:jc w:val="both"/>
        <w:rPr>
          <w:rFonts w:eastAsia="Times New Roman" w:cstheme="minorHAnsi"/>
          <w:b/>
          <w:bCs/>
          <w:lang w:val="en-SG"/>
        </w:rPr>
      </w:pPr>
    </w:p>
    <w:p w14:paraId="2430F36A" w14:textId="77777777" w:rsidR="00BE698C" w:rsidRPr="00BE698C" w:rsidRDefault="00BE698C" w:rsidP="00747959">
      <w:pPr>
        <w:spacing w:after="0" w:line="240" w:lineRule="auto"/>
        <w:ind w:left="360"/>
        <w:jc w:val="both"/>
        <w:rPr>
          <w:rFonts w:eastAsia="Times New Roman" w:cstheme="minorHAnsi"/>
        </w:rPr>
      </w:pPr>
      <w:r w:rsidRPr="00BE698C">
        <w:rPr>
          <w:rFonts w:eastAsia="Times New Roman" w:cstheme="minorHAnsi"/>
        </w:rPr>
        <w:t xml:space="preserve">Yes, VASPs providing virtual asset services from offshore to persons in Mauritius are subject to regulation in Mauritius. The VAITOS Act, 2021 provides regulation for all VASPs, including those providing virtual asset services from offshore to persons in Mauritius. The VAITOS Act, 2021 specifies </w:t>
      </w:r>
      <w:r w:rsidRPr="00BE698C">
        <w:rPr>
          <w:rFonts w:eastAsia="Times New Roman" w:cstheme="minorHAnsi"/>
        </w:rPr>
        <w:lastRenderedPageBreak/>
        <w:t xml:space="preserve">that it shall apply to any VASP or issuer of initial token offerings that carries out its business activities in or from Mauritius. </w:t>
      </w:r>
    </w:p>
    <w:p w14:paraId="04F6E0BC" w14:textId="77777777" w:rsidR="00BE698C" w:rsidRPr="00BE698C" w:rsidRDefault="00BE698C" w:rsidP="00747959">
      <w:pPr>
        <w:spacing w:after="0" w:line="240" w:lineRule="auto"/>
        <w:ind w:left="360"/>
        <w:jc w:val="both"/>
        <w:rPr>
          <w:rFonts w:eastAsia="Times New Roman" w:cstheme="minorHAnsi"/>
        </w:rPr>
      </w:pPr>
    </w:p>
    <w:p w14:paraId="555C9C1D" w14:textId="0E183AC1" w:rsidR="00775445" w:rsidRPr="00644B77" w:rsidRDefault="00BE698C" w:rsidP="00747959">
      <w:pPr>
        <w:spacing w:after="0" w:line="240" w:lineRule="auto"/>
        <w:ind w:left="360"/>
        <w:jc w:val="both"/>
        <w:rPr>
          <w:rFonts w:eastAsia="Times New Roman" w:cstheme="minorHAnsi"/>
        </w:rPr>
      </w:pPr>
      <w:r w:rsidRPr="00BE698C">
        <w:rPr>
          <w:rFonts w:eastAsia="Times New Roman" w:cstheme="minorHAnsi"/>
        </w:rPr>
        <w:t xml:space="preserve">Therefore, even if a VASP providing virtual asset services is operating from outside of Mauritius, if it is providing services to persons in Mauritius, it </w:t>
      </w:r>
      <w:proofErr w:type="gramStart"/>
      <w:r w:rsidRPr="00BE698C">
        <w:rPr>
          <w:rFonts w:eastAsia="Times New Roman" w:cstheme="minorHAnsi"/>
        </w:rPr>
        <w:t>is considered to be</w:t>
      </w:r>
      <w:proofErr w:type="gramEnd"/>
      <w:r w:rsidRPr="00BE698C">
        <w:rPr>
          <w:rFonts w:eastAsia="Times New Roman" w:cstheme="minorHAnsi"/>
        </w:rPr>
        <w:t xml:space="preserve"> carrying out its business activities in Mauritius and must comply with the regulatory requirements set out by the VAITOS Act, 2021.</w:t>
      </w:r>
    </w:p>
    <w:p w14:paraId="0F2A27E6" w14:textId="77777777" w:rsidR="004311E2" w:rsidRPr="00644B77" w:rsidRDefault="004311E2" w:rsidP="00747959">
      <w:pPr>
        <w:spacing w:after="0" w:line="240" w:lineRule="auto"/>
        <w:ind w:left="360"/>
        <w:jc w:val="both"/>
        <w:rPr>
          <w:rFonts w:eastAsia="Times New Roman" w:cstheme="minorHAnsi"/>
          <w:b/>
          <w:lang w:val="en-SG"/>
        </w:rPr>
      </w:pPr>
    </w:p>
    <w:p w14:paraId="658B8AA8" w14:textId="3143F245" w:rsidR="00775445"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requirements for obtaining licensing / registration as a VASP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3ECBD72A" w14:textId="77777777" w:rsidR="00775445" w:rsidRPr="00644B77" w:rsidRDefault="00775445" w:rsidP="00747959">
      <w:pPr>
        <w:spacing w:after="0" w:line="240" w:lineRule="auto"/>
        <w:ind w:left="360"/>
        <w:jc w:val="both"/>
        <w:rPr>
          <w:rFonts w:eastAsia="Times New Roman" w:cstheme="minorHAnsi"/>
          <w:b/>
          <w:bCs/>
          <w:u w:val="single"/>
          <w:lang w:val="en-SG"/>
        </w:rPr>
      </w:pPr>
    </w:p>
    <w:p w14:paraId="40D3D666" w14:textId="77777777"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According to the VAITOS Act, 2021, the main requirements for obtaining licensing/registration as a VASP are as follows:</w:t>
      </w:r>
    </w:p>
    <w:p w14:paraId="19D4E04C" w14:textId="77777777" w:rsidR="00391FF3" w:rsidRPr="00391FF3" w:rsidRDefault="00391FF3" w:rsidP="00747959">
      <w:pPr>
        <w:pStyle w:val="ListParagraph"/>
        <w:spacing w:after="0" w:line="240" w:lineRule="auto"/>
        <w:ind w:left="360"/>
        <w:jc w:val="both"/>
        <w:rPr>
          <w:rFonts w:eastAsia="Times New Roman" w:cstheme="minorHAnsi"/>
        </w:rPr>
      </w:pPr>
    </w:p>
    <w:p w14:paraId="16AD83E7"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be a </w:t>
      </w:r>
      <w:proofErr w:type="gramStart"/>
      <w:r w:rsidRPr="00391FF3">
        <w:rPr>
          <w:rFonts w:eastAsia="Times New Roman" w:cstheme="minorHAnsi"/>
          <w:lang w:val="en-SG"/>
        </w:rPr>
        <w:t>company;</w:t>
      </w:r>
      <w:proofErr w:type="gramEnd"/>
    </w:p>
    <w:p w14:paraId="19A9E28D" w14:textId="77777777" w:rsidR="00391FF3" w:rsidRPr="00391FF3" w:rsidRDefault="00391FF3" w:rsidP="00747959">
      <w:pPr>
        <w:pStyle w:val="ListParagraph"/>
        <w:spacing w:after="0" w:line="240" w:lineRule="auto"/>
        <w:jc w:val="both"/>
        <w:rPr>
          <w:rFonts w:eastAsia="Times New Roman" w:cstheme="minorHAnsi"/>
          <w:lang w:val="en-SG"/>
        </w:rPr>
      </w:pPr>
    </w:p>
    <w:p w14:paraId="25650674"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submit an application for a license in the form and manner approved by the </w:t>
      </w:r>
      <w:proofErr w:type="gramStart"/>
      <w:r w:rsidRPr="00391FF3">
        <w:rPr>
          <w:rFonts w:eastAsia="Times New Roman" w:cstheme="minorHAnsi"/>
          <w:lang w:val="en-SG"/>
        </w:rPr>
        <w:t>FSC;</w:t>
      </w:r>
      <w:proofErr w:type="gramEnd"/>
    </w:p>
    <w:p w14:paraId="2FB551B4" w14:textId="77777777" w:rsidR="00391FF3" w:rsidRPr="00391FF3" w:rsidRDefault="00391FF3" w:rsidP="00747959">
      <w:pPr>
        <w:pStyle w:val="ListParagraph"/>
        <w:spacing w:after="0" w:line="240" w:lineRule="auto"/>
        <w:jc w:val="both"/>
        <w:rPr>
          <w:rFonts w:eastAsia="Times New Roman" w:cstheme="minorHAnsi"/>
          <w:lang w:val="en-SG"/>
        </w:rPr>
      </w:pPr>
    </w:p>
    <w:p w14:paraId="5A0C3DC1"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specify the class of license being applied </w:t>
      </w:r>
      <w:proofErr w:type="gramStart"/>
      <w:r w:rsidRPr="00391FF3">
        <w:rPr>
          <w:rFonts w:eastAsia="Times New Roman" w:cstheme="minorHAnsi"/>
          <w:lang w:val="en-SG"/>
        </w:rPr>
        <w:t>for;</w:t>
      </w:r>
      <w:proofErr w:type="gramEnd"/>
    </w:p>
    <w:p w14:paraId="22AA0D60" w14:textId="77777777" w:rsidR="00391FF3" w:rsidRPr="00391FF3" w:rsidRDefault="00391FF3" w:rsidP="00747959">
      <w:pPr>
        <w:pStyle w:val="ListParagraph"/>
        <w:spacing w:after="0" w:line="240" w:lineRule="auto"/>
        <w:jc w:val="both"/>
        <w:rPr>
          <w:rFonts w:eastAsia="Times New Roman" w:cstheme="minorHAnsi"/>
          <w:lang w:val="en-SG"/>
        </w:rPr>
      </w:pPr>
    </w:p>
    <w:p w14:paraId="70CFE3CE"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have adequate resources, infrastructure, staff with the appropriate competence, experience and proficiency to carry out the business activities of a </w:t>
      </w:r>
      <w:proofErr w:type="gramStart"/>
      <w:r w:rsidRPr="00391FF3">
        <w:rPr>
          <w:rFonts w:eastAsia="Times New Roman" w:cstheme="minorHAnsi"/>
          <w:lang w:val="en-SG"/>
        </w:rPr>
        <w:t>VASP;</w:t>
      </w:r>
      <w:proofErr w:type="gramEnd"/>
    </w:p>
    <w:p w14:paraId="72633E0F" w14:textId="77777777" w:rsidR="00391FF3" w:rsidRPr="00391FF3" w:rsidRDefault="00391FF3" w:rsidP="00747959">
      <w:pPr>
        <w:pStyle w:val="ListParagraph"/>
        <w:spacing w:after="0" w:line="240" w:lineRule="auto"/>
        <w:jc w:val="both"/>
        <w:rPr>
          <w:rFonts w:eastAsia="Times New Roman" w:cstheme="minorHAnsi"/>
          <w:lang w:val="en-SG"/>
        </w:rPr>
      </w:pPr>
    </w:p>
    <w:p w14:paraId="6450B8C3"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must have adequate arrangements for proper supervision of all transactions contemplated to be performed under the license so as to ensure compliance with the VAITOS Act, 2021 and the conditions of the </w:t>
      </w:r>
      <w:proofErr w:type="gramStart"/>
      <w:r w:rsidRPr="00391FF3">
        <w:rPr>
          <w:rFonts w:eastAsia="Times New Roman" w:cstheme="minorHAnsi"/>
          <w:lang w:val="en-SG"/>
        </w:rPr>
        <w:t>license;</w:t>
      </w:r>
      <w:proofErr w:type="gramEnd"/>
    </w:p>
    <w:p w14:paraId="07CCFFAA" w14:textId="77777777" w:rsidR="00391FF3" w:rsidRPr="00391FF3" w:rsidRDefault="00391FF3" w:rsidP="00747959">
      <w:pPr>
        <w:pStyle w:val="ListParagraph"/>
        <w:spacing w:after="0" w:line="240" w:lineRule="auto"/>
        <w:jc w:val="both"/>
        <w:rPr>
          <w:rFonts w:eastAsia="Times New Roman" w:cstheme="minorHAnsi"/>
          <w:lang w:val="en-SG"/>
        </w:rPr>
      </w:pPr>
    </w:p>
    <w:p w14:paraId="5E78C2AC"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and each of its controllers, beneficial owners, their associates and officers are fit and proper persons to carry out the business activities to which the license is </w:t>
      </w:r>
      <w:proofErr w:type="gramStart"/>
      <w:r w:rsidRPr="00391FF3">
        <w:rPr>
          <w:rFonts w:eastAsia="Times New Roman" w:cstheme="minorHAnsi"/>
          <w:lang w:val="en-SG"/>
        </w:rPr>
        <w:t>sought;</w:t>
      </w:r>
      <w:proofErr w:type="gramEnd"/>
    </w:p>
    <w:p w14:paraId="59D116E0" w14:textId="77777777" w:rsidR="00391FF3" w:rsidRPr="00391FF3" w:rsidRDefault="00391FF3" w:rsidP="00747959">
      <w:pPr>
        <w:pStyle w:val="ListParagraph"/>
        <w:spacing w:after="0" w:line="240" w:lineRule="auto"/>
        <w:jc w:val="both"/>
        <w:rPr>
          <w:rFonts w:eastAsia="Times New Roman" w:cstheme="minorHAnsi"/>
          <w:lang w:val="en-SG"/>
        </w:rPr>
      </w:pPr>
    </w:p>
    <w:p w14:paraId="456779C6" w14:textId="3FE3AEEE"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 xml:space="preserve">the applicant shall submit policies and measures to be adopted by the applicant to meet its obligations under the VAITOS Act, 2021, the </w:t>
      </w:r>
      <w:hyperlink r:id="rId15" w:history="1">
        <w:r w:rsidRPr="00391FF3">
          <w:rPr>
            <w:rStyle w:val="Hyperlink"/>
            <w:rFonts w:eastAsia="Times New Roman" w:cstheme="minorHAnsi"/>
            <w:color w:val="FF6E00"/>
            <w:u w:val="none"/>
            <w:lang w:val="en-SG"/>
          </w:rPr>
          <w:t>Financial Intelligence and Anti-Money Laundering Act 2002</w:t>
        </w:r>
      </w:hyperlink>
      <w:r w:rsidRPr="00391FF3">
        <w:rPr>
          <w:rFonts w:eastAsia="Times New Roman" w:cstheme="minorHAnsi"/>
          <w:lang w:val="en-SG"/>
        </w:rPr>
        <w:t xml:space="preserve"> and the </w:t>
      </w:r>
      <w:hyperlink r:id="rId16" w:history="1">
        <w:r w:rsidRPr="00391FF3">
          <w:rPr>
            <w:rStyle w:val="Hyperlink"/>
            <w:rFonts w:eastAsia="Times New Roman" w:cstheme="minorHAnsi"/>
            <w:color w:val="FF6E00"/>
            <w:u w:val="none"/>
            <w:lang w:val="en-SG"/>
          </w:rPr>
          <w:t>United Nations (Financial Prohibition, Arms Embargo and Travel Ban) Act 2019</w:t>
        </w:r>
      </w:hyperlink>
      <w:r w:rsidRPr="00391FF3">
        <w:rPr>
          <w:rFonts w:eastAsia="Times New Roman" w:cstheme="minorHAnsi"/>
          <w:lang w:val="en-SG"/>
        </w:rPr>
        <w:t xml:space="preserve"> relating to anti-money laundering and combatting the financing of terrorism and proliferation; and</w:t>
      </w:r>
    </w:p>
    <w:p w14:paraId="2DB77813" w14:textId="77777777" w:rsidR="00391FF3" w:rsidRPr="00391FF3" w:rsidRDefault="00391FF3" w:rsidP="00747959">
      <w:pPr>
        <w:pStyle w:val="ListParagraph"/>
        <w:spacing w:after="0" w:line="240" w:lineRule="auto"/>
        <w:jc w:val="both"/>
        <w:rPr>
          <w:rFonts w:eastAsia="Times New Roman" w:cstheme="minorHAnsi"/>
          <w:lang w:val="en-SG"/>
        </w:rPr>
      </w:pPr>
    </w:p>
    <w:p w14:paraId="72862DE4" w14:textId="77777777" w:rsidR="00391FF3" w:rsidRPr="00391FF3" w:rsidRDefault="00391FF3" w:rsidP="00747959">
      <w:pPr>
        <w:pStyle w:val="ListParagraph"/>
        <w:numPr>
          <w:ilvl w:val="0"/>
          <w:numId w:val="104"/>
        </w:numPr>
        <w:spacing w:after="0" w:line="240" w:lineRule="auto"/>
        <w:ind w:left="1080"/>
        <w:jc w:val="both"/>
        <w:rPr>
          <w:rFonts w:eastAsia="Times New Roman" w:cstheme="minorHAnsi"/>
          <w:lang w:val="en-SG"/>
        </w:rPr>
      </w:pPr>
      <w:r w:rsidRPr="00391FF3">
        <w:rPr>
          <w:rFonts w:eastAsia="Times New Roman" w:cstheme="minorHAnsi"/>
          <w:lang w:val="en-SG"/>
        </w:rPr>
        <w:t>the applicant must demonstrate that it can satisfy the criteria or standards issued by the FSC.</w:t>
      </w:r>
    </w:p>
    <w:p w14:paraId="209B7E7D" w14:textId="77777777" w:rsidR="00391FF3" w:rsidRPr="00391FF3" w:rsidRDefault="00391FF3" w:rsidP="00747959">
      <w:pPr>
        <w:pStyle w:val="ListParagraph"/>
        <w:spacing w:after="0" w:line="240" w:lineRule="auto"/>
        <w:ind w:left="360"/>
        <w:jc w:val="both"/>
        <w:rPr>
          <w:rFonts w:eastAsia="Times New Roman" w:cstheme="minorHAnsi"/>
          <w:lang w:val="en-SG"/>
        </w:rPr>
      </w:pPr>
    </w:p>
    <w:p w14:paraId="0850423A" w14:textId="77777777"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Notwithstanding the above, the requirements vary depending on the type of license the VASP is applying for:</w:t>
      </w:r>
    </w:p>
    <w:p w14:paraId="0A09631F" w14:textId="77777777" w:rsidR="00391FF3" w:rsidRPr="00391FF3" w:rsidRDefault="00391FF3" w:rsidP="00747959">
      <w:pPr>
        <w:pStyle w:val="ListParagraph"/>
        <w:spacing w:after="0" w:line="240" w:lineRule="auto"/>
        <w:ind w:left="360"/>
        <w:jc w:val="both"/>
        <w:rPr>
          <w:rFonts w:eastAsia="Times New Roman" w:cstheme="minorHAnsi"/>
        </w:rPr>
      </w:pPr>
    </w:p>
    <w:p w14:paraId="252C4AA5" w14:textId="77777777" w:rsidR="00391FF3" w:rsidRPr="00391FF3" w:rsidRDefault="00391FF3" w:rsidP="00747959">
      <w:pPr>
        <w:pStyle w:val="ListParagraph"/>
        <w:numPr>
          <w:ilvl w:val="0"/>
          <w:numId w:val="105"/>
        </w:numPr>
        <w:spacing w:after="0" w:line="240" w:lineRule="auto"/>
        <w:ind w:left="1080"/>
        <w:jc w:val="both"/>
        <w:rPr>
          <w:rFonts w:eastAsia="Times New Roman" w:cstheme="minorHAnsi"/>
          <w:lang w:val="en-SG"/>
        </w:rPr>
      </w:pPr>
      <w:r w:rsidRPr="00391FF3">
        <w:rPr>
          <w:rFonts w:eastAsia="Times New Roman" w:cstheme="minorHAnsi"/>
          <w:u w:val="single"/>
          <w:lang w:val="en-SG"/>
        </w:rPr>
        <w:t>Class R license</w:t>
      </w:r>
      <w:r w:rsidRPr="00391FF3">
        <w:rPr>
          <w:rFonts w:eastAsia="Times New Roman" w:cstheme="minorHAnsi"/>
          <w:lang w:val="en-SG"/>
        </w:rPr>
        <w:t>: for providing a virtual asset service that involves the exchange of fiat currency for virtual assets and vice versa.</w:t>
      </w:r>
    </w:p>
    <w:p w14:paraId="2F386021" w14:textId="77777777" w:rsidR="00391FF3" w:rsidRPr="00391FF3" w:rsidRDefault="00391FF3" w:rsidP="00747959">
      <w:pPr>
        <w:pStyle w:val="ListParagraph"/>
        <w:spacing w:after="0" w:line="240" w:lineRule="auto"/>
        <w:jc w:val="both"/>
        <w:rPr>
          <w:rFonts w:eastAsia="Times New Roman" w:cstheme="minorHAnsi"/>
          <w:lang w:val="en-SG"/>
        </w:rPr>
      </w:pPr>
    </w:p>
    <w:p w14:paraId="20CC90B5" w14:textId="77777777" w:rsidR="00391FF3" w:rsidRPr="00391FF3" w:rsidRDefault="00391FF3" w:rsidP="00747959">
      <w:pPr>
        <w:pStyle w:val="ListParagraph"/>
        <w:numPr>
          <w:ilvl w:val="0"/>
          <w:numId w:val="105"/>
        </w:numPr>
        <w:spacing w:after="0" w:line="240" w:lineRule="auto"/>
        <w:ind w:left="1080"/>
        <w:jc w:val="both"/>
        <w:rPr>
          <w:rFonts w:eastAsia="Times New Roman" w:cstheme="minorHAnsi"/>
          <w:lang w:val="en-SG"/>
        </w:rPr>
      </w:pPr>
      <w:r w:rsidRPr="00391FF3">
        <w:rPr>
          <w:rFonts w:eastAsia="Times New Roman" w:cstheme="minorHAnsi"/>
          <w:u w:val="single"/>
          <w:lang w:val="en-SG"/>
        </w:rPr>
        <w:t>Class I license</w:t>
      </w:r>
      <w:r w:rsidRPr="00391FF3">
        <w:rPr>
          <w:rFonts w:eastAsia="Times New Roman" w:cstheme="minorHAnsi"/>
          <w:lang w:val="en-SG"/>
        </w:rPr>
        <w:t>: for providing a virtual asset service that involves the exchange of one virtual asset for another.</w:t>
      </w:r>
    </w:p>
    <w:p w14:paraId="62D82480" w14:textId="77777777" w:rsidR="00391FF3" w:rsidRPr="00391FF3" w:rsidRDefault="00391FF3" w:rsidP="00747959">
      <w:pPr>
        <w:pStyle w:val="ListParagraph"/>
        <w:spacing w:after="0" w:line="240" w:lineRule="auto"/>
        <w:jc w:val="both"/>
        <w:rPr>
          <w:rFonts w:eastAsia="Times New Roman" w:cstheme="minorHAnsi"/>
          <w:lang w:val="en-SG"/>
        </w:rPr>
      </w:pPr>
    </w:p>
    <w:p w14:paraId="18FD3DE9" w14:textId="77777777" w:rsidR="00391FF3" w:rsidRPr="00391FF3" w:rsidRDefault="00391FF3" w:rsidP="00747959">
      <w:pPr>
        <w:pStyle w:val="ListParagraph"/>
        <w:numPr>
          <w:ilvl w:val="0"/>
          <w:numId w:val="105"/>
        </w:numPr>
        <w:spacing w:after="0" w:line="240" w:lineRule="auto"/>
        <w:ind w:left="1080"/>
        <w:jc w:val="both"/>
        <w:rPr>
          <w:rFonts w:eastAsia="Times New Roman" w:cstheme="minorHAnsi"/>
          <w:lang w:val="en-SG"/>
        </w:rPr>
      </w:pPr>
      <w:r w:rsidRPr="00391FF3">
        <w:rPr>
          <w:rFonts w:eastAsia="Times New Roman" w:cstheme="minorHAnsi"/>
          <w:u w:val="single"/>
          <w:lang w:val="en-SG"/>
        </w:rPr>
        <w:t>Class M license</w:t>
      </w:r>
      <w:r w:rsidRPr="00391FF3">
        <w:rPr>
          <w:rFonts w:eastAsia="Times New Roman" w:cstheme="minorHAnsi"/>
          <w:lang w:val="en-SG"/>
        </w:rPr>
        <w:t>: for providing a virtual asset service that involves the provision of custodial wallet services for virtual assets.</w:t>
      </w:r>
    </w:p>
    <w:p w14:paraId="463CCD57" w14:textId="77777777" w:rsidR="00391FF3" w:rsidRPr="00391FF3" w:rsidRDefault="00391FF3" w:rsidP="00747959">
      <w:pPr>
        <w:pStyle w:val="ListParagraph"/>
        <w:spacing w:after="0" w:line="240" w:lineRule="auto"/>
        <w:jc w:val="both"/>
        <w:rPr>
          <w:rFonts w:eastAsia="Times New Roman" w:cstheme="minorHAnsi"/>
          <w:lang w:val="en-SG"/>
        </w:rPr>
      </w:pPr>
    </w:p>
    <w:p w14:paraId="259E5734" w14:textId="77777777" w:rsidR="00391FF3" w:rsidRPr="00391FF3" w:rsidRDefault="00391FF3" w:rsidP="00747959">
      <w:pPr>
        <w:pStyle w:val="ListParagraph"/>
        <w:numPr>
          <w:ilvl w:val="0"/>
          <w:numId w:val="105"/>
        </w:numPr>
        <w:spacing w:after="0" w:line="240" w:lineRule="auto"/>
        <w:ind w:left="1080"/>
        <w:jc w:val="both"/>
        <w:rPr>
          <w:rFonts w:eastAsia="Times New Roman" w:cstheme="minorHAnsi"/>
          <w:lang w:val="en-SG"/>
        </w:rPr>
      </w:pPr>
      <w:r w:rsidRPr="00391FF3">
        <w:rPr>
          <w:rFonts w:eastAsia="Times New Roman" w:cstheme="minorHAnsi"/>
          <w:u w:val="single"/>
          <w:lang w:val="en-SG"/>
        </w:rPr>
        <w:t>Class O license</w:t>
      </w:r>
      <w:r w:rsidRPr="00391FF3">
        <w:rPr>
          <w:rFonts w:eastAsia="Times New Roman" w:cstheme="minorHAnsi"/>
          <w:lang w:val="en-SG"/>
        </w:rPr>
        <w:t>: for providing a virtual asset service that involves the operation of a virtual asset trading platform.</w:t>
      </w:r>
    </w:p>
    <w:p w14:paraId="46841C23" w14:textId="77777777" w:rsidR="00391FF3" w:rsidRPr="00391FF3" w:rsidRDefault="00391FF3" w:rsidP="00747959">
      <w:pPr>
        <w:pStyle w:val="ListParagraph"/>
        <w:spacing w:after="0" w:line="240" w:lineRule="auto"/>
        <w:jc w:val="both"/>
        <w:rPr>
          <w:rFonts w:eastAsia="Times New Roman" w:cstheme="minorHAnsi"/>
          <w:lang w:val="en-SG"/>
        </w:rPr>
      </w:pPr>
    </w:p>
    <w:p w14:paraId="55385809" w14:textId="77777777" w:rsidR="00391FF3" w:rsidRPr="00391FF3" w:rsidRDefault="00391FF3" w:rsidP="00747959">
      <w:pPr>
        <w:pStyle w:val="ListParagraph"/>
        <w:numPr>
          <w:ilvl w:val="0"/>
          <w:numId w:val="105"/>
        </w:numPr>
        <w:spacing w:after="0" w:line="240" w:lineRule="auto"/>
        <w:ind w:left="1080"/>
        <w:jc w:val="both"/>
        <w:rPr>
          <w:rFonts w:eastAsia="Times New Roman" w:cstheme="minorHAnsi"/>
          <w:lang w:val="en-SG"/>
        </w:rPr>
      </w:pPr>
      <w:r w:rsidRPr="00391FF3">
        <w:rPr>
          <w:rFonts w:eastAsia="Times New Roman" w:cstheme="minorHAnsi"/>
          <w:u w:val="single"/>
          <w:lang w:val="en-SG"/>
        </w:rPr>
        <w:t>Class S license</w:t>
      </w:r>
      <w:r w:rsidRPr="00391FF3">
        <w:rPr>
          <w:rFonts w:eastAsia="Times New Roman" w:cstheme="minorHAnsi"/>
          <w:lang w:val="en-SG"/>
        </w:rPr>
        <w:t xml:space="preserve">: for providing any other type of virtual asset service. </w:t>
      </w:r>
    </w:p>
    <w:p w14:paraId="6D962BA1" w14:textId="77777777" w:rsidR="00391FF3" w:rsidRPr="00391FF3" w:rsidRDefault="00391FF3" w:rsidP="00747959">
      <w:pPr>
        <w:pStyle w:val="ListParagraph"/>
        <w:spacing w:after="0" w:line="240" w:lineRule="auto"/>
        <w:ind w:left="360"/>
        <w:jc w:val="both"/>
        <w:rPr>
          <w:rFonts w:eastAsia="Times New Roman" w:cstheme="minorHAnsi"/>
          <w:u w:val="single"/>
          <w:lang w:val="en-SG"/>
        </w:rPr>
      </w:pPr>
    </w:p>
    <w:p w14:paraId="3514C1F0" w14:textId="621CFA48" w:rsidR="00391FF3" w:rsidRPr="00391FF3" w:rsidRDefault="00391FF3" w:rsidP="00747959">
      <w:pPr>
        <w:pStyle w:val="ListParagraph"/>
        <w:spacing w:after="0" w:line="240" w:lineRule="auto"/>
        <w:ind w:left="360"/>
        <w:jc w:val="both"/>
        <w:rPr>
          <w:rFonts w:eastAsia="Times New Roman" w:cstheme="minorHAnsi"/>
        </w:rPr>
      </w:pPr>
      <w:r w:rsidRPr="00391FF3">
        <w:rPr>
          <w:rFonts w:eastAsia="Times New Roman" w:cstheme="minorHAnsi"/>
        </w:rPr>
        <w:t xml:space="preserve">The applicant shall pay the application fee as prescribed in </w:t>
      </w:r>
      <w:hyperlink r:id="rId17" w:history="1">
        <w:r w:rsidRPr="00482AE3">
          <w:rPr>
            <w:rStyle w:val="Hyperlink"/>
            <w:rFonts w:eastAsia="Times New Roman" w:cstheme="minorHAnsi"/>
            <w:color w:val="FF6E00"/>
            <w:u w:val="none"/>
          </w:rPr>
          <w:t>Financial Services (Consolidated Licensing and Fees) Rules 2008</w:t>
        </w:r>
      </w:hyperlink>
      <w:r w:rsidRPr="00391FF3">
        <w:rPr>
          <w:rFonts w:eastAsia="Times New Roman" w:cstheme="minorHAnsi"/>
        </w:rPr>
        <w:t>, which the key expenses are set out below:</w:t>
      </w:r>
    </w:p>
    <w:p w14:paraId="7860F72A" w14:textId="77777777" w:rsidR="00391FF3" w:rsidRPr="00391FF3" w:rsidRDefault="00391FF3" w:rsidP="00747959">
      <w:pPr>
        <w:pStyle w:val="ListParagraph"/>
        <w:spacing w:after="0" w:line="240" w:lineRule="auto"/>
        <w:ind w:left="360"/>
        <w:jc w:val="both"/>
        <w:rPr>
          <w:rFonts w:eastAsia="Times New Roman" w:cstheme="minorHAnsi"/>
        </w:rPr>
      </w:pPr>
    </w:p>
    <w:p w14:paraId="3AF70470" w14:textId="77777777" w:rsidR="00391FF3" w:rsidRP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Category 1 Global Business License is issued to any company proposing to engage in activities of a global service in and from Mauritius and whose shareholders are mainly foreign residents. The fixed annual fee for a Category 1 Global Business License for VASPs is MUR 50,000.</w:t>
      </w:r>
    </w:p>
    <w:p w14:paraId="31721208" w14:textId="77777777" w:rsidR="00391FF3" w:rsidRPr="00391FF3" w:rsidRDefault="00391FF3" w:rsidP="00747959">
      <w:pPr>
        <w:pStyle w:val="ListParagraph"/>
        <w:spacing w:after="0" w:line="240" w:lineRule="auto"/>
        <w:ind w:left="540"/>
        <w:jc w:val="both"/>
        <w:rPr>
          <w:rFonts w:eastAsia="Times New Roman" w:cstheme="minorHAnsi"/>
          <w:lang w:val="en-SG"/>
        </w:rPr>
      </w:pPr>
    </w:p>
    <w:p w14:paraId="002A927B" w14:textId="77777777" w:rsidR="00391FF3" w:rsidRP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 xml:space="preserve">Category 2 Global Business License is issued to any company proposing to engage in activities from Mauritius and which have or expects to have a majority of resident </w:t>
      </w:r>
      <w:proofErr w:type="gramStart"/>
      <w:r w:rsidRPr="00391FF3">
        <w:rPr>
          <w:rFonts w:eastAsia="Times New Roman" w:cstheme="minorHAnsi"/>
          <w:lang w:val="en-SG"/>
        </w:rPr>
        <w:t>shareholders</w:t>
      </w:r>
      <w:proofErr w:type="gramEnd"/>
      <w:r w:rsidRPr="00391FF3">
        <w:rPr>
          <w:rFonts w:eastAsia="Times New Roman" w:cstheme="minorHAnsi"/>
          <w:lang w:val="en-SG"/>
        </w:rPr>
        <w:t xml:space="preserve"> or a majority of its voting shares are held by Mauritians. The fixed annual fee for a Category 2 Global Business License for VASPs is MUR 25,000.</w:t>
      </w:r>
    </w:p>
    <w:p w14:paraId="7C42166D" w14:textId="77777777" w:rsidR="00391FF3" w:rsidRPr="00391FF3" w:rsidRDefault="00391FF3" w:rsidP="00747959">
      <w:pPr>
        <w:pStyle w:val="ListParagraph"/>
        <w:spacing w:after="0" w:line="240" w:lineRule="auto"/>
        <w:ind w:left="540"/>
        <w:jc w:val="both"/>
        <w:rPr>
          <w:rFonts w:eastAsia="Times New Roman" w:cstheme="minorHAnsi"/>
          <w:lang w:val="en-SG"/>
        </w:rPr>
      </w:pPr>
    </w:p>
    <w:p w14:paraId="4792D689" w14:textId="4FE5D6AB" w:rsidR="00391FF3" w:rsidRDefault="00391FF3" w:rsidP="00747959">
      <w:pPr>
        <w:pStyle w:val="ListParagraph"/>
        <w:numPr>
          <w:ilvl w:val="0"/>
          <w:numId w:val="106"/>
        </w:numPr>
        <w:spacing w:after="0" w:line="240" w:lineRule="auto"/>
        <w:ind w:left="1080"/>
        <w:jc w:val="both"/>
        <w:rPr>
          <w:rFonts w:eastAsia="Times New Roman" w:cstheme="minorHAnsi"/>
          <w:lang w:val="en-SG"/>
        </w:rPr>
      </w:pPr>
      <w:r w:rsidRPr="00391FF3">
        <w:rPr>
          <w:rFonts w:eastAsia="Times New Roman" w:cstheme="minorHAnsi"/>
          <w:lang w:val="en-SG"/>
        </w:rPr>
        <w:t>Additionally, variable annual fees are payable as well, which would depend on the number of beneficiaries. The variable annual fees for VASPs are as follows:</w:t>
      </w:r>
    </w:p>
    <w:p w14:paraId="4571A910" w14:textId="77777777" w:rsidR="00391FF3" w:rsidRPr="00391FF3" w:rsidRDefault="00391FF3" w:rsidP="00747959">
      <w:pPr>
        <w:spacing w:after="0" w:line="240" w:lineRule="auto"/>
        <w:jc w:val="both"/>
        <w:rPr>
          <w:rFonts w:eastAsia="Times New Roman" w:cstheme="minorHAnsi"/>
          <w:lang w:val="en-SG"/>
        </w:rPr>
      </w:pPr>
    </w:p>
    <w:p w14:paraId="15F528F7" w14:textId="77777777" w:rsid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 xml:space="preserve">from 10,001 to 15,000 beneficiaries, the annual fee is MUR </w:t>
      </w:r>
      <w:proofErr w:type="gramStart"/>
      <w:r w:rsidRPr="00391FF3">
        <w:rPr>
          <w:rFonts w:eastAsia="Times New Roman" w:cstheme="minorHAnsi"/>
          <w:lang w:val="en-SG"/>
        </w:rPr>
        <w:t>10,000;</w:t>
      </w:r>
      <w:proofErr w:type="gramEnd"/>
    </w:p>
    <w:p w14:paraId="19B264FC" w14:textId="77777777" w:rsidR="00F1528C" w:rsidRDefault="00F1528C" w:rsidP="00F1528C">
      <w:pPr>
        <w:pStyle w:val="ListParagraph"/>
        <w:spacing w:after="0" w:line="240" w:lineRule="auto"/>
        <w:ind w:left="1440"/>
        <w:jc w:val="both"/>
        <w:rPr>
          <w:rFonts w:eastAsia="Times New Roman" w:cstheme="minorHAnsi"/>
          <w:lang w:val="en-SG"/>
        </w:rPr>
      </w:pPr>
    </w:p>
    <w:p w14:paraId="6455540C" w14:textId="77777777" w:rsid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for 15,001 to 20,000 beneficiaries, the annual fee is MUR 15,000; and</w:t>
      </w:r>
    </w:p>
    <w:p w14:paraId="7A1EF240" w14:textId="77777777" w:rsidR="00F1528C" w:rsidRPr="00F1528C" w:rsidRDefault="00F1528C" w:rsidP="00F1528C">
      <w:pPr>
        <w:spacing w:after="0" w:line="240" w:lineRule="auto"/>
        <w:jc w:val="both"/>
        <w:rPr>
          <w:rFonts w:eastAsia="Times New Roman" w:cstheme="minorHAnsi"/>
          <w:lang w:val="en-SG"/>
        </w:rPr>
      </w:pPr>
    </w:p>
    <w:p w14:paraId="4185CF3E" w14:textId="2DCDDA04" w:rsidR="004311E2" w:rsidRPr="00391FF3" w:rsidRDefault="00391FF3" w:rsidP="00747959">
      <w:pPr>
        <w:pStyle w:val="ListParagraph"/>
        <w:numPr>
          <w:ilvl w:val="0"/>
          <w:numId w:val="108"/>
        </w:numPr>
        <w:spacing w:after="0" w:line="240" w:lineRule="auto"/>
        <w:jc w:val="both"/>
        <w:rPr>
          <w:rFonts w:eastAsia="Times New Roman" w:cstheme="minorHAnsi"/>
          <w:lang w:val="en-SG"/>
        </w:rPr>
      </w:pPr>
      <w:r w:rsidRPr="00391FF3">
        <w:rPr>
          <w:rFonts w:eastAsia="Times New Roman" w:cstheme="minorHAnsi"/>
          <w:lang w:val="en-SG"/>
        </w:rPr>
        <w:t>for over 20,000 beneficiaries, the annual fee is MUR 20,000.</w:t>
      </w:r>
    </w:p>
    <w:p w14:paraId="48911D17" w14:textId="77777777" w:rsidR="008A7848" w:rsidRPr="00644B77" w:rsidRDefault="008A7848" w:rsidP="00747959">
      <w:pPr>
        <w:pStyle w:val="ListParagraph"/>
        <w:spacing w:after="0" w:line="240" w:lineRule="auto"/>
        <w:ind w:left="360"/>
        <w:jc w:val="both"/>
        <w:rPr>
          <w:rFonts w:eastAsia="Times New Roman" w:cstheme="minorHAnsi"/>
          <w:b/>
          <w:bCs/>
          <w:u w:val="single"/>
          <w:lang w:val="en-SG"/>
        </w:rPr>
      </w:pPr>
    </w:p>
    <w:p w14:paraId="46DFA009" w14:textId="0F132A52" w:rsidR="00063753" w:rsidRPr="00644B77" w:rsidRDefault="009E6883" w:rsidP="00747959">
      <w:pPr>
        <w:pStyle w:val="ListParagraph"/>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What are the main ongoing requirements for VASPs regulated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5550FD7C" w14:textId="77777777" w:rsidR="00DB3E32" w:rsidRPr="00DB3E32" w:rsidRDefault="00063753" w:rsidP="00747959">
      <w:pPr>
        <w:pStyle w:val="ListParagraph"/>
        <w:spacing w:after="0" w:line="240" w:lineRule="auto"/>
        <w:ind w:left="360"/>
        <w:jc w:val="both"/>
        <w:rPr>
          <w:rFonts w:eastAsia="Times New Roman" w:cstheme="minorHAnsi"/>
        </w:rPr>
      </w:pPr>
      <w:r w:rsidRPr="00644B77">
        <w:rPr>
          <w:rFonts w:eastAsia="Times New Roman" w:cstheme="minorHAnsi"/>
          <w:u w:val="single"/>
          <w:lang w:val="en-SG"/>
        </w:rPr>
        <w:br/>
      </w:r>
      <w:r w:rsidR="00DB3E32" w:rsidRPr="00DB3E32">
        <w:rPr>
          <w:rFonts w:eastAsia="Times New Roman" w:cstheme="minorHAnsi"/>
        </w:rPr>
        <w:t xml:space="preserve">The VAITOS Act, 2021 sets out </w:t>
      </w:r>
      <w:proofErr w:type="gramStart"/>
      <w:r w:rsidR="00DB3E32" w:rsidRPr="00DB3E32">
        <w:rPr>
          <w:rFonts w:eastAsia="Times New Roman" w:cstheme="minorHAnsi"/>
        </w:rPr>
        <w:t>a number of</w:t>
      </w:r>
      <w:proofErr w:type="gramEnd"/>
      <w:r w:rsidR="00DB3E32" w:rsidRPr="00DB3E32">
        <w:rPr>
          <w:rFonts w:eastAsia="Times New Roman" w:cstheme="minorHAnsi"/>
        </w:rPr>
        <w:t xml:space="preserve"> ongoing requirements for VASPs regulated in Mauritius. Some of the main requirements are set out below:</w:t>
      </w:r>
    </w:p>
    <w:p w14:paraId="1F1952DE" w14:textId="77777777" w:rsidR="00DB3E32" w:rsidRPr="00DB3E32" w:rsidRDefault="00DB3E32" w:rsidP="00747959">
      <w:pPr>
        <w:pStyle w:val="ListParagraph"/>
        <w:spacing w:after="0" w:line="240" w:lineRule="auto"/>
        <w:ind w:left="360"/>
        <w:jc w:val="both"/>
        <w:rPr>
          <w:rFonts w:eastAsia="Times New Roman" w:cstheme="minorHAnsi"/>
        </w:rPr>
      </w:pPr>
    </w:p>
    <w:p w14:paraId="298CD9CE"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comply with the obligations relating to the custody and protection of client assets, prevention of market abuse, transfer of virtual assets, and other financial </w:t>
      </w:r>
      <w:proofErr w:type="gramStart"/>
      <w:r w:rsidRPr="00DB3E32">
        <w:rPr>
          <w:rFonts w:eastAsia="Times New Roman" w:cstheme="minorHAnsi"/>
          <w:lang w:val="en-SG"/>
        </w:rPr>
        <w:t>obligations;</w:t>
      </w:r>
      <w:proofErr w:type="gramEnd"/>
    </w:p>
    <w:p w14:paraId="1B8C6E6F"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75754D72"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maintain separate accounts for its clients' </w:t>
      </w:r>
      <w:proofErr w:type="gramStart"/>
      <w:r w:rsidRPr="00DB3E32">
        <w:rPr>
          <w:rFonts w:eastAsia="Times New Roman" w:cstheme="minorHAnsi"/>
          <w:lang w:val="en-SG"/>
        </w:rPr>
        <w:t>assets;</w:t>
      </w:r>
      <w:proofErr w:type="gramEnd"/>
    </w:p>
    <w:p w14:paraId="3029064D"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30E3836D"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notify the FSC of any material change to its business </w:t>
      </w:r>
      <w:proofErr w:type="gramStart"/>
      <w:r w:rsidRPr="00DB3E32">
        <w:rPr>
          <w:rFonts w:eastAsia="Times New Roman" w:cstheme="minorHAnsi"/>
          <w:lang w:val="en-SG"/>
        </w:rPr>
        <w:t>activities;</w:t>
      </w:r>
      <w:proofErr w:type="gramEnd"/>
    </w:p>
    <w:p w14:paraId="2335C311"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60892E2D"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ensure that its senior executive is a fit and proper person, and notify the FSC within 7 days of any change in its senior </w:t>
      </w:r>
      <w:proofErr w:type="gramStart"/>
      <w:r w:rsidRPr="00DB3E32">
        <w:rPr>
          <w:rFonts w:eastAsia="Times New Roman" w:cstheme="minorHAnsi"/>
          <w:lang w:val="en-SG"/>
        </w:rPr>
        <w:t>executive;</w:t>
      </w:r>
      <w:proofErr w:type="gramEnd"/>
    </w:p>
    <w:p w14:paraId="09BD6DBC" w14:textId="77777777" w:rsidR="00DB3E32" w:rsidRPr="00DB3E32" w:rsidRDefault="00DB3E32" w:rsidP="000E793D">
      <w:pPr>
        <w:pStyle w:val="ListParagraph"/>
        <w:spacing w:after="0" w:line="240" w:lineRule="auto"/>
        <w:ind w:left="540"/>
        <w:jc w:val="both"/>
        <w:rPr>
          <w:rFonts w:eastAsia="Times New Roman" w:cstheme="minorHAnsi"/>
          <w:lang w:val="en-SG"/>
        </w:rPr>
      </w:pPr>
    </w:p>
    <w:p w14:paraId="432782AA" w14:textId="77777777" w:rsidR="00DB3E32" w:rsidRP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 xml:space="preserve">the VASP must ensure that its controllers and beneficial owners are fit and proper </w:t>
      </w:r>
      <w:proofErr w:type="gramStart"/>
      <w:r w:rsidRPr="00DB3E32">
        <w:rPr>
          <w:rFonts w:eastAsia="Times New Roman" w:cstheme="minorHAnsi"/>
          <w:lang w:val="en-SG"/>
        </w:rPr>
        <w:t>persons;</w:t>
      </w:r>
      <w:proofErr w:type="gramEnd"/>
    </w:p>
    <w:p w14:paraId="5DCC8487" w14:textId="77777777" w:rsidR="00DB3E32" w:rsidRPr="00DB3E32" w:rsidRDefault="00DB3E32" w:rsidP="000E793D">
      <w:pPr>
        <w:pStyle w:val="ListParagraph"/>
        <w:spacing w:after="0" w:line="240" w:lineRule="auto"/>
        <w:ind w:left="540"/>
        <w:jc w:val="both"/>
        <w:rPr>
          <w:rFonts w:eastAsia="Times New Roman" w:cstheme="minorHAnsi"/>
          <w:lang w:val="en-SG"/>
        </w:rPr>
      </w:pPr>
      <w:r w:rsidRPr="00DB3E32">
        <w:rPr>
          <w:rFonts w:eastAsia="Times New Roman" w:cstheme="minorHAnsi"/>
          <w:lang w:val="en-SG"/>
        </w:rPr>
        <w:t xml:space="preserve"> </w:t>
      </w:r>
    </w:p>
    <w:p w14:paraId="5BDB805F" w14:textId="77777777" w:rsidR="00DB3E32" w:rsidRDefault="00DB3E32" w:rsidP="000E793D">
      <w:pPr>
        <w:pStyle w:val="ListParagraph"/>
        <w:numPr>
          <w:ilvl w:val="0"/>
          <w:numId w:val="109"/>
        </w:numPr>
        <w:spacing w:after="0" w:line="240" w:lineRule="auto"/>
        <w:ind w:left="1080"/>
        <w:jc w:val="both"/>
        <w:rPr>
          <w:rFonts w:eastAsia="Times New Roman" w:cstheme="minorHAnsi"/>
          <w:lang w:val="en-SG"/>
        </w:rPr>
      </w:pPr>
      <w:r w:rsidRPr="00DB3E32">
        <w:rPr>
          <w:rFonts w:eastAsia="Times New Roman" w:cstheme="minorHAnsi"/>
          <w:lang w:val="en-SG"/>
        </w:rPr>
        <w:t>the VASP must comply with any conditions attached to its license or registration; and</w:t>
      </w:r>
    </w:p>
    <w:p w14:paraId="0ED8B3F3" w14:textId="77777777" w:rsidR="00DB3E32" w:rsidRPr="00DB3E32" w:rsidRDefault="00DB3E32" w:rsidP="000E793D">
      <w:pPr>
        <w:pStyle w:val="ListParagraph"/>
        <w:spacing w:after="0" w:line="240" w:lineRule="auto"/>
        <w:ind w:left="900"/>
        <w:jc w:val="both"/>
        <w:rPr>
          <w:rFonts w:eastAsia="Times New Roman" w:cstheme="minorHAnsi"/>
        </w:rPr>
      </w:pPr>
    </w:p>
    <w:p w14:paraId="04DCF54D" w14:textId="1BA31EA6" w:rsidR="000971FA" w:rsidRPr="00DB3E32" w:rsidRDefault="00DB3E32" w:rsidP="000E793D">
      <w:pPr>
        <w:pStyle w:val="ListParagraph"/>
        <w:numPr>
          <w:ilvl w:val="0"/>
          <w:numId w:val="109"/>
        </w:numPr>
        <w:spacing w:after="0" w:line="240" w:lineRule="auto"/>
        <w:ind w:left="1080"/>
        <w:jc w:val="both"/>
        <w:rPr>
          <w:rFonts w:eastAsia="Times New Roman" w:cstheme="minorHAnsi"/>
          <w:lang w:val="en-SG"/>
        </w:rPr>
      </w:pPr>
      <w:proofErr w:type="gramStart"/>
      <w:r w:rsidRPr="00DB3E32">
        <w:rPr>
          <w:rFonts w:eastAsia="Times New Roman" w:cstheme="minorHAnsi"/>
        </w:rPr>
        <w:t>the VASP</w:t>
      </w:r>
      <w:proofErr w:type="gramEnd"/>
      <w:r w:rsidRPr="00DB3E32">
        <w:rPr>
          <w:rFonts w:eastAsia="Times New Roman" w:cstheme="minorHAnsi"/>
        </w:rPr>
        <w:t xml:space="preserve"> must comply with any applicable regulations, guidelines or codes of conduct issued by the FSC.</w:t>
      </w:r>
    </w:p>
    <w:p w14:paraId="115799D1" w14:textId="52763015" w:rsidR="00741B68" w:rsidRPr="00644B77" w:rsidRDefault="00741B68" w:rsidP="00747959">
      <w:pPr>
        <w:spacing w:after="0" w:line="240" w:lineRule="auto"/>
        <w:jc w:val="both"/>
        <w:rPr>
          <w:rFonts w:eastAsia="Times New Roman" w:cstheme="minorHAnsi"/>
          <w:lang w:val="en-SG"/>
        </w:rPr>
      </w:pPr>
    </w:p>
    <w:p w14:paraId="22DDE9A1" w14:textId="1D268FF3" w:rsidR="00A06A6F" w:rsidRPr="00644B77" w:rsidRDefault="009E6883" w:rsidP="00747959">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are the main restrictions on VASPs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7B6A6A4C" w14:textId="77777777" w:rsidR="00A06A6F" w:rsidRPr="00644B77" w:rsidRDefault="00A06A6F" w:rsidP="00747959">
      <w:pPr>
        <w:spacing w:after="0" w:line="240" w:lineRule="auto"/>
        <w:ind w:left="357"/>
        <w:jc w:val="both"/>
        <w:rPr>
          <w:rFonts w:eastAsia="Times New Roman" w:cstheme="minorHAnsi"/>
          <w:b/>
          <w:bCs/>
          <w:u w:val="single"/>
          <w:lang w:val="en-SG"/>
        </w:rPr>
      </w:pPr>
    </w:p>
    <w:p w14:paraId="4964812B" w14:textId="77777777" w:rsidR="008C17EB" w:rsidRPr="008C17EB" w:rsidRDefault="008C17EB" w:rsidP="00747959">
      <w:pPr>
        <w:spacing w:after="0" w:line="240" w:lineRule="auto"/>
        <w:ind w:left="357"/>
        <w:jc w:val="both"/>
        <w:rPr>
          <w:rFonts w:eastAsia="Times New Roman" w:cstheme="minorHAnsi"/>
        </w:rPr>
      </w:pPr>
      <w:r w:rsidRPr="008C17EB">
        <w:rPr>
          <w:rFonts w:eastAsia="Times New Roman" w:cstheme="minorHAnsi"/>
        </w:rPr>
        <w:t>The VAITOS Act, 2021 sets out the regulatory and supervisory functions of the FSC with respect to VASPs in Mauritius. According to the VAITOS Act, 2021, VASPs are required to be licensed to carry out business activities in or from Mauritius, and failure to do so is punishable by imprisonment and a fine.</w:t>
      </w:r>
    </w:p>
    <w:p w14:paraId="2FBC2DA2" w14:textId="77777777" w:rsidR="008C17EB" w:rsidRPr="008C17EB" w:rsidRDefault="008C17EB" w:rsidP="00747959">
      <w:pPr>
        <w:spacing w:after="0" w:line="240" w:lineRule="auto"/>
        <w:ind w:left="357"/>
        <w:jc w:val="both"/>
        <w:rPr>
          <w:rFonts w:eastAsia="Times New Roman" w:cstheme="minorHAnsi"/>
        </w:rPr>
      </w:pPr>
    </w:p>
    <w:p w14:paraId="18C74245" w14:textId="612F5F9D" w:rsidR="004311E2" w:rsidRDefault="008C17EB" w:rsidP="00747959">
      <w:pPr>
        <w:spacing w:after="0" w:line="240" w:lineRule="auto"/>
        <w:ind w:left="357"/>
        <w:jc w:val="both"/>
        <w:rPr>
          <w:rFonts w:eastAsia="Times New Roman" w:cstheme="minorHAnsi"/>
        </w:rPr>
      </w:pPr>
      <w:r w:rsidRPr="008C17EB">
        <w:rPr>
          <w:rFonts w:eastAsia="Times New Roman" w:cstheme="minorHAnsi"/>
        </w:rPr>
        <w:t>Additionally, VASPs must comply with other requirements specified under the VAITOS Act, which includes provisions related to the custody and protection of client assets, prevention of market abuse and transfer of virtual assets. The VAITOS Act describes various obligations that VASPs must adhere to, such as having a physical office in Mauritius, adequate resources and staff with the appropriate competence and experience to carry out business activities and the appointment of approved officers.</w:t>
      </w:r>
    </w:p>
    <w:p w14:paraId="06944410" w14:textId="77777777" w:rsidR="008A7848" w:rsidRPr="00644B77" w:rsidRDefault="008A7848" w:rsidP="00747959">
      <w:pPr>
        <w:spacing w:after="0" w:line="240" w:lineRule="auto"/>
        <w:ind w:left="357"/>
        <w:jc w:val="both"/>
        <w:rPr>
          <w:rFonts w:eastAsia="Times New Roman" w:cstheme="minorHAnsi"/>
        </w:rPr>
      </w:pPr>
    </w:p>
    <w:p w14:paraId="7F0185F2" w14:textId="2336F847" w:rsidR="00B62FFD" w:rsidRPr="00644B77" w:rsidRDefault="009E6883" w:rsidP="00747959">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 xml:space="preserve">What </w:t>
      </w:r>
      <w:proofErr w:type="gramStart"/>
      <w:r w:rsidRPr="00644B77">
        <w:rPr>
          <w:rFonts w:eastAsia="Times New Roman" w:cstheme="minorHAnsi"/>
          <w:b/>
          <w:bCs/>
          <w:u w:val="single"/>
          <w:lang w:val="en-SG"/>
        </w:rPr>
        <w:t>are</w:t>
      </w:r>
      <w:proofErr w:type="gramEnd"/>
      <w:r w:rsidRPr="00644B77">
        <w:rPr>
          <w:rFonts w:eastAsia="Times New Roman" w:cstheme="minorHAnsi"/>
          <w:b/>
          <w:bCs/>
          <w:u w:val="single"/>
          <w:lang w:val="en-SG"/>
        </w:rPr>
        <w:t xml:space="preserve"> the main information that VASPs have to make available to its customers?</w:t>
      </w:r>
    </w:p>
    <w:p w14:paraId="56D68E01" w14:textId="77777777" w:rsidR="00741B68" w:rsidRPr="00644B77" w:rsidRDefault="00741B68" w:rsidP="00747959">
      <w:pPr>
        <w:spacing w:after="0" w:line="240" w:lineRule="auto"/>
        <w:ind w:left="357"/>
        <w:jc w:val="both"/>
        <w:rPr>
          <w:rFonts w:eastAsia="Times New Roman" w:cstheme="minorHAnsi"/>
          <w:b/>
          <w:bCs/>
          <w:lang w:val="en-SG"/>
        </w:rPr>
      </w:pPr>
    </w:p>
    <w:p w14:paraId="613E7703" w14:textId="77777777"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According to the VIATOS </w:t>
      </w:r>
      <w:proofErr w:type="gramStart"/>
      <w:r w:rsidRPr="00FD56A0">
        <w:rPr>
          <w:rFonts w:eastAsia="Times New Roman" w:cstheme="minorHAnsi"/>
        </w:rPr>
        <w:t>Act,</w:t>
      </w:r>
      <w:proofErr w:type="gramEnd"/>
      <w:r w:rsidRPr="00FD56A0">
        <w:rPr>
          <w:rFonts w:eastAsia="Times New Roman" w:cstheme="minorHAnsi"/>
        </w:rPr>
        <w:t xml:space="preserve"> 2021, VASPs are required to make available to their customers, at a minimum, the following information:</w:t>
      </w:r>
    </w:p>
    <w:p w14:paraId="3468AA8C" w14:textId="77777777" w:rsidR="00FD56A0" w:rsidRPr="00FD56A0" w:rsidRDefault="00FD56A0" w:rsidP="00747959">
      <w:pPr>
        <w:spacing w:after="0" w:line="240" w:lineRule="auto"/>
        <w:ind w:left="357"/>
        <w:jc w:val="both"/>
        <w:rPr>
          <w:rFonts w:eastAsia="Times New Roman" w:cstheme="minorHAnsi"/>
        </w:rPr>
      </w:pPr>
    </w:p>
    <w:p w14:paraId="2E638B63"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fees and charges associated with the services provided by the </w:t>
      </w:r>
      <w:proofErr w:type="gramStart"/>
      <w:r w:rsidRPr="00FD56A0">
        <w:rPr>
          <w:rFonts w:eastAsia="Times New Roman" w:cstheme="minorHAnsi"/>
          <w:lang w:val="en-SG"/>
        </w:rPr>
        <w:t>VASP;</w:t>
      </w:r>
      <w:proofErr w:type="gramEnd"/>
    </w:p>
    <w:p w14:paraId="3BE7163A" w14:textId="77777777" w:rsidR="00FD56A0" w:rsidRPr="00FD56A0" w:rsidRDefault="00FD56A0" w:rsidP="00747959">
      <w:pPr>
        <w:spacing w:after="0" w:line="240" w:lineRule="auto"/>
        <w:ind w:left="534"/>
        <w:jc w:val="both"/>
        <w:rPr>
          <w:rFonts w:eastAsia="Times New Roman" w:cstheme="minorHAnsi"/>
          <w:lang w:val="en-SG"/>
        </w:rPr>
      </w:pPr>
    </w:p>
    <w:p w14:paraId="2B4C90EE"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terms and conditions of the services provided by the </w:t>
      </w:r>
      <w:proofErr w:type="gramStart"/>
      <w:r w:rsidRPr="00FD56A0">
        <w:rPr>
          <w:rFonts w:eastAsia="Times New Roman" w:cstheme="minorHAnsi"/>
          <w:lang w:val="en-SG"/>
        </w:rPr>
        <w:t>VASP;</w:t>
      </w:r>
      <w:proofErr w:type="gramEnd"/>
    </w:p>
    <w:p w14:paraId="3360B67B" w14:textId="77777777" w:rsidR="00FD56A0" w:rsidRPr="00FD56A0" w:rsidRDefault="00FD56A0" w:rsidP="00747959">
      <w:pPr>
        <w:spacing w:after="0" w:line="240" w:lineRule="auto"/>
        <w:ind w:left="534"/>
        <w:jc w:val="both"/>
        <w:rPr>
          <w:rFonts w:eastAsia="Times New Roman" w:cstheme="minorHAnsi"/>
          <w:lang w:val="en-SG"/>
        </w:rPr>
      </w:pPr>
    </w:p>
    <w:p w14:paraId="2045531E"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risks associated with the use of virtual assets and the relevant services provided by the VASP, including market risks and liquidity </w:t>
      </w:r>
      <w:proofErr w:type="gramStart"/>
      <w:r w:rsidRPr="00FD56A0">
        <w:rPr>
          <w:rFonts w:eastAsia="Times New Roman" w:cstheme="minorHAnsi"/>
          <w:lang w:val="en-SG"/>
        </w:rPr>
        <w:t>risks;</w:t>
      </w:r>
      <w:proofErr w:type="gramEnd"/>
    </w:p>
    <w:p w14:paraId="1E9275D9" w14:textId="77777777" w:rsidR="00FD56A0" w:rsidRPr="00FD56A0" w:rsidRDefault="00FD56A0" w:rsidP="00747959">
      <w:pPr>
        <w:spacing w:after="0" w:line="240" w:lineRule="auto"/>
        <w:ind w:left="534"/>
        <w:jc w:val="both"/>
        <w:rPr>
          <w:rFonts w:eastAsia="Times New Roman" w:cstheme="minorHAnsi"/>
          <w:lang w:val="en-SG"/>
        </w:rPr>
      </w:pPr>
    </w:p>
    <w:p w14:paraId="73BFD866"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procedures and arrangements for safeguarding and administration of assets belonging to investors, these assets shall be kept separate from the assets of the VASP, where possible, and VASPs must ensure the adequate and appropriate custody and protection of virtual assets belonging to </w:t>
      </w:r>
      <w:proofErr w:type="gramStart"/>
      <w:r w:rsidRPr="00FD56A0">
        <w:rPr>
          <w:rFonts w:eastAsia="Times New Roman" w:cstheme="minorHAnsi"/>
          <w:lang w:val="en-SG"/>
        </w:rPr>
        <w:t>clients;</w:t>
      </w:r>
      <w:proofErr w:type="gramEnd"/>
      <w:r w:rsidRPr="00FD56A0">
        <w:rPr>
          <w:rFonts w:eastAsia="Times New Roman" w:cstheme="minorHAnsi"/>
          <w:lang w:val="en-SG"/>
        </w:rPr>
        <w:t xml:space="preserve"> </w:t>
      </w:r>
    </w:p>
    <w:p w14:paraId="21DDC7B4" w14:textId="77777777" w:rsidR="00FD56A0" w:rsidRPr="00FD56A0" w:rsidRDefault="00FD56A0" w:rsidP="00747959">
      <w:pPr>
        <w:spacing w:after="0" w:line="240" w:lineRule="auto"/>
        <w:ind w:left="534"/>
        <w:jc w:val="both"/>
        <w:rPr>
          <w:rFonts w:eastAsia="Times New Roman" w:cstheme="minorHAnsi"/>
          <w:lang w:val="en-SG"/>
        </w:rPr>
      </w:pPr>
    </w:p>
    <w:p w14:paraId="5443079A"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business continuity and planning measures in the event of disruption, which should ensure the safeguarding of virtual assets from loss or theft and redundancy in data storage; and </w:t>
      </w:r>
    </w:p>
    <w:p w14:paraId="2A87762A" w14:textId="77777777" w:rsidR="00FD56A0" w:rsidRPr="00FD56A0" w:rsidRDefault="00FD56A0" w:rsidP="00747959">
      <w:pPr>
        <w:spacing w:after="0" w:line="240" w:lineRule="auto"/>
        <w:ind w:left="534"/>
        <w:jc w:val="both"/>
        <w:rPr>
          <w:rFonts w:eastAsia="Times New Roman" w:cstheme="minorHAnsi"/>
          <w:lang w:val="en-SG"/>
        </w:rPr>
      </w:pPr>
    </w:p>
    <w:p w14:paraId="29CCED38" w14:textId="77777777" w:rsidR="00FD56A0" w:rsidRPr="00FD56A0" w:rsidRDefault="00FD56A0" w:rsidP="00747959">
      <w:pPr>
        <w:numPr>
          <w:ilvl w:val="0"/>
          <w:numId w:val="110"/>
        </w:numPr>
        <w:spacing w:after="0" w:line="240" w:lineRule="auto"/>
        <w:ind w:left="1077"/>
        <w:jc w:val="both"/>
        <w:rPr>
          <w:rFonts w:eastAsia="Times New Roman" w:cstheme="minorHAnsi"/>
          <w:lang w:val="en-SG"/>
        </w:rPr>
      </w:pPr>
      <w:r w:rsidRPr="00FD56A0">
        <w:rPr>
          <w:rFonts w:eastAsia="Times New Roman" w:cstheme="minorHAnsi"/>
          <w:lang w:val="en-SG"/>
        </w:rPr>
        <w:t xml:space="preserve">the complaint handling procedures and escalation mechanisms, which shall, where practicable, include an alternative dispute resolution mechanism for the resolution of complaints. </w:t>
      </w:r>
    </w:p>
    <w:p w14:paraId="35B54D85" w14:textId="77777777" w:rsidR="00FD56A0" w:rsidRPr="00FD56A0" w:rsidRDefault="00FD56A0" w:rsidP="00747959">
      <w:pPr>
        <w:spacing w:after="0" w:line="240" w:lineRule="auto"/>
        <w:ind w:left="357"/>
        <w:jc w:val="both"/>
        <w:rPr>
          <w:rFonts w:eastAsia="Times New Roman" w:cstheme="minorHAnsi"/>
        </w:rPr>
      </w:pPr>
    </w:p>
    <w:p w14:paraId="076BA86F" w14:textId="2F31DD3B"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Furthermore, according to the </w:t>
      </w:r>
      <w:hyperlink r:id="rId18" w:history="1">
        <w:r w:rsidRPr="00FD56A0">
          <w:rPr>
            <w:rStyle w:val="Hyperlink"/>
            <w:rFonts w:eastAsia="Times New Roman" w:cstheme="minorHAnsi"/>
            <w:color w:val="FF6E00"/>
            <w:u w:val="none"/>
          </w:rPr>
          <w:t>Virtual Asset and Initial Token Offerings Services (Client Disclosure) Rules 2022</w:t>
        </w:r>
      </w:hyperlink>
      <w:r w:rsidRPr="00FD56A0">
        <w:rPr>
          <w:rFonts w:eastAsia="Times New Roman" w:cstheme="minorHAnsi"/>
        </w:rPr>
        <w:t>, VASPs shall provide clients with the following general information in writing, as applicable before providing relevant products and / or services:</w:t>
      </w:r>
    </w:p>
    <w:p w14:paraId="482957E1" w14:textId="77777777" w:rsidR="00FD56A0" w:rsidRPr="00FD56A0" w:rsidRDefault="00FD56A0" w:rsidP="00747959">
      <w:pPr>
        <w:spacing w:after="0" w:line="240" w:lineRule="auto"/>
        <w:ind w:left="357"/>
        <w:jc w:val="both"/>
        <w:rPr>
          <w:rFonts w:eastAsia="Times New Roman" w:cstheme="minorHAnsi"/>
        </w:rPr>
      </w:pPr>
      <w:r w:rsidRPr="00FD56A0">
        <w:rPr>
          <w:rFonts w:eastAsia="Times New Roman" w:cstheme="minorHAnsi"/>
        </w:rPr>
        <w:t xml:space="preserve"> </w:t>
      </w:r>
    </w:p>
    <w:p w14:paraId="751D3D5C"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the name and address of the virtual asset service provider, and the contact details necessary to enable a client to communicate effectively with the virtual asset service </w:t>
      </w:r>
      <w:proofErr w:type="gramStart"/>
      <w:r w:rsidRPr="00FD56A0">
        <w:rPr>
          <w:rFonts w:eastAsia="Times New Roman" w:cstheme="minorHAnsi"/>
          <w:lang w:val="en-SG"/>
        </w:rPr>
        <w:t>provider;</w:t>
      </w:r>
      <w:proofErr w:type="gramEnd"/>
    </w:p>
    <w:p w14:paraId="7DC7DE77" w14:textId="77777777" w:rsidR="00FD56A0" w:rsidRPr="00FD56A0" w:rsidRDefault="00FD56A0" w:rsidP="00747959">
      <w:pPr>
        <w:spacing w:after="0" w:line="240" w:lineRule="auto"/>
        <w:ind w:left="534"/>
        <w:jc w:val="both"/>
        <w:rPr>
          <w:rFonts w:eastAsia="Times New Roman" w:cstheme="minorHAnsi"/>
          <w:lang w:val="en-SG"/>
        </w:rPr>
      </w:pPr>
    </w:p>
    <w:p w14:paraId="77AE78BB"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description of the products and services </w:t>
      </w:r>
      <w:proofErr w:type="gramStart"/>
      <w:r w:rsidRPr="00FD56A0">
        <w:rPr>
          <w:rFonts w:eastAsia="Times New Roman" w:cstheme="minorHAnsi"/>
          <w:lang w:val="en-SG"/>
        </w:rPr>
        <w:t>provided;</w:t>
      </w:r>
      <w:proofErr w:type="gramEnd"/>
    </w:p>
    <w:p w14:paraId="7B5AA7B9" w14:textId="77777777" w:rsidR="00FD56A0" w:rsidRPr="00FD56A0" w:rsidRDefault="00FD56A0" w:rsidP="00747959">
      <w:pPr>
        <w:spacing w:after="0" w:line="240" w:lineRule="auto"/>
        <w:ind w:left="534"/>
        <w:jc w:val="both"/>
        <w:rPr>
          <w:rFonts w:eastAsia="Times New Roman" w:cstheme="minorHAnsi"/>
          <w:lang w:val="en-SG"/>
        </w:rPr>
      </w:pPr>
    </w:p>
    <w:p w14:paraId="5FE165E8"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the methods of communication to be used between the VASP and the </w:t>
      </w:r>
      <w:proofErr w:type="gramStart"/>
      <w:r w:rsidRPr="00FD56A0">
        <w:rPr>
          <w:rFonts w:eastAsia="Times New Roman" w:cstheme="minorHAnsi"/>
          <w:lang w:val="en-SG"/>
        </w:rPr>
        <w:t>client;</w:t>
      </w:r>
      <w:proofErr w:type="gramEnd"/>
    </w:p>
    <w:p w14:paraId="650F5F4E" w14:textId="77777777" w:rsidR="00FD56A0" w:rsidRPr="00FD56A0" w:rsidRDefault="00FD56A0" w:rsidP="00747959">
      <w:pPr>
        <w:spacing w:after="0" w:line="240" w:lineRule="auto"/>
        <w:ind w:left="534"/>
        <w:jc w:val="both"/>
        <w:rPr>
          <w:rFonts w:eastAsia="Times New Roman" w:cstheme="minorHAnsi"/>
          <w:lang w:val="en-SG"/>
        </w:rPr>
      </w:pPr>
    </w:p>
    <w:p w14:paraId="19C80E00"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lastRenderedPageBreak/>
        <w:t xml:space="preserve">the languages in which the VASP and clients may </w:t>
      </w:r>
      <w:proofErr w:type="gramStart"/>
      <w:r w:rsidRPr="00FD56A0">
        <w:rPr>
          <w:rFonts w:eastAsia="Times New Roman" w:cstheme="minorHAnsi"/>
          <w:lang w:val="en-SG"/>
        </w:rPr>
        <w:t>communicate;</w:t>
      </w:r>
      <w:proofErr w:type="gramEnd"/>
    </w:p>
    <w:p w14:paraId="2ACDE799" w14:textId="77777777" w:rsidR="00FD56A0" w:rsidRPr="00FD56A0" w:rsidRDefault="00FD56A0" w:rsidP="00747959">
      <w:pPr>
        <w:spacing w:after="0" w:line="240" w:lineRule="auto"/>
        <w:ind w:left="534"/>
        <w:jc w:val="both"/>
        <w:rPr>
          <w:rFonts w:eastAsia="Times New Roman" w:cstheme="minorHAnsi"/>
          <w:lang w:val="en-SG"/>
        </w:rPr>
      </w:pPr>
    </w:p>
    <w:p w14:paraId="383AAB01"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any specific technological requirements that the clients shall have in place in order to benefit from the products or services (for example, if the client must have a particular wallet in order to receive a virtual asset</w:t>
      </w:r>
      <w:proofErr w:type="gramStart"/>
      <w:r w:rsidRPr="00FD56A0">
        <w:rPr>
          <w:rFonts w:eastAsia="Times New Roman" w:cstheme="minorHAnsi"/>
          <w:lang w:val="en-SG"/>
        </w:rPr>
        <w:t>);</w:t>
      </w:r>
      <w:proofErr w:type="gramEnd"/>
    </w:p>
    <w:p w14:paraId="3DBF17B6" w14:textId="77777777" w:rsidR="00FD56A0" w:rsidRPr="00FD56A0" w:rsidRDefault="00FD56A0" w:rsidP="00747959">
      <w:pPr>
        <w:spacing w:after="0" w:line="240" w:lineRule="auto"/>
        <w:ind w:left="534"/>
        <w:jc w:val="both"/>
        <w:rPr>
          <w:rFonts w:eastAsia="Times New Roman" w:cstheme="minorHAnsi"/>
          <w:lang w:val="en-SG"/>
        </w:rPr>
      </w:pPr>
    </w:p>
    <w:p w14:paraId="66FD6C7E"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statement of the fact that the VASP is licensed under the VAITOS Act, 2021 and the activities for which it is </w:t>
      </w:r>
      <w:proofErr w:type="gramStart"/>
      <w:r w:rsidRPr="00FD56A0">
        <w:rPr>
          <w:rFonts w:eastAsia="Times New Roman" w:cstheme="minorHAnsi"/>
          <w:lang w:val="en-SG"/>
        </w:rPr>
        <w:t>licensed;</w:t>
      </w:r>
      <w:proofErr w:type="gramEnd"/>
    </w:p>
    <w:p w14:paraId="233813A3" w14:textId="77777777" w:rsidR="00FD56A0" w:rsidRPr="00FD56A0" w:rsidRDefault="00FD56A0" w:rsidP="00747959">
      <w:pPr>
        <w:spacing w:after="0" w:line="240" w:lineRule="auto"/>
        <w:ind w:left="534"/>
        <w:jc w:val="both"/>
        <w:rPr>
          <w:rFonts w:eastAsia="Times New Roman" w:cstheme="minorHAnsi"/>
          <w:lang w:val="en-SG"/>
        </w:rPr>
      </w:pPr>
    </w:p>
    <w:p w14:paraId="39562357"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 description, which may be provided in summary form, of any conflicts of interest which may arise and how the virtual asset service provider will ensure fair treatment of the </w:t>
      </w:r>
      <w:proofErr w:type="gramStart"/>
      <w:r w:rsidRPr="00FD56A0">
        <w:rPr>
          <w:rFonts w:eastAsia="Times New Roman" w:cstheme="minorHAnsi"/>
          <w:lang w:val="en-SG"/>
        </w:rPr>
        <w:t>client;</w:t>
      </w:r>
      <w:proofErr w:type="gramEnd"/>
    </w:p>
    <w:p w14:paraId="38969341" w14:textId="77777777" w:rsidR="00FD56A0" w:rsidRPr="00FD56A0" w:rsidRDefault="00FD56A0" w:rsidP="00747959">
      <w:pPr>
        <w:spacing w:after="0" w:line="240" w:lineRule="auto"/>
        <w:ind w:left="534"/>
        <w:jc w:val="both"/>
        <w:rPr>
          <w:rFonts w:eastAsia="Times New Roman" w:cstheme="minorHAnsi"/>
          <w:lang w:val="en-SG"/>
        </w:rPr>
      </w:pPr>
    </w:p>
    <w:p w14:paraId="039BE581"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any cancellation or withdrawal rights that the client has in relation to the products or services, including practical instructions for exercising any right to cancel or withdraw, including the contact details to which any cancellation or withdrawal notice shall be </w:t>
      </w:r>
      <w:proofErr w:type="gramStart"/>
      <w:r w:rsidRPr="00FD56A0">
        <w:rPr>
          <w:rFonts w:eastAsia="Times New Roman" w:cstheme="minorHAnsi"/>
          <w:lang w:val="en-SG"/>
        </w:rPr>
        <w:t>sent;</w:t>
      </w:r>
      <w:proofErr w:type="gramEnd"/>
    </w:p>
    <w:p w14:paraId="0EC044E2" w14:textId="77777777" w:rsidR="00FD56A0" w:rsidRPr="00FD56A0" w:rsidRDefault="00FD56A0" w:rsidP="00747959">
      <w:pPr>
        <w:spacing w:after="0" w:line="240" w:lineRule="auto"/>
        <w:ind w:left="534"/>
        <w:jc w:val="both"/>
        <w:rPr>
          <w:rFonts w:eastAsia="Times New Roman" w:cstheme="minorHAnsi"/>
          <w:lang w:val="en-SG"/>
        </w:rPr>
      </w:pPr>
    </w:p>
    <w:p w14:paraId="011F3C5E"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minimum duration of the contract, in the case of services to be performed permanently or </w:t>
      </w:r>
      <w:proofErr w:type="gramStart"/>
      <w:r w:rsidRPr="00FD56A0">
        <w:rPr>
          <w:rFonts w:eastAsia="Times New Roman" w:cstheme="minorHAnsi"/>
          <w:lang w:val="en-SG"/>
        </w:rPr>
        <w:t>recurrently;</w:t>
      </w:r>
      <w:proofErr w:type="gramEnd"/>
    </w:p>
    <w:p w14:paraId="265B8059" w14:textId="77777777" w:rsidR="00FD56A0" w:rsidRPr="00FD56A0" w:rsidRDefault="00FD56A0" w:rsidP="00747959">
      <w:pPr>
        <w:spacing w:after="0" w:line="240" w:lineRule="auto"/>
        <w:ind w:left="534"/>
        <w:jc w:val="both"/>
        <w:rPr>
          <w:rFonts w:eastAsia="Times New Roman" w:cstheme="minorHAnsi"/>
          <w:lang w:val="en-SG"/>
        </w:rPr>
      </w:pPr>
    </w:p>
    <w:p w14:paraId="1F579187" w14:textId="77777777"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 xml:space="preserve">any rights the parties may have to terminate the contract early or unilaterally under its terms, including any penalties imposed by the contract in such </w:t>
      </w:r>
      <w:proofErr w:type="gramStart"/>
      <w:r w:rsidRPr="00FD56A0">
        <w:rPr>
          <w:rFonts w:eastAsia="Times New Roman" w:cstheme="minorHAnsi"/>
          <w:lang w:val="en-SG"/>
        </w:rPr>
        <w:t>cases;</w:t>
      </w:r>
      <w:proofErr w:type="gramEnd"/>
    </w:p>
    <w:p w14:paraId="7D76BA0C" w14:textId="77777777" w:rsidR="00FD56A0" w:rsidRPr="00FD56A0" w:rsidRDefault="00FD56A0" w:rsidP="00747959">
      <w:pPr>
        <w:spacing w:after="0" w:line="240" w:lineRule="auto"/>
        <w:ind w:left="534"/>
        <w:jc w:val="both"/>
        <w:rPr>
          <w:rFonts w:eastAsia="Times New Roman" w:cstheme="minorHAnsi"/>
          <w:lang w:val="en-SG"/>
        </w:rPr>
      </w:pPr>
    </w:p>
    <w:p w14:paraId="55F762B3" w14:textId="3AB97579" w:rsidR="00FD56A0"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lang w:val="en-SG"/>
        </w:rPr>
        <w:t>details regarding how complaints may be made and the VASP’s procedure for handling complaints; and</w:t>
      </w:r>
    </w:p>
    <w:p w14:paraId="612AEA17" w14:textId="77777777" w:rsidR="00FD56A0" w:rsidRPr="00FD56A0" w:rsidRDefault="00FD56A0" w:rsidP="00747959">
      <w:pPr>
        <w:spacing w:after="0" w:line="240" w:lineRule="auto"/>
        <w:ind w:left="1077"/>
        <w:jc w:val="both"/>
        <w:rPr>
          <w:rFonts w:eastAsia="Times New Roman" w:cstheme="minorHAnsi"/>
          <w:lang w:val="en-SG"/>
        </w:rPr>
      </w:pPr>
    </w:p>
    <w:p w14:paraId="4B857500" w14:textId="77DC8017" w:rsidR="004311E2" w:rsidRPr="00FD56A0" w:rsidRDefault="00FD56A0" w:rsidP="00747959">
      <w:pPr>
        <w:numPr>
          <w:ilvl w:val="0"/>
          <w:numId w:val="111"/>
        </w:numPr>
        <w:spacing w:after="0" w:line="240" w:lineRule="auto"/>
        <w:ind w:left="1077"/>
        <w:jc w:val="both"/>
        <w:rPr>
          <w:rFonts w:eastAsia="Times New Roman" w:cstheme="minorHAnsi"/>
          <w:lang w:val="en-SG"/>
        </w:rPr>
      </w:pPr>
      <w:r w:rsidRPr="00FD56A0">
        <w:rPr>
          <w:rFonts w:eastAsia="Times New Roman" w:cstheme="minorHAnsi"/>
        </w:rPr>
        <w:t>the law and competent court applicable to the provision of the product / services.</w:t>
      </w:r>
    </w:p>
    <w:p w14:paraId="456AA21A" w14:textId="77777777" w:rsidR="008A7848" w:rsidRPr="00644B77" w:rsidRDefault="008A7848" w:rsidP="00747959">
      <w:pPr>
        <w:spacing w:after="0" w:line="240" w:lineRule="auto"/>
        <w:ind w:left="357"/>
        <w:jc w:val="both"/>
        <w:rPr>
          <w:rFonts w:eastAsia="Times New Roman" w:cstheme="minorHAnsi"/>
          <w:lang w:val="en-SG"/>
        </w:rPr>
      </w:pPr>
    </w:p>
    <w:p w14:paraId="10326E98" w14:textId="42E7E653" w:rsidR="00775445" w:rsidRPr="00644B77" w:rsidRDefault="009E6883" w:rsidP="00747959">
      <w:pPr>
        <w:spacing w:after="0" w:line="240" w:lineRule="auto"/>
        <w:ind w:left="357"/>
        <w:jc w:val="both"/>
        <w:rPr>
          <w:rFonts w:eastAsia="Times New Roman" w:cstheme="minorHAnsi"/>
          <w:b/>
          <w:bCs/>
          <w:u w:val="single"/>
          <w:lang w:val="en-SG"/>
        </w:rPr>
      </w:pPr>
      <w:r w:rsidRPr="00644B77">
        <w:rPr>
          <w:rFonts w:eastAsia="Times New Roman" w:cstheme="minorHAnsi"/>
          <w:b/>
          <w:bCs/>
          <w:u w:val="single"/>
          <w:lang w:val="en-SG"/>
        </w:rPr>
        <w:t>What market misconduct legislation/regulations apply to virtual assets?</w:t>
      </w:r>
    </w:p>
    <w:p w14:paraId="08767B57" w14:textId="77777777" w:rsidR="004311E2" w:rsidRPr="00644B77" w:rsidRDefault="004311E2" w:rsidP="00747959">
      <w:pPr>
        <w:spacing w:after="0" w:line="240" w:lineRule="auto"/>
        <w:ind w:left="357"/>
        <w:jc w:val="both"/>
        <w:rPr>
          <w:rFonts w:eastAsia="Times New Roman" w:cstheme="minorHAnsi"/>
          <w:b/>
          <w:bCs/>
          <w:u w:val="single"/>
          <w:lang w:val="en-SG"/>
        </w:rPr>
      </w:pPr>
    </w:p>
    <w:p w14:paraId="1A6B4F53" w14:textId="77777777" w:rsidR="00C657D3" w:rsidRPr="00C657D3" w:rsidRDefault="00C657D3" w:rsidP="00747959">
      <w:pPr>
        <w:spacing w:after="0" w:line="240" w:lineRule="auto"/>
        <w:ind w:left="357"/>
        <w:jc w:val="both"/>
        <w:rPr>
          <w:rFonts w:eastAsia="Times New Roman" w:cstheme="minorHAnsi"/>
        </w:rPr>
      </w:pPr>
      <w:r w:rsidRPr="00C657D3">
        <w:rPr>
          <w:rFonts w:eastAsia="Times New Roman" w:cstheme="minorHAnsi"/>
        </w:rPr>
        <w:t xml:space="preserve">Furthermore, the VAITOS Act consists of provisions for preventing market misconduct as it relates to virtual assets and initial token offerings. Virtual asset exchanges in Mauritius are required to have systems and controls that: </w:t>
      </w:r>
    </w:p>
    <w:p w14:paraId="21CEEA56" w14:textId="77777777" w:rsidR="00C657D3" w:rsidRPr="00C657D3" w:rsidRDefault="00C657D3" w:rsidP="00747959">
      <w:pPr>
        <w:spacing w:after="0" w:line="240" w:lineRule="auto"/>
        <w:ind w:left="357"/>
        <w:jc w:val="both"/>
        <w:rPr>
          <w:rFonts w:eastAsia="Times New Roman" w:cstheme="minorHAnsi"/>
        </w:rPr>
      </w:pPr>
    </w:p>
    <w:p w14:paraId="1A00AE26"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 xml:space="preserve">identify and detect suspicious price spikes or </w:t>
      </w:r>
      <w:proofErr w:type="gramStart"/>
      <w:r w:rsidRPr="00C657D3">
        <w:rPr>
          <w:rFonts w:eastAsia="Times New Roman" w:cstheme="minorHAnsi"/>
          <w:lang w:val="en-SG"/>
        </w:rPr>
        <w:t>anomalies;</w:t>
      </w:r>
      <w:proofErr w:type="gramEnd"/>
    </w:p>
    <w:p w14:paraId="2725B788" w14:textId="77777777" w:rsidR="00C657D3" w:rsidRPr="00C657D3" w:rsidRDefault="00C657D3" w:rsidP="00747959">
      <w:pPr>
        <w:spacing w:after="0" w:line="240" w:lineRule="auto"/>
        <w:ind w:left="357"/>
        <w:jc w:val="both"/>
        <w:rPr>
          <w:rFonts w:eastAsia="Times New Roman" w:cstheme="minorHAnsi"/>
          <w:lang w:val="en-SG"/>
        </w:rPr>
      </w:pPr>
    </w:p>
    <w:p w14:paraId="6CFE9A12"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prevent and monitor abusive trading strategies; and</w:t>
      </w:r>
    </w:p>
    <w:p w14:paraId="7E69912E" w14:textId="77777777" w:rsidR="00C657D3" w:rsidRPr="00C657D3" w:rsidRDefault="00C657D3" w:rsidP="00747959">
      <w:pPr>
        <w:spacing w:after="0" w:line="240" w:lineRule="auto"/>
        <w:ind w:left="357"/>
        <w:jc w:val="both"/>
        <w:rPr>
          <w:rFonts w:eastAsia="Times New Roman" w:cstheme="minorHAnsi"/>
          <w:lang w:val="en-SG"/>
        </w:rPr>
      </w:pPr>
    </w:p>
    <w:p w14:paraId="32F3A09A" w14:textId="77777777" w:rsidR="00C657D3" w:rsidRPr="00C657D3" w:rsidRDefault="00C657D3" w:rsidP="00747959">
      <w:pPr>
        <w:numPr>
          <w:ilvl w:val="0"/>
          <w:numId w:val="112"/>
        </w:numPr>
        <w:spacing w:after="0" w:line="240" w:lineRule="auto"/>
        <w:ind w:left="1077"/>
        <w:jc w:val="both"/>
        <w:rPr>
          <w:rFonts w:eastAsia="Times New Roman" w:cstheme="minorHAnsi"/>
          <w:lang w:val="en-SG"/>
        </w:rPr>
      </w:pPr>
      <w:r w:rsidRPr="00C657D3">
        <w:rPr>
          <w:rFonts w:eastAsia="Times New Roman" w:cstheme="minorHAnsi"/>
          <w:lang w:val="en-SG"/>
        </w:rPr>
        <w:t>take immediate steps to restrict or suspend trading upon discovery of market manipulative or abusive trading activities, including temporarily freezing accounts.</w:t>
      </w:r>
    </w:p>
    <w:p w14:paraId="4764F668" w14:textId="77777777" w:rsidR="00C657D3" w:rsidRPr="00C657D3" w:rsidRDefault="00C657D3" w:rsidP="00747959">
      <w:pPr>
        <w:spacing w:after="0" w:line="240" w:lineRule="auto"/>
        <w:ind w:left="357"/>
        <w:jc w:val="both"/>
        <w:rPr>
          <w:rFonts w:eastAsia="Times New Roman" w:cstheme="minorHAnsi"/>
          <w:lang w:val="en-SG"/>
        </w:rPr>
      </w:pPr>
    </w:p>
    <w:p w14:paraId="1CC1690D" w14:textId="074DD20B" w:rsidR="004311E2" w:rsidRDefault="00C657D3" w:rsidP="00747959">
      <w:pPr>
        <w:spacing w:after="0" w:line="240" w:lineRule="auto"/>
        <w:ind w:left="357"/>
        <w:jc w:val="both"/>
        <w:rPr>
          <w:rFonts w:eastAsia="Times New Roman" w:cstheme="minorHAnsi"/>
        </w:rPr>
      </w:pPr>
      <w:r w:rsidRPr="00C657D3">
        <w:rPr>
          <w:rFonts w:eastAsia="Times New Roman" w:cstheme="minorHAnsi"/>
        </w:rPr>
        <w:t>Under section 36 of the VAITOS Act, the FSC may also issue notices, guidelines, guidance notes, and provide feedback to VASPS and issuers of initial token offerings to help them detect and report suspicious transactions.</w:t>
      </w:r>
    </w:p>
    <w:p w14:paraId="709F41A8" w14:textId="77777777" w:rsidR="008A7848" w:rsidRPr="00644B77" w:rsidRDefault="008A7848" w:rsidP="00747959">
      <w:pPr>
        <w:spacing w:after="0" w:line="240" w:lineRule="auto"/>
        <w:jc w:val="both"/>
        <w:rPr>
          <w:rFonts w:eastAsia="Times New Roman" w:cstheme="minorHAnsi"/>
          <w:u w:val="single"/>
          <w:lang w:val="en-SG"/>
        </w:rPr>
      </w:pPr>
    </w:p>
    <w:p w14:paraId="73C2D5FA" w14:textId="2553F503" w:rsidR="00B62FFD" w:rsidRPr="00644B77" w:rsidRDefault="009E6883" w:rsidP="00747959">
      <w:pPr>
        <w:numPr>
          <w:ilvl w:val="0"/>
          <w:numId w:val="19"/>
        </w:numPr>
        <w:spacing w:after="0" w:line="240" w:lineRule="auto"/>
        <w:jc w:val="both"/>
        <w:rPr>
          <w:rFonts w:eastAsia="Times New Roman" w:cstheme="minorHAnsi"/>
          <w:b/>
          <w:bCs/>
          <w:u w:val="single"/>
          <w:lang w:val="en-SG"/>
        </w:rPr>
      </w:pPr>
      <w:r w:rsidRPr="00644B77">
        <w:rPr>
          <w:rFonts w:eastAsia="Times New Roman" w:cstheme="minorHAnsi"/>
          <w:b/>
          <w:lang w:val="en-SG"/>
        </w:rPr>
        <w:t xml:space="preserve">Regulation of other crypto-related activities </w:t>
      </w:r>
      <w:r w:rsidR="0024778F">
        <w:rPr>
          <w:rFonts w:eastAsia="Times New Roman" w:cstheme="minorHAnsi"/>
          <w:b/>
          <w:lang w:val="en-SG"/>
        </w:rPr>
        <w:t>in Mauritius</w:t>
      </w:r>
    </w:p>
    <w:p w14:paraId="5BEE6719" w14:textId="77777777" w:rsidR="00AC3F77" w:rsidRPr="00644B77" w:rsidRDefault="00AC3F77" w:rsidP="00747959">
      <w:pPr>
        <w:spacing w:after="0" w:line="240" w:lineRule="auto"/>
        <w:jc w:val="both"/>
        <w:rPr>
          <w:rFonts w:eastAsia="Times New Roman" w:cstheme="minorHAnsi"/>
          <w:b/>
          <w:bCs/>
          <w:u w:val="single"/>
          <w:lang w:val="en-SG"/>
        </w:rPr>
      </w:pPr>
    </w:p>
    <w:p w14:paraId="25ABB717" w14:textId="7A4DE0D7" w:rsidR="00B62FF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managers of crypto funds regulated </w:t>
      </w:r>
      <w:r w:rsidR="0024778F">
        <w:rPr>
          <w:rFonts w:eastAsia="Times New Roman" w:cstheme="minorHAnsi"/>
          <w:b/>
          <w:bCs/>
          <w:u w:val="single"/>
          <w:lang w:val="en-SG"/>
        </w:rPr>
        <w:t>in Mauritius</w:t>
      </w:r>
      <w:r w:rsidRPr="00644B77">
        <w:rPr>
          <w:rFonts w:eastAsia="Times New Roman" w:cstheme="minorHAnsi"/>
          <w:b/>
          <w:bCs/>
          <w:u w:val="single"/>
          <w:lang w:val="en-SG"/>
        </w:rPr>
        <w:t xml:space="preserve">? </w:t>
      </w:r>
    </w:p>
    <w:p w14:paraId="74A750D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4CCF072C"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lastRenderedPageBreak/>
        <w:t xml:space="preserve">Yes, managers of crypto funds are regulated under the VAITOS Act. The FSC is given regulatory and supervisory functions over VASPs which would cover managers of crypto funds. </w:t>
      </w:r>
    </w:p>
    <w:p w14:paraId="3D52F841" w14:textId="77777777" w:rsidR="00917CAC" w:rsidRPr="00917CAC" w:rsidRDefault="00917CAC" w:rsidP="00747959">
      <w:pPr>
        <w:spacing w:after="0" w:line="240" w:lineRule="auto"/>
        <w:ind w:left="360"/>
        <w:jc w:val="both"/>
        <w:rPr>
          <w:rFonts w:eastAsia="Times New Roman" w:cstheme="minorHAnsi"/>
        </w:rPr>
      </w:pPr>
    </w:p>
    <w:p w14:paraId="4A660824" w14:textId="330AA437" w:rsidR="004311E2" w:rsidRDefault="00917CAC" w:rsidP="00747959">
      <w:pPr>
        <w:spacing w:after="0" w:line="240" w:lineRule="auto"/>
        <w:ind w:left="360"/>
        <w:jc w:val="both"/>
        <w:rPr>
          <w:rFonts w:eastAsia="Times New Roman" w:cstheme="minorHAnsi"/>
        </w:rPr>
      </w:pPr>
      <w:r w:rsidRPr="00917CAC">
        <w:rPr>
          <w:rFonts w:eastAsia="Times New Roman" w:cstheme="minorHAnsi"/>
        </w:rPr>
        <w:t>The FSC is responsible for licensing VASPs and ensuring that they abide by high standards of professional conduct, including proper financial management, protection of client assets, and compliance with anti-money laundering and counter financing of terrorism obligations. In addition, the FSC may take enforcement action against those in breach of the legislation by, for example, suspension or termination of licenses.</w:t>
      </w:r>
    </w:p>
    <w:p w14:paraId="2269C8F5" w14:textId="77777777" w:rsidR="008A7848" w:rsidRPr="00644B77" w:rsidRDefault="008A7848" w:rsidP="00747959">
      <w:pPr>
        <w:spacing w:after="0" w:line="240" w:lineRule="auto"/>
        <w:ind w:left="360"/>
        <w:jc w:val="both"/>
        <w:rPr>
          <w:rFonts w:eastAsia="Times New Roman" w:cstheme="minorHAnsi"/>
          <w:b/>
          <w:bCs/>
          <w:u w:val="single"/>
          <w:lang w:val="en-SG"/>
        </w:rPr>
      </w:pPr>
    </w:p>
    <w:p w14:paraId="54DE0805" w14:textId="2B3B6B29" w:rsidR="00B62FF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distributors of virtual asset funds regulated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244ED14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271DFC6B"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t>Yes, distributors of virtual asset funds are regulated in Mauritius. Under the VAITOS Act, distributors of virtual asset funds fall under the scope of regulation as VASPs.</w:t>
      </w:r>
    </w:p>
    <w:p w14:paraId="446955D5" w14:textId="77777777" w:rsidR="00917CAC" w:rsidRPr="00917CAC" w:rsidRDefault="00917CAC" w:rsidP="00747959">
      <w:pPr>
        <w:spacing w:after="0" w:line="240" w:lineRule="auto"/>
        <w:ind w:left="360"/>
        <w:jc w:val="both"/>
        <w:rPr>
          <w:rFonts w:eastAsia="Times New Roman" w:cstheme="minorHAnsi"/>
        </w:rPr>
      </w:pPr>
    </w:p>
    <w:p w14:paraId="180EB8BA" w14:textId="77777777" w:rsidR="00917CAC" w:rsidRPr="00917CAC" w:rsidRDefault="00917CAC" w:rsidP="00747959">
      <w:pPr>
        <w:spacing w:after="0" w:line="240" w:lineRule="auto"/>
        <w:ind w:left="360"/>
        <w:jc w:val="both"/>
        <w:rPr>
          <w:rFonts w:eastAsia="Times New Roman" w:cstheme="minorHAnsi"/>
        </w:rPr>
      </w:pPr>
      <w:r w:rsidRPr="00917CAC">
        <w:rPr>
          <w:rFonts w:eastAsia="Times New Roman" w:cstheme="minorHAnsi"/>
        </w:rPr>
        <w:t>Part III, Sub-Part A, Section 7 of the VAITOS Act states that no person shall carry out the business activities of a virtual asset service provider in or from Mauritius unless they are the holder of a VASPs license. This includes distributors of virtual asset funds operating in or from Mauritius. Licensing requirements and conditions are set out in the VAITOS Act and VASPs are required to comply with proper standards of professional conduct, including adherence to anti-money laundering and counter-financing of terrorism obligations.</w:t>
      </w:r>
    </w:p>
    <w:p w14:paraId="07D18413" w14:textId="77777777" w:rsidR="00917CAC" w:rsidRPr="00917CAC" w:rsidRDefault="00917CAC" w:rsidP="00747959">
      <w:pPr>
        <w:spacing w:after="0" w:line="240" w:lineRule="auto"/>
        <w:ind w:left="360"/>
        <w:jc w:val="both"/>
        <w:rPr>
          <w:rFonts w:eastAsia="Times New Roman" w:cstheme="minorHAnsi"/>
        </w:rPr>
      </w:pPr>
    </w:p>
    <w:p w14:paraId="5A5F6A2F" w14:textId="0BC491D7" w:rsidR="004311E2" w:rsidRDefault="00917CAC" w:rsidP="00747959">
      <w:pPr>
        <w:spacing w:after="0" w:line="240" w:lineRule="auto"/>
        <w:ind w:left="360"/>
        <w:jc w:val="both"/>
        <w:rPr>
          <w:rFonts w:eastAsia="Times New Roman" w:cstheme="minorHAnsi"/>
        </w:rPr>
      </w:pPr>
      <w:r w:rsidRPr="00917CAC">
        <w:rPr>
          <w:rFonts w:eastAsia="Times New Roman" w:cstheme="minorHAnsi"/>
        </w:rPr>
        <w:t>The VAITOS Act also sets out the responsibilities of virtual asset service providers in Part III, Sub-Part C. For example, VASPs must ensure the custody and protection of client assets (section 17), prevent market abuse (section 18) and ensure proper transfer of virtual assets (section 19). In addition, VASPs are required to meet financial obligations such as financial requirements (section 20), separate accounts (section 21) and audited financial statements (section 22).</w:t>
      </w:r>
    </w:p>
    <w:p w14:paraId="2867E024" w14:textId="77777777" w:rsidR="008A7848" w:rsidRPr="00644B77" w:rsidRDefault="008A7848" w:rsidP="00747959">
      <w:pPr>
        <w:spacing w:after="0" w:line="240" w:lineRule="auto"/>
        <w:ind w:left="360"/>
        <w:jc w:val="both"/>
        <w:rPr>
          <w:rFonts w:eastAsia="Times New Roman" w:cstheme="minorHAnsi"/>
          <w:b/>
          <w:bCs/>
          <w:u w:val="single"/>
          <w:lang w:val="en-SG"/>
        </w:rPr>
      </w:pPr>
    </w:p>
    <w:p w14:paraId="617CA107" w14:textId="2F8C11ED" w:rsidR="00B62FF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requirements for intermediaries seeking to provide trading in virtual assets for clients or advise clients on virtual assets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7672780D" w14:textId="77777777" w:rsidR="00AC3F77" w:rsidRPr="00644B77" w:rsidRDefault="00AC3F77" w:rsidP="00747959">
      <w:pPr>
        <w:spacing w:after="0" w:line="240" w:lineRule="auto"/>
        <w:ind w:left="360"/>
        <w:jc w:val="both"/>
        <w:rPr>
          <w:rFonts w:eastAsia="Times New Roman" w:cstheme="minorHAnsi"/>
          <w:b/>
          <w:bCs/>
          <w:u w:val="single"/>
          <w:lang w:val="en-SG"/>
        </w:rPr>
      </w:pPr>
    </w:p>
    <w:p w14:paraId="60C7382E" w14:textId="1C47B2D8" w:rsidR="004311E2" w:rsidRDefault="00846EFE" w:rsidP="00747959">
      <w:pPr>
        <w:spacing w:after="0" w:line="240" w:lineRule="auto"/>
        <w:ind w:left="360"/>
        <w:jc w:val="both"/>
        <w:rPr>
          <w:rFonts w:eastAsia="Times New Roman" w:cstheme="minorHAnsi"/>
        </w:rPr>
      </w:pPr>
      <w:proofErr w:type="gramStart"/>
      <w:r w:rsidRPr="00846EFE">
        <w:rPr>
          <w:rFonts w:eastAsia="Times New Roman" w:cstheme="minorHAnsi"/>
        </w:rPr>
        <w:t>Intermediaries</w:t>
      </w:r>
      <w:proofErr w:type="gramEnd"/>
      <w:r w:rsidRPr="00846EFE">
        <w:rPr>
          <w:rFonts w:eastAsia="Times New Roman" w:cstheme="minorHAnsi"/>
        </w:rPr>
        <w:t xml:space="preserve"> providing trading in virtual assets for clients or advising clients on virtual assets would likely be considered as VASPs and are required to be licensed by the FSC under the VAITOS Act. As such, such intermediaries must meet certain requirements to obtain the license, including meeting financial obligations and demonstrating adequate resources and infrastructure for proper supervision.</w:t>
      </w:r>
    </w:p>
    <w:p w14:paraId="2D167006" w14:textId="77777777" w:rsidR="008A7848" w:rsidRPr="00644B77" w:rsidRDefault="008A7848" w:rsidP="00747959">
      <w:pPr>
        <w:spacing w:after="0" w:line="240" w:lineRule="auto"/>
        <w:ind w:left="360"/>
        <w:jc w:val="both"/>
        <w:rPr>
          <w:rFonts w:eastAsia="Times New Roman" w:cstheme="minorHAnsi"/>
          <w:b/>
          <w:bCs/>
          <w:u w:val="single"/>
          <w:lang w:val="en-SG"/>
        </w:rPr>
      </w:pPr>
    </w:p>
    <w:p w14:paraId="0CD37C62" w14:textId="77777777" w:rsidR="00B62FFD"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Other relevant regulatory information</w:t>
      </w:r>
    </w:p>
    <w:p w14:paraId="54EF6ADB" w14:textId="77777777" w:rsidR="00AC3F77" w:rsidRPr="00644B77" w:rsidRDefault="00AC3F77" w:rsidP="00747959">
      <w:pPr>
        <w:spacing w:after="0" w:line="240" w:lineRule="auto"/>
        <w:jc w:val="both"/>
        <w:rPr>
          <w:rFonts w:eastAsia="Times New Roman" w:cstheme="minorHAnsi"/>
          <w:b/>
          <w:lang w:val="en-SG"/>
        </w:rPr>
      </w:pPr>
    </w:p>
    <w:p w14:paraId="5D677053" w14:textId="4C8EB92D" w:rsidR="00B62FF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Are there any upcoming regulatory developments in respect of crypto-related activity </w:t>
      </w:r>
      <w:r w:rsidR="0024778F">
        <w:rPr>
          <w:rFonts w:eastAsia="Times New Roman" w:cstheme="minorHAnsi"/>
          <w:b/>
          <w:bCs/>
          <w:u w:val="single"/>
          <w:lang w:val="en-SG"/>
        </w:rPr>
        <w:t>in Mauritius</w:t>
      </w:r>
      <w:r w:rsidRPr="00644B77">
        <w:rPr>
          <w:rFonts w:eastAsia="Times New Roman" w:cstheme="minorHAnsi"/>
          <w:b/>
          <w:bCs/>
          <w:u w:val="single"/>
          <w:lang w:val="en-SG"/>
        </w:rPr>
        <w:t>?</w:t>
      </w:r>
    </w:p>
    <w:p w14:paraId="4C8A6E9C" w14:textId="77777777" w:rsidR="00AC3F77" w:rsidRPr="008A7848" w:rsidRDefault="00AC3F77" w:rsidP="00747959">
      <w:pPr>
        <w:spacing w:after="0" w:line="240" w:lineRule="auto"/>
        <w:ind w:left="360"/>
        <w:jc w:val="both"/>
        <w:rPr>
          <w:rFonts w:eastAsia="Times New Roman" w:cstheme="minorHAnsi"/>
          <w:lang w:val="en-SG"/>
        </w:rPr>
      </w:pPr>
    </w:p>
    <w:p w14:paraId="4C0BDB98" w14:textId="77777777" w:rsidR="00383422" w:rsidRPr="00383422" w:rsidRDefault="00383422" w:rsidP="00383422">
      <w:pPr>
        <w:spacing w:after="0" w:line="240" w:lineRule="auto"/>
        <w:ind w:left="360"/>
        <w:jc w:val="both"/>
        <w:rPr>
          <w:rFonts w:eastAsia="Times New Roman" w:cstheme="minorHAnsi"/>
        </w:rPr>
      </w:pPr>
      <w:r w:rsidRPr="00383422">
        <w:rPr>
          <w:rFonts w:eastAsia="Times New Roman" w:cstheme="minorHAnsi"/>
        </w:rPr>
        <w:t>Mauritius is taking steps to regulate the fast-evolving technologies involving virtual assets and initial token offerings, while mitigating the risk of money laundering, financing of terrorism, and related risks. The FSC of Mauritius is exploring ways to enhance security and identity verification processes in the metaverse, which may have implications for crypto-related activity.</w:t>
      </w:r>
    </w:p>
    <w:p w14:paraId="7DF429C3" w14:textId="77777777" w:rsidR="00383422" w:rsidRPr="00383422" w:rsidRDefault="00383422" w:rsidP="00383422">
      <w:pPr>
        <w:spacing w:after="0" w:line="240" w:lineRule="auto"/>
        <w:ind w:left="360"/>
        <w:jc w:val="both"/>
        <w:rPr>
          <w:rFonts w:eastAsia="Times New Roman" w:cstheme="minorHAnsi"/>
        </w:rPr>
      </w:pPr>
    </w:p>
    <w:p w14:paraId="1AF30BFD" w14:textId="17E04AC8" w:rsidR="00383422" w:rsidRPr="00383422" w:rsidRDefault="00383422" w:rsidP="00383422">
      <w:pPr>
        <w:spacing w:after="0" w:line="240" w:lineRule="auto"/>
        <w:ind w:left="360"/>
        <w:jc w:val="both"/>
        <w:rPr>
          <w:rFonts w:eastAsia="Times New Roman" w:cstheme="minorHAnsi"/>
          <w:lang w:val="en-SG"/>
        </w:rPr>
      </w:pPr>
      <w:r w:rsidRPr="00383422">
        <w:rPr>
          <w:rFonts w:eastAsia="Times New Roman" w:cstheme="minorHAnsi"/>
        </w:rPr>
        <w:t>Mauritius is also exploring the potential of a Central Bank Digital Currency (</w:t>
      </w:r>
      <w:r w:rsidRPr="00383422">
        <w:rPr>
          <w:rFonts w:eastAsia="Times New Roman" w:cstheme="minorHAnsi"/>
          <w:b/>
          <w:bCs/>
        </w:rPr>
        <w:t>CBDC</w:t>
      </w:r>
      <w:r w:rsidRPr="00383422">
        <w:rPr>
          <w:rFonts w:eastAsia="Times New Roman" w:cstheme="minorHAnsi"/>
        </w:rPr>
        <w:t xml:space="preserve">), known as the Digital Rupee. The Bank of Mauritius has also released a public </w:t>
      </w:r>
      <w:hyperlink r:id="rId19" w:history="1">
        <w:r w:rsidRPr="00383422">
          <w:rPr>
            <w:rStyle w:val="Hyperlink"/>
            <w:rFonts w:eastAsia="Times New Roman" w:cstheme="minorHAnsi"/>
            <w:color w:val="FF6E00"/>
            <w:u w:val="none"/>
          </w:rPr>
          <w:t>consultation paper</w:t>
        </w:r>
      </w:hyperlink>
      <w:r w:rsidRPr="00383422">
        <w:rPr>
          <w:rFonts w:eastAsia="Times New Roman" w:cstheme="minorHAnsi"/>
        </w:rPr>
        <w:t xml:space="preserve">  on the issuance of CBDC (June 2023). This initiative reflects an interest in combining the benefits of cryptocurrencies with the </w:t>
      </w:r>
      <w:r w:rsidRPr="00383422">
        <w:rPr>
          <w:rFonts w:eastAsia="Times New Roman" w:cstheme="minorHAnsi"/>
        </w:rPr>
        <w:lastRenderedPageBreak/>
        <w:t>stability and oversight of central banking, aiming to complement traditional monetary policies while ensuring AML and CFT compliance. A flexible legal framework is advocated for the CBDC, which is in its conceptual phase, to allow for trial phases, active supervision by local regulators, and the coexistence of CBDC with traditional currency and cryptocurrencies.</w:t>
      </w:r>
    </w:p>
    <w:p w14:paraId="45097C22" w14:textId="77777777" w:rsidR="00775445" w:rsidRPr="00644B77" w:rsidRDefault="00775445" w:rsidP="00747959">
      <w:pPr>
        <w:spacing w:after="0" w:line="240" w:lineRule="auto"/>
        <w:ind w:left="360"/>
        <w:jc w:val="both"/>
        <w:rPr>
          <w:rFonts w:eastAsia="Times New Roman" w:cstheme="minorHAnsi"/>
          <w:b/>
          <w:bCs/>
          <w:u w:val="single"/>
          <w:lang w:val="en-SG"/>
        </w:rPr>
      </w:pPr>
    </w:p>
    <w:p w14:paraId="5C3983F5" w14:textId="3CA6DBF0" w:rsidR="00B62FFD" w:rsidRPr="00644B77" w:rsidRDefault="009E6883" w:rsidP="00747959">
      <w:pPr>
        <w:spacing w:after="0" w:line="240" w:lineRule="auto"/>
        <w:ind w:left="360"/>
        <w:jc w:val="both"/>
        <w:rPr>
          <w:rFonts w:eastAsia="Times New Roman" w:cstheme="minorHAnsi"/>
          <w:b/>
          <w:bCs/>
          <w:u w:val="single"/>
          <w:lang w:val="en-SG"/>
        </w:rPr>
      </w:pPr>
      <w:r w:rsidRPr="00644B77">
        <w:rPr>
          <w:rFonts w:eastAsia="Times New Roman" w:cstheme="minorHAnsi"/>
          <w:b/>
          <w:bCs/>
          <w:u w:val="single"/>
          <w:lang w:val="en-SG"/>
        </w:rPr>
        <w:t xml:space="preserve">Has there been any notable events </w:t>
      </w:r>
      <w:r w:rsidR="0024778F">
        <w:rPr>
          <w:rFonts w:eastAsia="Times New Roman" w:cstheme="minorHAnsi"/>
          <w:b/>
          <w:bCs/>
          <w:u w:val="single"/>
          <w:lang w:val="en-SG"/>
        </w:rPr>
        <w:t>in Mauritius</w:t>
      </w:r>
      <w:r w:rsidR="00AD22F5" w:rsidRPr="00644B77">
        <w:rPr>
          <w:rFonts w:eastAsia="Times New Roman" w:cstheme="minorHAnsi"/>
          <w:b/>
          <w:bCs/>
          <w:u w:val="single"/>
          <w:lang w:val="en-SG"/>
        </w:rPr>
        <w:t xml:space="preserve"> </w:t>
      </w:r>
      <w:r w:rsidRPr="00644B77">
        <w:rPr>
          <w:rFonts w:eastAsia="Times New Roman" w:cstheme="minorHAnsi"/>
          <w:b/>
          <w:bCs/>
          <w:u w:val="single"/>
          <w:lang w:val="en-SG"/>
        </w:rPr>
        <w:t>that has prompted regulatory change recently?</w:t>
      </w:r>
    </w:p>
    <w:p w14:paraId="074936CA" w14:textId="77777777" w:rsidR="00AC3F77" w:rsidRPr="00644B77" w:rsidRDefault="00AC3F77" w:rsidP="00747959">
      <w:pPr>
        <w:spacing w:after="0" w:line="240" w:lineRule="auto"/>
        <w:ind w:left="360"/>
        <w:jc w:val="both"/>
        <w:rPr>
          <w:rFonts w:eastAsia="Times New Roman" w:cstheme="minorHAnsi"/>
          <w:b/>
          <w:bCs/>
          <w:lang w:val="en-SG"/>
        </w:rPr>
      </w:pPr>
    </w:p>
    <w:p w14:paraId="3B5C6D12"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Mauritius is considering making changes in its financial sector by expanding the types of companies and creating rules for Electronic Money Institutions (</w:t>
      </w:r>
      <w:r w:rsidRPr="00F1399F">
        <w:rPr>
          <w:rFonts w:eastAsia="Times New Roman" w:cstheme="minorHAnsi"/>
          <w:b/>
          <w:bCs/>
        </w:rPr>
        <w:t>EMIs</w:t>
      </w:r>
      <w:r w:rsidRPr="00F1399F">
        <w:rPr>
          <w:rFonts w:eastAsia="Times New Roman" w:cstheme="minorHAnsi"/>
        </w:rPr>
        <w:t xml:space="preserve">). These actions show the country's dedication to meeting global standards in finance. </w:t>
      </w:r>
    </w:p>
    <w:p w14:paraId="63D11D23" w14:textId="77777777" w:rsidR="00F1399F" w:rsidRPr="00F1399F" w:rsidRDefault="00F1399F" w:rsidP="00747959">
      <w:pPr>
        <w:spacing w:after="0" w:line="240" w:lineRule="auto"/>
        <w:ind w:left="360"/>
        <w:jc w:val="both"/>
        <w:rPr>
          <w:rFonts w:eastAsia="Times New Roman" w:cstheme="minorHAnsi"/>
        </w:rPr>
      </w:pPr>
    </w:p>
    <w:p w14:paraId="6857B123"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In November 2023, Mauritius started a trial of the digital Rupee, a digital form of its currency. This step suggests that the country might make more rules in the future that specifically deal with virtual currencies and assets.</w:t>
      </w:r>
    </w:p>
    <w:p w14:paraId="07337B5D" w14:textId="77777777" w:rsidR="00F1399F" w:rsidRPr="00F1399F" w:rsidRDefault="00F1399F" w:rsidP="00747959">
      <w:pPr>
        <w:spacing w:after="0" w:line="240" w:lineRule="auto"/>
        <w:ind w:left="360"/>
        <w:jc w:val="both"/>
        <w:rPr>
          <w:rFonts w:eastAsia="Times New Roman" w:cstheme="minorHAnsi"/>
        </w:rPr>
      </w:pPr>
    </w:p>
    <w:p w14:paraId="5D10449F" w14:textId="77777777" w:rsidR="00F1399F" w:rsidRPr="00F1399F" w:rsidRDefault="00F1399F" w:rsidP="00747959">
      <w:pPr>
        <w:spacing w:after="0" w:line="240" w:lineRule="auto"/>
        <w:ind w:left="360"/>
        <w:jc w:val="both"/>
        <w:rPr>
          <w:rFonts w:eastAsia="Times New Roman" w:cstheme="minorHAnsi"/>
        </w:rPr>
      </w:pPr>
      <w:r w:rsidRPr="00F1399F">
        <w:rPr>
          <w:rFonts w:eastAsia="Times New Roman" w:cstheme="minorHAnsi"/>
        </w:rPr>
        <w:t>While not explicitly tied to a virtual currency event, these changes demonstrate Mauritius' dedication to aligning with international standards.</w:t>
      </w:r>
    </w:p>
    <w:p w14:paraId="1034EB11" w14:textId="77777777" w:rsidR="004311E2" w:rsidRPr="00644B77" w:rsidRDefault="004311E2" w:rsidP="00132482">
      <w:pPr>
        <w:spacing w:after="0" w:line="240" w:lineRule="auto"/>
        <w:jc w:val="both"/>
        <w:rPr>
          <w:rFonts w:eastAsia="Times New Roman" w:cstheme="minorHAnsi"/>
          <w:b/>
          <w:lang w:val="en-SG"/>
        </w:rPr>
      </w:pPr>
    </w:p>
    <w:p w14:paraId="14FBEAF9" w14:textId="5478D232" w:rsidR="00B62FFD"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Pending litigation and judgments related to virtual assets </w:t>
      </w:r>
      <w:r w:rsidR="0085202D">
        <w:rPr>
          <w:rFonts w:eastAsia="Times New Roman" w:cstheme="minorHAnsi"/>
          <w:b/>
          <w:lang w:val="en-SG"/>
        </w:rPr>
        <w:t>in Mauritius</w:t>
      </w:r>
      <w:r w:rsidR="00800E9F" w:rsidRPr="00644B77">
        <w:rPr>
          <w:rFonts w:eastAsia="Times New Roman" w:cstheme="minorHAnsi"/>
          <w:b/>
          <w:lang w:val="en-SG"/>
        </w:rPr>
        <w:t xml:space="preserve"> </w:t>
      </w:r>
      <w:r w:rsidRPr="00644B77">
        <w:rPr>
          <w:rFonts w:eastAsia="Times New Roman" w:cstheme="minorHAnsi"/>
          <w:b/>
          <w:lang w:val="en-SG"/>
        </w:rPr>
        <w:t>(if any)</w:t>
      </w:r>
    </w:p>
    <w:p w14:paraId="375BF8D9" w14:textId="77777777" w:rsidR="00AC3F77" w:rsidRPr="00644B77" w:rsidRDefault="00AC3F77" w:rsidP="00747959">
      <w:pPr>
        <w:spacing w:after="0" w:line="240" w:lineRule="auto"/>
        <w:jc w:val="both"/>
        <w:rPr>
          <w:rFonts w:eastAsia="Times New Roman" w:cstheme="minorHAnsi"/>
          <w:b/>
          <w:lang w:val="en-SG"/>
        </w:rPr>
      </w:pPr>
    </w:p>
    <w:p w14:paraId="2BAE01D1" w14:textId="1B4CD693" w:rsidR="00A94524" w:rsidRPr="00A94524" w:rsidRDefault="00BB318D" w:rsidP="00747959">
      <w:pPr>
        <w:spacing w:after="0" w:line="240" w:lineRule="auto"/>
        <w:ind w:left="360"/>
        <w:jc w:val="both"/>
        <w:rPr>
          <w:rFonts w:eastAsia="Times New Roman" w:cstheme="minorHAnsi"/>
          <w:bCs/>
          <w:vanish/>
        </w:rPr>
      </w:pPr>
      <w:r w:rsidRPr="00BB318D">
        <w:rPr>
          <w:rFonts w:eastAsia="Times New Roman" w:cstheme="minorHAnsi"/>
          <w:bCs/>
        </w:rPr>
        <w:t>There are currently no pending litigations or judgments in Mauritius.</w:t>
      </w:r>
      <w:r w:rsidR="00A94524" w:rsidRPr="00A94524">
        <w:rPr>
          <w:rFonts w:eastAsia="Times New Roman" w:cstheme="minorHAnsi"/>
          <w:bCs/>
          <w:vanish/>
        </w:rPr>
        <w:t>Top of Form</w:t>
      </w:r>
    </w:p>
    <w:p w14:paraId="735E6994" w14:textId="77777777" w:rsidR="00775445" w:rsidRPr="00644B77" w:rsidRDefault="00775445" w:rsidP="00747959">
      <w:pPr>
        <w:spacing w:after="0" w:line="240" w:lineRule="auto"/>
        <w:ind w:left="360"/>
        <w:jc w:val="both"/>
        <w:rPr>
          <w:rFonts w:eastAsia="Times New Roman" w:cstheme="minorHAnsi"/>
          <w:bCs/>
          <w:lang w:val="en-SG"/>
        </w:rPr>
      </w:pPr>
    </w:p>
    <w:p w14:paraId="551AA70F" w14:textId="77777777" w:rsidR="004311E2" w:rsidRPr="00644B77" w:rsidRDefault="004311E2" w:rsidP="00747959">
      <w:pPr>
        <w:spacing w:after="0" w:line="240" w:lineRule="auto"/>
        <w:ind w:left="360"/>
        <w:jc w:val="both"/>
        <w:rPr>
          <w:rFonts w:eastAsia="Times New Roman" w:cstheme="minorHAnsi"/>
          <w:b/>
          <w:lang w:val="en-SG"/>
        </w:rPr>
      </w:pPr>
    </w:p>
    <w:p w14:paraId="237CBA97" w14:textId="16B84AA7" w:rsidR="004311E2"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Government outlook on virtual assets and crypto-related activities </w:t>
      </w:r>
      <w:r w:rsidR="0024778F">
        <w:rPr>
          <w:rFonts w:eastAsia="Times New Roman" w:cstheme="minorHAnsi"/>
          <w:b/>
          <w:lang w:val="en-SG"/>
        </w:rPr>
        <w:t>in Mauritius</w:t>
      </w:r>
    </w:p>
    <w:p w14:paraId="1C5F6630" w14:textId="77777777" w:rsidR="00A94524" w:rsidRPr="00644B77" w:rsidRDefault="00A94524" w:rsidP="00747959">
      <w:pPr>
        <w:spacing w:after="0" w:line="240" w:lineRule="auto"/>
        <w:jc w:val="both"/>
        <w:rPr>
          <w:rFonts w:eastAsia="Times New Roman" w:cstheme="minorHAnsi"/>
          <w:b/>
          <w:lang w:val="en-SG"/>
        </w:rPr>
      </w:pPr>
    </w:p>
    <w:p w14:paraId="6CB152EB" w14:textId="77777777" w:rsidR="0046538E" w:rsidRP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Mauritius has been working on regulations for virtual currencies and digital assets to regulate the growing digital asset market. The main regulation is the VAITOS Act, 2021, following global standards set by the Financial Action Task Force (</w:t>
      </w:r>
      <w:hyperlink r:id="rId20" w:history="1">
        <w:r w:rsidRPr="0046538E">
          <w:rPr>
            <w:rStyle w:val="Hyperlink"/>
            <w:rFonts w:eastAsia="Times New Roman" w:cstheme="minorHAnsi"/>
            <w:b/>
            <w:bCs/>
            <w:color w:val="FF6E00"/>
            <w:u w:val="none"/>
          </w:rPr>
          <w:t>FATF</w:t>
        </w:r>
      </w:hyperlink>
      <w:r w:rsidRPr="0046538E">
        <w:rPr>
          <w:rFonts w:eastAsia="Times New Roman" w:cstheme="minorHAnsi"/>
          <w:bCs/>
        </w:rPr>
        <w:t>) to prevent financial crimes.</w:t>
      </w:r>
    </w:p>
    <w:p w14:paraId="69C6F9DB" w14:textId="77777777" w:rsidR="0046538E" w:rsidRPr="0046538E" w:rsidRDefault="0046538E" w:rsidP="0046538E">
      <w:pPr>
        <w:spacing w:after="0" w:line="240" w:lineRule="auto"/>
        <w:ind w:left="360"/>
        <w:jc w:val="both"/>
        <w:rPr>
          <w:rFonts w:eastAsia="Times New Roman" w:cstheme="minorHAnsi"/>
          <w:bCs/>
        </w:rPr>
      </w:pPr>
    </w:p>
    <w:p w14:paraId="116C2366" w14:textId="58ED5460" w:rsidR="0046538E" w:rsidRP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 xml:space="preserve">The FSC oversees these rules, licensing virtual asset service providers and registering issuers of initial token offerings. Acting without the proper license or registration is considered a financial crime under the VAITOS Act, 2021. To add clarity, the FSC issued </w:t>
      </w:r>
      <w:hyperlink r:id="rId21" w:history="1">
        <w:r w:rsidRPr="0046538E">
          <w:rPr>
            <w:rStyle w:val="Hyperlink"/>
            <w:rFonts w:eastAsia="Times New Roman" w:cstheme="minorHAnsi"/>
            <w:bCs/>
            <w:color w:val="FF6E00"/>
            <w:u w:val="none"/>
          </w:rPr>
          <w:t>guidance notes on Security Token Offerings (</w:t>
        </w:r>
        <w:r w:rsidRPr="0046538E">
          <w:rPr>
            <w:rStyle w:val="Hyperlink"/>
            <w:rFonts w:eastAsia="Times New Roman" w:cstheme="minorHAnsi"/>
            <w:b/>
            <w:bCs/>
            <w:color w:val="FF6E00"/>
            <w:u w:val="none"/>
          </w:rPr>
          <w:t>STOs</w:t>
        </w:r>
        <w:r w:rsidRPr="0046538E">
          <w:rPr>
            <w:rStyle w:val="Hyperlink"/>
            <w:rFonts w:eastAsia="Times New Roman" w:cstheme="minorHAnsi"/>
            <w:bCs/>
            <w:color w:val="FF6E00"/>
            <w:u w:val="none"/>
          </w:rPr>
          <w:t>)</w:t>
        </w:r>
      </w:hyperlink>
      <w:r w:rsidRPr="0046538E">
        <w:rPr>
          <w:rFonts w:eastAsia="Times New Roman" w:cstheme="minorHAnsi"/>
          <w:bCs/>
        </w:rPr>
        <w:t>, setting standards and introducing the first crypto licenses in Africa. The VAITOS Act is a significant move toward creating a secure regulatory system for digital assets in Mauritius.</w:t>
      </w:r>
    </w:p>
    <w:p w14:paraId="7C96B58D" w14:textId="77777777" w:rsidR="0046538E" w:rsidRPr="0046538E" w:rsidRDefault="0046538E" w:rsidP="0046538E">
      <w:pPr>
        <w:spacing w:after="0" w:line="240" w:lineRule="auto"/>
        <w:ind w:left="360"/>
        <w:jc w:val="both"/>
        <w:rPr>
          <w:rFonts w:eastAsia="Times New Roman" w:cstheme="minorHAnsi"/>
          <w:bCs/>
        </w:rPr>
      </w:pPr>
    </w:p>
    <w:p w14:paraId="3CBFD696" w14:textId="77777777" w:rsidR="0046538E" w:rsidRPr="0046538E" w:rsidRDefault="0046538E" w:rsidP="0046538E">
      <w:pPr>
        <w:spacing w:after="0" w:line="240" w:lineRule="auto"/>
        <w:ind w:left="360"/>
        <w:jc w:val="both"/>
        <w:rPr>
          <w:rFonts w:eastAsia="Times New Roman" w:cstheme="minorHAnsi"/>
          <w:bCs/>
        </w:rPr>
      </w:pPr>
      <w:r w:rsidRPr="0046538E">
        <w:rPr>
          <w:rFonts w:eastAsia="Times New Roman" w:cstheme="minorHAnsi"/>
          <w:bCs/>
        </w:rPr>
        <w:t xml:space="preserve">Mauritius is also exploring CBDC, called the Digital Rupee. This aims to combine cryptocurrency benefits with central banking stability, complementing traditional monetary policies while ensuring compliance with anti-money laundering and countering the financing of terrorism. </w:t>
      </w:r>
    </w:p>
    <w:p w14:paraId="4942315C" w14:textId="77777777" w:rsidR="004311E2" w:rsidRPr="00644B77" w:rsidRDefault="004311E2" w:rsidP="00747959">
      <w:pPr>
        <w:spacing w:after="0" w:line="240" w:lineRule="auto"/>
        <w:jc w:val="both"/>
        <w:rPr>
          <w:rFonts w:eastAsia="Times New Roman" w:cstheme="minorHAnsi"/>
          <w:b/>
          <w:lang w:val="en-SG"/>
        </w:rPr>
      </w:pPr>
    </w:p>
    <w:p w14:paraId="4FD0B160" w14:textId="65506BA7" w:rsidR="00971B3F" w:rsidRPr="00644B77" w:rsidRDefault="009E6883" w:rsidP="00747959">
      <w:pPr>
        <w:numPr>
          <w:ilvl w:val="0"/>
          <w:numId w:val="19"/>
        </w:numPr>
        <w:spacing w:after="0" w:line="240" w:lineRule="auto"/>
        <w:jc w:val="both"/>
        <w:rPr>
          <w:rFonts w:eastAsia="Times New Roman" w:cstheme="minorHAnsi"/>
          <w:b/>
          <w:lang w:val="en-SG"/>
        </w:rPr>
      </w:pPr>
      <w:r w:rsidRPr="00644B77">
        <w:rPr>
          <w:rFonts w:eastAsia="Times New Roman" w:cstheme="minorHAnsi"/>
          <w:b/>
          <w:lang w:val="en-SG"/>
        </w:rPr>
        <w:t xml:space="preserve">Advantages of setting up a VASP </w:t>
      </w:r>
      <w:r w:rsidR="0024778F">
        <w:rPr>
          <w:rFonts w:eastAsia="Times New Roman" w:cstheme="minorHAnsi"/>
          <w:b/>
          <w:lang w:val="en-SG"/>
        </w:rPr>
        <w:t>in Mauritius</w:t>
      </w:r>
    </w:p>
    <w:p w14:paraId="4B66392F" w14:textId="77777777" w:rsidR="00775445" w:rsidRPr="00644B77" w:rsidRDefault="00775445" w:rsidP="00747959">
      <w:pPr>
        <w:spacing w:after="0" w:line="240" w:lineRule="auto"/>
        <w:jc w:val="both"/>
        <w:rPr>
          <w:rFonts w:eastAsia="Times New Roman" w:cstheme="minorHAnsi"/>
          <w:b/>
          <w:lang w:val="en-SG"/>
        </w:rPr>
      </w:pPr>
    </w:p>
    <w:p w14:paraId="24C28E01" w14:textId="56CE90CE" w:rsidR="009362EC" w:rsidRDefault="009362EC" w:rsidP="00747959">
      <w:pPr>
        <w:spacing w:after="0" w:line="240" w:lineRule="auto"/>
        <w:ind w:left="360"/>
        <w:jc w:val="both"/>
        <w:rPr>
          <w:rFonts w:eastAsia="Times New Roman"/>
          <w:iCs/>
        </w:rPr>
      </w:pPr>
      <w:r w:rsidRPr="009362EC">
        <w:rPr>
          <w:rFonts w:eastAsia="Times New Roman"/>
          <w:iCs/>
        </w:rPr>
        <w:t>Mauritius presents an advantageous environment for establishing a virtual assets business, driven by its progressive regulatory framework, the VAITOS Act. This legislation provides clear guidelines on licensing, operational standards, and compliance obligations, ensuring legal certainty and operational clarity for VASPs.</w:t>
      </w:r>
    </w:p>
    <w:p w14:paraId="13EB1794" w14:textId="77777777" w:rsidR="009362EC" w:rsidRPr="009362EC" w:rsidRDefault="009362EC" w:rsidP="00747959">
      <w:pPr>
        <w:spacing w:after="0" w:line="240" w:lineRule="auto"/>
        <w:ind w:left="360"/>
        <w:jc w:val="both"/>
        <w:rPr>
          <w:rFonts w:eastAsia="Times New Roman"/>
          <w:iCs/>
        </w:rPr>
      </w:pPr>
    </w:p>
    <w:p w14:paraId="765EAA03" w14:textId="77777777" w:rsidR="009362EC" w:rsidRPr="009362EC" w:rsidRDefault="009362EC" w:rsidP="00747959">
      <w:pPr>
        <w:spacing w:after="0" w:line="240" w:lineRule="auto"/>
        <w:ind w:left="360"/>
        <w:jc w:val="both"/>
        <w:rPr>
          <w:rFonts w:eastAsia="Times New Roman"/>
          <w:iCs/>
        </w:rPr>
      </w:pPr>
      <w:r w:rsidRPr="009362EC">
        <w:rPr>
          <w:rFonts w:eastAsia="Times New Roman"/>
          <w:iCs/>
        </w:rPr>
        <w:t>The VAITOS Act emphasises compliance with international standards, particularly those set by the FATF, focusing on AML and CFT measures. This commitment to AML/CFT compliance includes requirements such as customer due diligence and transaction monitoring systems.</w:t>
      </w:r>
    </w:p>
    <w:p w14:paraId="28AD378B" w14:textId="77777777" w:rsidR="009362EC" w:rsidRPr="009362EC" w:rsidRDefault="009362EC" w:rsidP="00747959">
      <w:pPr>
        <w:spacing w:after="0" w:line="240" w:lineRule="auto"/>
        <w:ind w:left="360"/>
        <w:jc w:val="both"/>
        <w:rPr>
          <w:rFonts w:eastAsia="Times New Roman"/>
          <w:iCs/>
        </w:rPr>
      </w:pPr>
    </w:p>
    <w:p w14:paraId="18388C1E" w14:textId="77777777" w:rsidR="009362EC" w:rsidRPr="009362EC" w:rsidRDefault="009362EC" w:rsidP="00747959">
      <w:pPr>
        <w:spacing w:after="0" w:line="240" w:lineRule="auto"/>
        <w:ind w:left="360"/>
        <w:jc w:val="both"/>
        <w:rPr>
          <w:rFonts w:eastAsia="Times New Roman"/>
          <w:iCs/>
        </w:rPr>
      </w:pPr>
      <w:r w:rsidRPr="009362EC">
        <w:rPr>
          <w:rFonts w:eastAsia="Times New Roman"/>
          <w:iCs/>
        </w:rPr>
        <w:t xml:space="preserve">Mauritius, recognised as an international financial center, offers a stable political and economic environment, a competitive tax regime, and access to a skilled workforce. </w:t>
      </w:r>
    </w:p>
    <w:p w14:paraId="4C640C5A" w14:textId="77777777" w:rsidR="009362EC" w:rsidRPr="009362EC" w:rsidRDefault="009362EC" w:rsidP="00747959">
      <w:pPr>
        <w:spacing w:after="0" w:line="240" w:lineRule="auto"/>
        <w:ind w:left="360"/>
        <w:jc w:val="both"/>
        <w:rPr>
          <w:rFonts w:eastAsia="Times New Roman"/>
          <w:iCs/>
        </w:rPr>
      </w:pPr>
    </w:p>
    <w:p w14:paraId="353AAE0A" w14:textId="77777777" w:rsidR="009362EC" w:rsidRPr="009362EC" w:rsidRDefault="009362EC" w:rsidP="00747959">
      <w:pPr>
        <w:spacing w:after="0" w:line="240" w:lineRule="auto"/>
        <w:ind w:left="360"/>
        <w:jc w:val="both"/>
        <w:rPr>
          <w:rFonts w:eastAsia="Times New Roman"/>
          <w:iCs/>
        </w:rPr>
      </w:pPr>
      <w:r w:rsidRPr="009362EC">
        <w:rPr>
          <w:rFonts w:eastAsia="Times New Roman"/>
          <w:iCs/>
        </w:rPr>
        <w:t>Technology-friendly environment supported by the government's initiatives allows VASPs in Mauritius to leverage new technologies and business models, offering cutting-edge services and products.</w:t>
      </w:r>
    </w:p>
    <w:p w14:paraId="27338B34" w14:textId="77777777" w:rsidR="009362EC" w:rsidRPr="009362EC" w:rsidRDefault="009362EC" w:rsidP="00747959">
      <w:pPr>
        <w:spacing w:after="0" w:line="240" w:lineRule="auto"/>
        <w:ind w:left="360"/>
        <w:jc w:val="both"/>
        <w:rPr>
          <w:rFonts w:eastAsia="Times New Roman"/>
          <w:iCs/>
        </w:rPr>
      </w:pPr>
    </w:p>
    <w:p w14:paraId="4DDB3E71" w14:textId="7F700DFF" w:rsidR="00971B3F" w:rsidRPr="009362EC" w:rsidRDefault="009362EC" w:rsidP="00747959">
      <w:pPr>
        <w:spacing w:after="0" w:line="240" w:lineRule="auto"/>
        <w:ind w:left="360"/>
        <w:jc w:val="both"/>
        <w:rPr>
          <w:rFonts w:eastAsia="Times New Roman"/>
          <w:iCs/>
          <w:lang w:val="en-SG"/>
        </w:rPr>
      </w:pPr>
      <w:r w:rsidRPr="009362EC">
        <w:rPr>
          <w:rFonts w:eastAsia="Times New Roman"/>
          <w:iCs/>
        </w:rPr>
        <w:t>With MINDEX Digital Custodian as an example, the first licensed VASP in Mauritius, the jurisdiction provides a first-mover advantage. This allows businesses to establish a foothold in the market and contribute to shaping the digital assets ecosystem within and beyond the jurisdiction.</w:t>
      </w:r>
    </w:p>
    <w:p w14:paraId="3FD515AF" w14:textId="77777777" w:rsidR="00061F39" w:rsidRDefault="00061F39" w:rsidP="003B4B1A">
      <w:pPr>
        <w:jc w:val="both"/>
        <w:rPr>
          <w:rFonts w:eastAsia="Times New Roman"/>
          <w:i/>
          <w:lang w:val="en-SG"/>
        </w:rPr>
      </w:pPr>
    </w:p>
    <w:p w14:paraId="0BE804BC" w14:textId="77777777" w:rsidR="00061F39" w:rsidRDefault="00061F39" w:rsidP="003B4B1A">
      <w:pPr>
        <w:jc w:val="both"/>
        <w:rPr>
          <w:rFonts w:eastAsia="Times New Roman"/>
          <w:i/>
          <w:lang w:val="en-SG"/>
        </w:rPr>
      </w:pPr>
    </w:p>
    <w:p w14:paraId="04999EDF" w14:textId="77777777" w:rsidR="007F43B2" w:rsidRDefault="007F43B2" w:rsidP="003B4B1A">
      <w:pPr>
        <w:jc w:val="both"/>
        <w:rPr>
          <w:rFonts w:eastAsia="Times New Roman"/>
          <w:i/>
          <w:lang w:val="en-SG"/>
        </w:rPr>
      </w:pPr>
    </w:p>
    <w:p w14:paraId="38DFE061" w14:textId="77777777" w:rsidR="007F43B2" w:rsidRDefault="007F43B2" w:rsidP="003B4B1A">
      <w:pPr>
        <w:jc w:val="both"/>
        <w:rPr>
          <w:rFonts w:eastAsia="Times New Roman"/>
          <w:i/>
          <w:lang w:val="en-SG"/>
        </w:rPr>
      </w:pPr>
    </w:p>
    <w:p w14:paraId="14C4A8FA" w14:textId="77777777" w:rsidR="007F43B2" w:rsidRDefault="007F43B2" w:rsidP="003B4B1A">
      <w:pPr>
        <w:jc w:val="both"/>
        <w:rPr>
          <w:rFonts w:eastAsia="Times New Roman"/>
          <w:i/>
          <w:lang w:val="en-SG"/>
        </w:rPr>
      </w:pPr>
    </w:p>
    <w:p w14:paraId="4422E91C" w14:textId="77777777" w:rsidR="007F43B2" w:rsidRDefault="007F43B2" w:rsidP="003B4B1A">
      <w:pPr>
        <w:jc w:val="both"/>
        <w:rPr>
          <w:rFonts w:eastAsia="Times New Roman"/>
          <w:i/>
          <w:lang w:val="en-SG"/>
        </w:rPr>
      </w:pPr>
    </w:p>
    <w:p w14:paraId="1554C7AD" w14:textId="77777777" w:rsidR="007F43B2" w:rsidRDefault="007F43B2" w:rsidP="003B4B1A">
      <w:pPr>
        <w:jc w:val="both"/>
        <w:rPr>
          <w:rFonts w:eastAsia="Times New Roman"/>
          <w:i/>
          <w:lang w:val="en-SG"/>
        </w:rPr>
      </w:pPr>
    </w:p>
    <w:p w14:paraId="06DD787A" w14:textId="77777777" w:rsidR="007F43B2" w:rsidRDefault="007F43B2" w:rsidP="003B4B1A">
      <w:pPr>
        <w:jc w:val="both"/>
        <w:rPr>
          <w:rFonts w:eastAsia="Times New Roman"/>
          <w:i/>
          <w:lang w:val="en-SG"/>
        </w:rPr>
      </w:pPr>
    </w:p>
    <w:p w14:paraId="7EE72B39" w14:textId="77777777" w:rsidR="007F43B2" w:rsidRDefault="007F43B2" w:rsidP="003B4B1A">
      <w:pPr>
        <w:jc w:val="both"/>
        <w:rPr>
          <w:rFonts w:eastAsia="Times New Roman"/>
          <w:i/>
          <w:lang w:val="en-SG"/>
        </w:rPr>
      </w:pPr>
    </w:p>
    <w:p w14:paraId="40946701" w14:textId="77777777" w:rsidR="001447EE" w:rsidRDefault="001447EE" w:rsidP="003B4B1A">
      <w:pPr>
        <w:jc w:val="both"/>
        <w:rPr>
          <w:rFonts w:eastAsia="Times New Roman"/>
          <w:i/>
          <w:lang w:val="en-SG"/>
        </w:rPr>
      </w:pPr>
    </w:p>
    <w:p w14:paraId="6D1BD6FA" w14:textId="77777777" w:rsidR="007F43B2" w:rsidRPr="00FF627A" w:rsidRDefault="007F43B2"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771053C"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8A7848" w:rsidRPr="008A7848">
        <w:rPr>
          <w:rFonts w:ascii="Arial" w:eastAsia="Cambria" w:hAnsi="Arial" w:cs="Arial"/>
        </w:rPr>
        <w:t>Mauritius</w:t>
      </w:r>
      <w:r w:rsidR="008A7848" w:rsidRPr="008A7848">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1845B3">
        <w:rPr>
          <w:rFonts w:ascii="Arial" w:eastAsia="Cambria" w:hAnsi="Arial" w:cs="Arial"/>
          <w:color w:val="FFFFFF"/>
          <w:lang w:val="en-GB"/>
        </w:rPr>
        <w:t>Feb</w:t>
      </w:r>
      <w:r w:rsidR="00A405AA">
        <w:rPr>
          <w:rFonts w:ascii="Arial" w:eastAsia="Cambria" w:hAnsi="Arial" w:cs="Arial"/>
          <w:color w:val="FFFFFF"/>
          <w:lang w:val="en-GB"/>
        </w:rPr>
        <w:t xml:space="preserve"> 2024</w:t>
      </w:r>
    </w:p>
    <w:sectPr w:rsidR="00A57542" w:rsidRPr="00A405AA" w:rsidSect="00D12396">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1D08" w14:textId="77777777" w:rsidR="00C73125" w:rsidRDefault="00C73125" w:rsidP="005A6CCC">
      <w:pPr>
        <w:spacing w:after="0" w:line="240" w:lineRule="auto"/>
      </w:pPr>
      <w:r>
        <w:separator/>
      </w:r>
    </w:p>
  </w:endnote>
  <w:endnote w:type="continuationSeparator" w:id="0">
    <w:p w14:paraId="11AD2102" w14:textId="77777777" w:rsidR="00C73125" w:rsidRDefault="00C73125"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D3C0B" w14:textId="77777777" w:rsidR="00C73125" w:rsidRDefault="00C73125" w:rsidP="005A6CCC">
      <w:pPr>
        <w:spacing w:after="0" w:line="240" w:lineRule="auto"/>
      </w:pPr>
      <w:r>
        <w:separator/>
      </w:r>
    </w:p>
  </w:footnote>
  <w:footnote w:type="continuationSeparator" w:id="0">
    <w:p w14:paraId="29CE12D7" w14:textId="77777777" w:rsidR="00C73125" w:rsidRDefault="00C73125"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9053D7F"/>
    <w:multiLevelType w:val="hybridMultilevel"/>
    <w:tmpl w:val="E2E63BA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A3B2376"/>
    <w:multiLevelType w:val="hybridMultilevel"/>
    <w:tmpl w:val="850EC8F2"/>
    <w:lvl w:ilvl="0" w:tplc="FFFFFFFF">
      <w:start w:val="1"/>
      <w:numFmt w:val="lowerRoman"/>
      <w:lvlText w:val="%1."/>
      <w:lvlJc w:val="right"/>
      <w:pPr>
        <w:ind w:left="900" w:hanging="360"/>
      </w:pPr>
    </w:lvl>
    <w:lvl w:ilvl="1" w:tplc="0409001B">
      <w:start w:val="1"/>
      <w:numFmt w:val="lowerRoman"/>
      <w:lvlText w:val="%2."/>
      <w:lvlJc w:val="right"/>
      <w:pPr>
        <w:ind w:left="900" w:hanging="360"/>
      </w:pPr>
    </w:lvl>
    <w:lvl w:ilvl="2" w:tplc="A2F2BD94">
      <w:start w:val="1"/>
      <w:numFmt w:val="lowerRoman"/>
      <w:lvlText w:val="(%3)"/>
      <w:lvlJc w:val="left"/>
      <w:pPr>
        <w:ind w:left="2880" w:hanging="72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9" w15:restartNumberingAfterBreak="0">
    <w:nsid w:val="0B097F35"/>
    <w:multiLevelType w:val="hybridMultilevel"/>
    <w:tmpl w:val="C9C2C08C"/>
    <w:lvl w:ilvl="0" w:tplc="0409001B">
      <w:start w:val="1"/>
      <w:numFmt w:val="lowerRoman"/>
      <w:lvlText w:val="%1."/>
      <w:lvlJc w:val="righ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10" w15:restartNumberingAfterBreak="0">
    <w:nsid w:val="0B7A04E6"/>
    <w:multiLevelType w:val="hybridMultilevel"/>
    <w:tmpl w:val="5CAA46C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2"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0BF557B6"/>
    <w:multiLevelType w:val="hybridMultilevel"/>
    <w:tmpl w:val="59A0E1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CB37397"/>
    <w:multiLevelType w:val="hybridMultilevel"/>
    <w:tmpl w:val="538C982A"/>
    <w:lvl w:ilvl="0" w:tplc="04090001">
      <w:start w:val="1"/>
      <w:numFmt w:val="bullet"/>
      <w:lvlText w:val=""/>
      <w:lvlJc w:val="left"/>
      <w:pPr>
        <w:ind w:left="-486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1980" w:hanging="360"/>
      </w:pPr>
      <w:rPr>
        <w:rFonts w:ascii="Courier New" w:hAnsi="Courier New" w:cs="Courier New" w:hint="default"/>
      </w:rPr>
    </w:lvl>
    <w:lvl w:ilvl="5" w:tplc="04090005">
      <w:start w:val="1"/>
      <w:numFmt w:val="bullet"/>
      <w:lvlText w:val=""/>
      <w:lvlJc w:val="left"/>
      <w:pPr>
        <w:ind w:left="-1260" w:hanging="360"/>
      </w:pPr>
      <w:rPr>
        <w:rFonts w:ascii="Wingdings" w:hAnsi="Wingdings" w:hint="default"/>
      </w:rPr>
    </w:lvl>
    <w:lvl w:ilvl="6" w:tplc="04090001">
      <w:start w:val="1"/>
      <w:numFmt w:val="bullet"/>
      <w:lvlText w:val=""/>
      <w:lvlJc w:val="left"/>
      <w:pPr>
        <w:ind w:left="-540" w:hanging="360"/>
      </w:pPr>
      <w:rPr>
        <w:rFonts w:ascii="Symbol" w:hAnsi="Symbol" w:hint="default"/>
      </w:rPr>
    </w:lvl>
    <w:lvl w:ilvl="7" w:tplc="04090003">
      <w:start w:val="1"/>
      <w:numFmt w:val="bullet"/>
      <w:lvlText w:val="o"/>
      <w:lvlJc w:val="left"/>
      <w:pPr>
        <w:ind w:left="180" w:hanging="360"/>
      </w:pPr>
      <w:rPr>
        <w:rFonts w:ascii="Courier New" w:hAnsi="Courier New" w:cs="Courier New" w:hint="default"/>
      </w:rPr>
    </w:lvl>
    <w:lvl w:ilvl="8" w:tplc="04090005">
      <w:start w:val="1"/>
      <w:numFmt w:val="bullet"/>
      <w:lvlText w:val=""/>
      <w:lvlJc w:val="left"/>
      <w:pPr>
        <w:ind w:left="900" w:hanging="360"/>
      </w:pPr>
      <w:rPr>
        <w:rFonts w:ascii="Wingdings" w:hAnsi="Wingdings" w:hint="default"/>
      </w:rPr>
    </w:lvl>
  </w:abstractNum>
  <w:abstractNum w:abstractNumId="15" w15:restartNumberingAfterBreak="0">
    <w:nsid w:val="0D3B45AB"/>
    <w:multiLevelType w:val="hybridMultilevel"/>
    <w:tmpl w:val="C714E72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0"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4"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6"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8"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D087728"/>
    <w:multiLevelType w:val="hybridMultilevel"/>
    <w:tmpl w:val="F1FCD11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4A2D95"/>
    <w:multiLevelType w:val="hybridMultilevel"/>
    <w:tmpl w:val="F21241C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3" w15:restartNumberingAfterBreak="0">
    <w:nsid w:val="1F7623C9"/>
    <w:multiLevelType w:val="hybridMultilevel"/>
    <w:tmpl w:val="0B9CA934"/>
    <w:lvl w:ilvl="0" w:tplc="278230D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4"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5"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37"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1" w15:restartNumberingAfterBreak="0">
    <w:nsid w:val="2F6D12E5"/>
    <w:multiLevelType w:val="hybridMultilevel"/>
    <w:tmpl w:val="21784A6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2"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5" w15:restartNumberingAfterBreak="0">
    <w:nsid w:val="31CA4C2E"/>
    <w:multiLevelType w:val="hybridMultilevel"/>
    <w:tmpl w:val="1ED8A9F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7" w15:restartNumberingAfterBreak="0">
    <w:nsid w:val="35083C82"/>
    <w:multiLevelType w:val="hybridMultilevel"/>
    <w:tmpl w:val="F89AB73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8"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2"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3"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42207722"/>
    <w:multiLevelType w:val="hybridMultilevel"/>
    <w:tmpl w:val="3D58EAA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3803CEF"/>
    <w:multiLevelType w:val="hybridMultilevel"/>
    <w:tmpl w:val="1C404C3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7"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58"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95D29F6"/>
    <w:multiLevelType w:val="hybridMultilevel"/>
    <w:tmpl w:val="DBEA55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0"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1" w15:restartNumberingAfterBreak="0">
    <w:nsid w:val="4A3C3287"/>
    <w:multiLevelType w:val="hybridMultilevel"/>
    <w:tmpl w:val="3398B3D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62"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3"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6"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8"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A77C78"/>
    <w:multiLevelType w:val="hybridMultilevel"/>
    <w:tmpl w:val="BF5CD60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2"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3"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4"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5"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AD79C9"/>
    <w:multiLevelType w:val="hybridMultilevel"/>
    <w:tmpl w:val="7AA20A2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8" w15:restartNumberingAfterBreak="0">
    <w:nsid w:val="59AF4E15"/>
    <w:multiLevelType w:val="hybridMultilevel"/>
    <w:tmpl w:val="7E6A1D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8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94A151D"/>
    <w:multiLevelType w:val="hybridMultilevel"/>
    <w:tmpl w:val="5AC0D4CA"/>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8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8"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9"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1"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3"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4"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6"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7"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3D73E8C"/>
    <w:multiLevelType w:val="hybridMultilevel"/>
    <w:tmpl w:val="598820B2"/>
    <w:lvl w:ilvl="0" w:tplc="08090001">
      <w:start w:val="1"/>
      <w:numFmt w:val="bullet"/>
      <w:lvlText w:val=""/>
      <w:lvlJc w:val="left"/>
      <w:pPr>
        <w:ind w:left="900" w:hanging="360"/>
      </w:pPr>
      <w:rPr>
        <w:rFonts w:ascii="Symbol" w:hAnsi="Symbol" w:hint="default"/>
      </w:rPr>
    </w:lvl>
    <w:lvl w:ilvl="1" w:tplc="08090003">
      <w:start w:val="1"/>
      <w:numFmt w:val="bullet"/>
      <w:lvlText w:val="o"/>
      <w:lvlJc w:val="left"/>
      <w:pPr>
        <w:ind w:left="1620" w:hanging="360"/>
      </w:pPr>
      <w:rPr>
        <w:rFonts w:ascii="Courier New" w:hAnsi="Courier New" w:cs="Courier New" w:hint="default"/>
      </w:rPr>
    </w:lvl>
    <w:lvl w:ilvl="2" w:tplc="08090005">
      <w:start w:val="1"/>
      <w:numFmt w:val="bullet"/>
      <w:lvlText w:val=""/>
      <w:lvlJc w:val="left"/>
      <w:pPr>
        <w:ind w:left="2340" w:hanging="360"/>
      </w:pPr>
      <w:rPr>
        <w:rFonts w:ascii="Wingdings" w:hAnsi="Wingdings" w:hint="default"/>
      </w:rPr>
    </w:lvl>
    <w:lvl w:ilvl="3" w:tplc="08090001">
      <w:start w:val="1"/>
      <w:numFmt w:val="bullet"/>
      <w:lvlText w:val=""/>
      <w:lvlJc w:val="left"/>
      <w:pPr>
        <w:ind w:left="3060" w:hanging="360"/>
      </w:pPr>
      <w:rPr>
        <w:rFonts w:ascii="Symbol" w:hAnsi="Symbol" w:hint="default"/>
      </w:rPr>
    </w:lvl>
    <w:lvl w:ilvl="4" w:tplc="08090003">
      <w:start w:val="1"/>
      <w:numFmt w:val="bullet"/>
      <w:lvlText w:val="o"/>
      <w:lvlJc w:val="left"/>
      <w:pPr>
        <w:ind w:left="3780" w:hanging="360"/>
      </w:pPr>
      <w:rPr>
        <w:rFonts w:ascii="Courier New" w:hAnsi="Courier New" w:cs="Courier New" w:hint="default"/>
      </w:rPr>
    </w:lvl>
    <w:lvl w:ilvl="5" w:tplc="08090005">
      <w:start w:val="1"/>
      <w:numFmt w:val="bullet"/>
      <w:lvlText w:val=""/>
      <w:lvlJc w:val="left"/>
      <w:pPr>
        <w:ind w:left="4500" w:hanging="360"/>
      </w:pPr>
      <w:rPr>
        <w:rFonts w:ascii="Wingdings" w:hAnsi="Wingdings" w:hint="default"/>
      </w:rPr>
    </w:lvl>
    <w:lvl w:ilvl="6" w:tplc="08090001">
      <w:start w:val="1"/>
      <w:numFmt w:val="bullet"/>
      <w:lvlText w:val=""/>
      <w:lvlJc w:val="left"/>
      <w:pPr>
        <w:ind w:left="5220" w:hanging="360"/>
      </w:pPr>
      <w:rPr>
        <w:rFonts w:ascii="Symbol" w:hAnsi="Symbol" w:hint="default"/>
      </w:rPr>
    </w:lvl>
    <w:lvl w:ilvl="7" w:tplc="08090003">
      <w:start w:val="1"/>
      <w:numFmt w:val="bullet"/>
      <w:lvlText w:val="o"/>
      <w:lvlJc w:val="left"/>
      <w:pPr>
        <w:ind w:left="5940" w:hanging="360"/>
      </w:pPr>
      <w:rPr>
        <w:rFonts w:ascii="Courier New" w:hAnsi="Courier New" w:cs="Courier New" w:hint="default"/>
      </w:rPr>
    </w:lvl>
    <w:lvl w:ilvl="8" w:tplc="08090005">
      <w:start w:val="1"/>
      <w:numFmt w:val="bullet"/>
      <w:lvlText w:val=""/>
      <w:lvlJc w:val="left"/>
      <w:pPr>
        <w:ind w:left="6660" w:hanging="360"/>
      </w:pPr>
      <w:rPr>
        <w:rFonts w:ascii="Wingdings" w:hAnsi="Wingdings" w:hint="default"/>
      </w:rPr>
    </w:lvl>
  </w:abstractNum>
  <w:abstractNum w:abstractNumId="99"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1"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2"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4" w15:restartNumberingAfterBreak="0">
    <w:nsid w:val="785B139C"/>
    <w:multiLevelType w:val="hybridMultilevel"/>
    <w:tmpl w:val="0EDEDEB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5" w15:restartNumberingAfterBreak="0">
    <w:nsid w:val="7A707A2C"/>
    <w:multiLevelType w:val="hybridMultilevel"/>
    <w:tmpl w:val="7A5A51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6"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7" w15:restartNumberingAfterBreak="0">
    <w:nsid w:val="7EEE31E8"/>
    <w:multiLevelType w:val="hybridMultilevel"/>
    <w:tmpl w:val="4266A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8"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97"/>
  </w:num>
  <w:num w:numId="3" w16cid:durableId="973294829">
    <w:abstractNumId w:val="27"/>
  </w:num>
  <w:num w:numId="4" w16cid:durableId="555043017">
    <w:abstractNumId w:val="0"/>
  </w:num>
  <w:num w:numId="5" w16cid:durableId="1115052401">
    <w:abstractNumId w:val="108"/>
  </w:num>
  <w:num w:numId="6" w16cid:durableId="1355031481">
    <w:abstractNumId w:val="68"/>
  </w:num>
  <w:num w:numId="7" w16cid:durableId="2017657778">
    <w:abstractNumId w:val="76"/>
  </w:num>
  <w:num w:numId="8" w16cid:durableId="216361102">
    <w:abstractNumId w:val="58"/>
  </w:num>
  <w:num w:numId="9" w16cid:durableId="604732300">
    <w:abstractNumId w:val="85"/>
  </w:num>
  <w:num w:numId="10" w16cid:durableId="1132018037">
    <w:abstractNumId w:val="4"/>
  </w:num>
  <w:num w:numId="11" w16cid:durableId="1221555931">
    <w:abstractNumId w:val="100"/>
  </w:num>
  <w:num w:numId="12" w16cid:durableId="1092899972">
    <w:abstractNumId w:val="18"/>
  </w:num>
  <w:num w:numId="13" w16cid:durableId="1963459333">
    <w:abstractNumId w:val="3"/>
  </w:num>
  <w:num w:numId="14" w16cid:durableId="661202714">
    <w:abstractNumId w:val="82"/>
    <w:lvlOverride w:ilvl="0">
      <w:lvl w:ilvl="0">
        <w:numFmt w:val="lowerRoman"/>
        <w:lvlText w:val="%1."/>
        <w:lvlJc w:val="right"/>
      </w:lvl>
    </w:lvlOverride>
  </w:num>
  <w:num w:numId="15" w16cid:durableId="1415124718">
    <w:abstractNumId w:val="82"/>
    <w:lvlOverride w:ilvl="0">
      <w:lvl w:ilvl="0">
        <w:numFmt w:val="lowerRoman"/>
        <w:lvlText w:val="%1."/>
        <w:lvlJc w:val="right"/>
      </w:lvl>
    </w:lvlOverride>
  </w:num>
  <w:num w:numId="16" w16cid:durableId="356656828">
    <w:abstractNumId w:val="82"/>
    <w:lvlOverride w:ilvl="0">
      <w:lvl w:ilvl="0">
        <w:numFmt w:val="lowerRoman"/>
        <w:lvlText w:val="%1."/>
        <w:lvlJc w:val="right"/>
      </w:lvl>
    </w:lvlOverride>
  </w:num>
  <w:num w:numId="17" w16cid:durableId="1517766985">
    <w:abstractNumId w:val="82"/>
    <w:lvlOverride w:ilvl="0">
      <w:lvl w:ilvl="0">
        <w:numFmt w:val="lowerRoman"/>
        <w:lvlText w:val="%1."/>
        <w:lvlJc w:val="right"/>
      </w:lvl>
    </w:lvlOverride>
  </w:num>
  <w:num w:numId="18" w16cid:durableId="660040616">
    <w:abstractNumId w:val="66"/>
  </w:num>
  <w:num w:numId="19" w16cid:durableId="6102727">
    <w:abstractNumId w:val="38"/>
  </w:num>
  <w:num w:numId="20" w16cid:durableId="1493520641">
    <w:abstractNumId w:val="53"/>
  </w:num>
  <w:num w:numId="21" w16cid:durableId="394161690">
    <w:abstractNumId w:val="28"/>
  </w:num>
  <w:num w:numId="22" w16cid:durableId="117797974">
    <w:abstractNumId w:val="49"/>
  </w:num>
  <w:num w:numId="23" w16cid:durableId="639926122">
    <w:abstractNumId w:val="12"/>
  </w:num>
  <w:num w:numId="24" w16cid:durableId="135998681">
    <w:abstractNumId w:val="95"/>
  </w:num>
  <w:num w:numId="25" w16cid:durableId="688526435">
    <w:abstractNumId w:val="50"/>
  </w:num>
  <w:num w:numId="26" w16cid:durableId="362293807">
    <w:abstractNumId w:val="31"/>
  </w:num>
  <w:num w:numId="27" w16cid:durableId="958680568">
    <w:abstractNumId w:val="67"/>
  </w:num>
  <w:num w:numId="28" w16cid:durableId="904878562">
    <w:abstractNumId w:val="87"/>
  </w:num>
  <w:num w:numId="29" w16cid:durableId="852308163">
    <w:abstractNumId w:val="73"/>
  </w:num>
  <w:num w:numId="30" w16cid:durableId="1558203664">
    <w:abstractNumId w:val="21"/>
  </w:num>
  <w:num w:numId="31" w16cid:durableId="1357654313">
    <w:abstractNumId w:val="51"/>
  </w:num>
  <w:num w:numId="32" w16cid:durableId="796682089">
    <w:abstractNumId w:val="106"/>
  </w:num>
  <w:num w:numId="33" w16cid:durableId="683823723">
    <w:abstractNumId w:val="23"/>
  </w:num>
  <w:num w:numId="34" w16cid:durableId="1331644596">
    <w:abstractNumId w:val="96"/>
  </w:num>
  <w:num w:numId="35" w16cid:durableId="1920214604">
    <w:abstractNumId w:val="80"/>
  </w:num>
  <w:num w:numId="36" w16cid:durableId="594754352">
    <w:abstractNumId w:val="75"/>
  </w:num>
  <w:num w:numId="37" w16cid:durableId="618145878">
    <w:abstractNumId w:val="35"/>
  </w:num>
  <w:num w:numId="38" w16cid:durableId="901211574">
    <w:abstractNumId w:val="43"/>
  </w:num>
  <w:num w:numId="39" w16cid:durableId="747189664">
    <w:abstractNumId w:val="94"/>
  </w:num>
  <w:num w:numId="40" w16cid:durableId="1807772640">
    <w:abstractNumId w:val="39"/>
  </w:num>
  <w:num w:numId="41" w16cid:durableId="727535584">
    <w:abstractNumId w:val="29"/>
  </w:num>
  <w:num w:numId="42" w16cid:durableId="1353992384">
    <w:abstractNumId w:val="48"/>
  </w:num>
  <w:num w:numId="43" w16cid:durableId="2035840110">
    <w:abstractNumId w:val="81"/>
  </w:num>
  <w:num w:numId="44" w16cid:durableId="2075620216">
    <w:abstractNumId w:val="26"/>
  </w:num>
  <w:num w:numId="45" w16cid:durableId="577060579">
    <w:abstractNumId w:val="57"/>
  </w:num>
  <w:num w:numId="46" w16cid:durableId="766463855">
    <w:abstractNumId w:val="16"/>
  </w:num>
  <w:num w:numId="47" w16cid:durableId="1711107700">
    <w:abstractNumId w:val="63"/>
  </w:num>
  <w:num w:numId="48" w16cid:durableId="329601572">
    <w:abstractNumId w:val="91"/>
  </w:num>
  <w:num w:numId="49" w16cid:durableId="1732340731">
    <w:abstractNumId w:val="70"/>
  </w:num>
  <w:num w:numId="50" w16cid:durableId="1720665195">
    <w:abstractNumId w:val="6"/>
  </w:num>
  <w:num w:numId="51" w16cid:durableId="1924407811">
    <w:abstractNumId w:val="1"/>
  </w:num>
  <w:num w:numId="52" w16cid:durableId="238101921">
    <w:abstractNumId w:val="71"/>
  </w:num>
  <w:num w:numId="53" w16cid:durableId="1151019813">
    <w:abstractNumId w:val="89"/>
  </w:num>
  <w:num w:numId="54" w16cid:durableId="642780145">
    <w:abstractNumId w:val="56"/>
  </w:num>
  <w:num w:numId="55" w16cid:durableId="1337070752">
    <w:abstractNumId w:val="84"/>
  </w:num>
  <w:num w:numId="56" w16cid:durableId="148446646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7"/>
  </w:num>
  <w:num w:numId="58" w16cid:durableId="213150628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11"/>
  </w:num>
  <w:num w:numId="66" w16cid:durableId="2017733394">
    <w:abstractNumId w:val="2"/>
  </w:num>
  <w:num w:numId="67" w16cid:durableId="2605344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46"/>
  </w:num>
  <w:num w:numId="71" w16cid:durableId="95030058">
    <w:abstractNumId w:val="65"/>
  </w:num>
  <w:num w:numId="72" w16cid:durableId="1457872605">
    <w:abstractNumId w:val="52"/>
  </w:num>
  <w:num w:numId="73" w16cid:durableId="174279951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36"/>
  </w:num>
  <w:num w:numId="78" w16cid:durableId="600257110">
    <w:abstractNumId w:val="74"/>
  </w:num>
  <w:num w:numId="79" w16cid:durableId="1576550529">
    <w:abstractNumId w:val="79"/>
  </w:num>
  <w:num w:numId="80" w16cid:durableId="1802457736">
    <w:abstractNumId w:val="60"/>
  </w:num>
  <w:num w:numId="81" w16cid:durableId="1014921430">
    <w:abstractNumId w:val="93"/>
  </w:num>
  <w:num w:numId="82" w16cid:durableId="15965965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10624234">
    <w:abstractNumId w:val="33"/>
  </w:num>
  <w:num w:numId="89" w16cid:durableId="125751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86237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497941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251460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98294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23416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62831254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692995232">
    <w:abstractNumId w:val="61"/>
  </w:num>
  <w:num w:numId="97" w16cid:durableId="75008429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02917594">
    <w:abstractNumId w:val="98"/>
  </w:num>
  <w:num w:numId="99" w16cid:durableId="13503755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72000904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60951065">
    <w:abstractNumId w:val="86"/>
  </w:num>
  <w:num w:numId="102" w16cid:durableId="15160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06548108">
    <w:abstractNumId w:val="77"/>
  </w:num>
  <w:num w:numId="104" w16cid:durableId="205916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072305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2748885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592468433">
    <w:abstractNumId w:val="14"/>
  </w:num>
  <w:num w:numId="108" w16cid:durableId="1321347882">
    <w:abstractNumId w:val="32"/>
  </w:num>
  <w:num w:numId="109" w16cid:durableId="7061760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6979262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0102699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8095169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3B27"/>
    <w:rsid w:val="00004159"/>
    <w:rsid w:val="00011D2F"/>
    <w:rsid w:val="00013DE5"/>
    <w:rsid w:val="000140D7"/>
    <w:rsid w:val="00014E50"/>
    <w:rsid w:val="00016FE3"/>
    <w:rsid w:val="000243D9"/>
    <w:rsid w:val="0002598F"/>
    <w:rsid w:val="000261AF"/>
    <w:rsid w:val="00030FAA"/>
    <w:rsid w:val="00034A74"/>
    <w:rsid w:val="00035967"/>
    <w:rsid w:val="000421DD"/>
    <w:rsid w:val="000450EC"/>
    <w:rsid w:val="000461EE"/>
    <w:rsid w:val="00055654"/>
    <w:rsid w:val="00055A66"/>
    <w:rsid w:val="000608FB"/>
    <w:rsid w:val="00061F39"/>
    <w:rsid w:val="00063753"/>
    <w:rsid w:val="00063802"/>
    <w:rsid w:val="00066501"/>
    <w:rsid w:val="00073713"/>
    <w:rsid w:val="0008162E"/>
    <w:rsid w:val="00086750"/>
    <w:rsid w:val="00092D28"/>
    <w:rsid w:val="000971FA"/>
    <w:rsid w:val="000A2797"/>
    <w:rsid w:val="000A40AA"/>
    <w:rsid w:val="000A6ABC"/>
    <w:rsid w:val="000B2FAD"/>
    <w:rsid w:val="000B60E8"/>
    <w:rsid w:val="000B7C38"/>
    <w:rsid w:val="000C309D"/>
    <w:rsid w:val="000C4623"/>
    <w:rsid w:val="000C478D"/>
    <w:rsid w:val="000C50F6"/>
    <w:rsid w:val="000E2273"/>
    <w:rsid w:val="000E3002"/>
    <w:rsid w:val="000E568E"/>
    <w:rsid w:val="000E793D"/>
    <w:rsid w:val="000E7DAA"/>
    <w:rsid w:val="000F435A"/>
    <w:rsid w:val="000F741F"/>
    <w:rsid w:val="00100E22"/>
    <w:rsid w:val="00101D42"/>
    <w:rsid w:val="00102F58"/>
    <w:rsid w:val="00112C79"/>
    <w:rsid w:val="0011342C"/>
    <w:rsid w:val="001148B5"/>
    <w:rsid w:val="001155EC"/>
    <w:rsid w:val="001170F1"/>
    <w:rsid w:val="00122A8C"/>
    <w:rsid w:val="00132482"/>
    <w:rsid w:val="00135E3F"/>
    <w:rsid w:val="00142600"/>
    <w:rsid w:val="00142769"/>
    <w:rsid w:val="001447EE"/>
    <w:rsid w:val="00144A94"/>
    <w:rsid w:val="001465AF"/>
    <w:rsid w:val="00151F4A"/>
    <w:rsid w:val="00157817"/>
    <w:rsid w:val="001603CF"/>
    <w:rsid w:val="001642C8"/>
    <w:rsid w:val="00166B91"/>
    <w:rsid w:val="0016729A"/>
    <w:rsid w:val="0017447D"/>
    <w:rsid w:val="0017459A"/>
    <w:rsid w:val="00176578"/>
    <w:rsid w:val="00183CF7"/>
    <w:rsid w:val="001840A3"/>
    <w:rsid w:val="001845B3"/>
    <w:rsid w:val="00184995"/>
    <w:rsid w:val="00191481"/>
    <w:rsid w:val="001919D6"/>
    <w:rsid w:val="00192502"/>
    <w:rsid w:val="001959DE"/>
    <w:rsid w:val="0019610D"/>
    <w:rsid w:val="001979E4"/>
    <w:rsid w:val="001A0EF6"/>
    <w:rsid w:val="001A1EC5"/>
    <w:rsid w:val="001A68B8"/>
    <w:rsid w:val="001A7174"/>
    <w:rsid w:val="001B2B56"/>
    <w:rsid w:val="001B71EB"/>
    <w:rsid w:val="001B7EA8"/>
    <w:rsid w:val="001C511D"/>
    <w:rsid w:val="001D2BAA"/>
    <w:rsid w:val="001F0037"/>
    <w:rsid w:val="001F05C7"/>
    <w:rsid w:val="001F14B9"/>
    <w:rsid w:val="00200F1B"/>
    <w:rsid w:val="0020579C"/>
    <w:rsid w:val="00207307"/>
    <w:rsid w:val="00210794"/>
    <w:rsid w:val="00210965"/>
    <w:rsid w:val="0021140B"/>
    <w:rsid w:val="002144D9"/>
    <w:rsid w:val="00224298"/>
    <w:rsid w:val="00225D41"/>
    <w:rsid w:val="0022680A"/>
    <w:rsid w:val="0023070A"/>
    <w:rsid w:val="002377E5"/>
    <w:rsid w:val="002459A5"/>
    <w:rsid w:val="00247619"/>
    <w:rsid w:val="0024778F"/>
    <w:rsid w:val="002533D5"/>
    <w:rsid w:val="002576A2"/>
    <w:rsid w:val="002626AB"/>
    <w:rsid w:val="00264594"/>
    <w:rsid w:val="0026625A"/>
    <w:rsid w:val="0027454E"/>
    <w:rsid w:val="002763D9"/>
    <w:rsid w:val="0028154B"/>
    <w:rsid w:val="002841B3"/>
    <w:rsid w:val="002914A1"/>
    <w:rsid w:val="002921A0"/>
    <w:rsid w:val="002A0FAF"/>
    <w:rsid w:val="002A32F6"/>
    <w:rsid w:val="002A7462"/>
    <w:rsid w:val="002B3497"/>
    <w:rsid w:val="002B7807"/>
    <w:rsid w:val="002B785F"/>
    <w:rsid w:val="002C054E"/>
    <w:rsid w:val="002C3703"/>
    <w:rsid w:val="002D1B99"/>
    <w:rsid w:val="002D2925"/>
    <w:rsid w:val="002D2F3B"/>
    <w:rsid w:val="002D6DB9"/>
    <w:rsid w:val="002E0650"/>
    <w:rsid w:val="002F47A8"/>
    <w:rsid w:val="00301D0B"/>
    <w:rsid w:val="003027B4"/>
    <w:rsid w:val="00302E27"/>
    <w:rsid w:val="0031285F"/>
    <w:rsid w:val="00315BDB"/>
    <w:rsid w:val="00316B70"/>
    <w:rsid w:val="00320441"/>
    <w:rsid w:val="00323616"/>
    <w:rsid w:val="00336182"/>
    <w:rsid w:val="0035106B"/>
    <w:rsid w:val="0035257C"/>
    <w:rsid w:val="00353F97"/>
    <w:rsid w:val="00363E39"/>
    <w:rsid w:val="00365019"/>
    <w:rsid w:val="003803AD"/>
    <w:rsid w:val="0038051B"/>
    <w:rsid w:val="003809B6"/>
    <w:rsid w:val="00382F0D"/>
    <w:rsid w:val="00383422"/>
    <w:rsid w:val="0038349A"/>
    <w:rsid w:val="003855D3"/>
    <w:rsid w:val="0038619E"/>
    <w:rsid w:val="0038748F"/>
    <w:rsid w:val="00391FF3"/>
    <w:rsid w:val="00393C93"/>
    <w:rsid w:val="00394BC9"/>
    <w:rsid w:val="003A790F"/>
    <w:rsid w:val="003B4B1A"/>
    <w:rsid w:val="003C28EF"/>
    <w:rsid w:val="003D4F64"/>
    <w:rsid w:val="003D6978"/>
    <w:rsid w:val="003E143E"/>
    <w:rsid w:val="003E171D"/>
    <w:rsid w:val="003E435C"/>
    <w:rsid w:val="003F1315"/>
    <w:rsid w:val="003F1DD6"/>
    <w:rsid w:val="00400A92"/>
    <w:rsid w:val="00402933"/>
    <w:rsid w:val="0040696B"/>
    <w:rsid w:val="00407546"/>
    <w:rsid w:val="00407E79"/>
    <w:rsid w:val="00410EAB"/>
    <w:rsid w:val="004122E6"/>
    <w:rsid w:val="0041769C"/>
    <w:rsid w:val="004176D3"/>
    <w:rsid w:val="00417EA6"/>
    <w:rsid w:val="0042063D"/>
    <w:rsid w:val="00422D5D"/>
    <w:rsid w:val="00426E64"/>
    <w:rsid w:val="004311E2"/>
    <w:rsid w:val="00431670"/>
    <w:rsid w:val="004341BB"/>
    <w:rsid w:val="0043455F"/>
    <w:rsid w:val="004438A0"/>
    <w:rsid w:val="00445F86"/>
    <w:rsid w:val="0044627F"/>
    <w:rsid w:val="004525C9"/>
    <w:rsid w:val="00454BBF"/>
    <w:rsid w:val="00455391"/>
    <w:rsid w:val="00463502"/>
    <w:rsid w:val="0046538E"/>
    <w:rsid w:val="004659D9"/>
    <w:rsid w:val="00471471"/>
    <w:rsid w:val="00477D98"/>
    <w:rsid w:val="00482AE3"/>
    <w:rsid w:val="00496C17"/>
    <w:rsid w:val="004A24FB"/>
    <w:rsid w:val="004A2C5F"/>
    <w:rsid w:val="004A47DF"/>
    <w:rsid w:val="004A5B57"/>
    <w:rsid w:val="004A6883"/>
    <w:rsid w:val="004A6C90"/>
    <w:rsid w:val="004B0F4E"/>
    <w:rsid w:val="004B5145"/>
    <w:rsid w:val="004B6F5C"/>
    <w:rsid w:val="004B73FE"/>
    <w:rsid w:val="004C1150"/>
    <w:rsid w:val="004C4B2E"/>
    <w:rsid w:val="004D4C43"/>
    <w:rsid w:val="004D4E1B"/>
    <w:rsid w:val="004D4E4B"/>
    <w:rsid w:val="004E2DCA"/>
    <w:rsid w:val="004E3586"/>
    <w:rsid w:val="004E3A51"/>
    <w:rsid w:val="004E74DA"/>
    <w:rsid w:val="00500CF2"/>
    <w:rsid w:val="00501590"/>
    <w:rsid w:val="00510F00"/>
    <w:rsid w:val="00520927"/>
    <w:rsid w:val="00523D35"/>
    <w:rsid w:val="005241E5"/>
    <w:rsid w:val="005272EF"/>
    <w:rsid w:val="00533C38"/>
    <w:rsid w:val="00536F1B"/>
    <w:rsid w:val="00542AC9"/>
    <w:rsid w:val="00544182"/>
    <w:rsid w:val="00545BDD"/>
    <w:rsid w:val="00560C1D"/>
    <w:rsid w:val="00560E2A"/>
    <w:rsid w:val="005610CE"/>
    <w:rsid w:val="00582879"/>
    <w:rsid w:val="005837C8"/>
    <w:rsid w:val="00585969"/>
    <w:rsid w:val="0058619B"/>
    <w:rsid w:val="00590C3B"/>
    <w:rsid w:val="00592610"/>
    <w:rsid w:val="005954AB"/>
    <w:rsid w:val="00596E8A"/>
    <w:rsid w:val="005A2560"/>
    <w:rsid w:val="005A6CCC"/>
    <w:rsid w:val="005B53D7"/>
    <w:rsid w:val="005C5E2B"/>
    <w:rsid w:val="005C5FC6"/>
    <w:rsid w:val="005D4281"/>
    <w:rsid w:val="005E09D5"/>
    <w:rsid w:val="005E0DFB"/>
    <w:rsid w:val="005E16AC"/>
    <w:rsid w:val="005E2F8B"/>
    <w:rsid w:val="005E586C"/>
    <w:rsid w:val="005E6D3E"/>
    <w:rsid w:val="005F1CB2"/>
    <w:rsid w:val="005F2548"/>
    <w:rsid w:val="005F59F2"/>
    <w:rsid w:val="005F687E"/>
    <w:rsid w:val="005F7B80"/>
    <w:rsid w:val="006114E6"/>
    <w:rsid w:val="006138EE"/>
    <w:rsid w:val="00614C54"/>
    <w:rsid w:val="00615365"/>
    <w:rsid w:val="00617649"/>
    <w:rsid w:val="006176B2"/>
    <w:rsid w:val="00617E88"/>
    <w:rsid w:val="00622EDA"/>
    <w:rsid w:val="006253C2"/>
    <w:rsid w:val="00626661"/>
    <w:rsid w:val="00627AB0"/>
    <w:rsid w:val="00627DB1"/>
    <w:rsid w:val="00630F4E"/>
    <w:rsid w:val="006335B8"/>
    <w:rsid w:val="0063579F"/>
    <w:rsid w:val="00637CFD"/>
    <w:rsid w:val="00641D2D"/>
    <w:rsid w:val="00644B77"/>
    <w:rsid w:val="00652D2A"/>
    <w:rsid w:val="00653981"/>
    <w:rsid w:val="00657822"/>
    <w:rsid w:val="00657E30"/>
    <w:rsid w:val="00664364"/>
    <w:rsid w:val="0066452D"/>
    <w:rsid w:val="00671AC9"/>
    <w:rsid w:val="00673402"/>
    <w:rsid w:val="006765F2"/>
    <w:rsid w:val="00682A59"/>
    <w:rsid w:val="0068526C"/>
    <w:rsid w:val="006874F7"/>
    <w:rsid w:val="00690CFB"/>
    <w:rsid w:val="0069525B"/>
    <w:rsid w:val="006A1D8C"/>
    <w:rsid w:val="006B6A37"/>
    <w:rsid w:val="006D3933"/>
    <w:rsid w:val="006D4C8B"/>
    <w:rsid w:val="006D5B2D"/>
    <w:rsid w:val="006E14E2"/>
    <w:rsid w:val="006E5EFC"/>
    <w:rsid w:val="006F764A"/>
    <w:rsid w:val="006F7B8A"/>
    <w:rsid w:val="00700BE9"/>
    <w:rsid w:val="00710505"/>
    <w:rsid w:val="0071527C"/>
    <w:rsid w:val="0072090D"/>
    <w:rsid w:val="0073307B"/>
    <w:rsid w:val="00733D25"/>
    <w:rsid w:val="00734EC1"/>
    <w:rsid w:val="00737AD6"/>
    <w:rsid w:val="0074143E"/>
    <w:rsid w:val="00741B68"/>
    <w:rsid w:val="0074241F"/>
    <w:rsid w:val="0074504D"/>
    <w:rsid w:val="0074637E"/>
    <w:rsid w:val="00747119"/>
    <w:rsid w:val="00747959"/>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0BF1"/>
    <w:rsid w:val="007B2527"/>
    <w:rsid w:val="007B53B8"/>
    <w:rsid w:val="007B6021"/>
    <w:rsid w:val="007C7D68"/>
    <w:rsid w:val="007D3F58"/>
    <w:rsid w:val="007E259E"/>
    <w:rsid w:val="007E7F35"/>
    <w:rsid w:val="007F43B2"/>
    <w:rsid w:val="007F5046"/>
    <w:rsid w:val="007F583D"/>
    <w:rsid w:val="007F6172"/>
    <w:rsid w:val="00800E9F"/>
    <w:rsid w:val="00805105"/>
    <w:rsid w:val="00814543"/>
    <w:rsid w:val="00816713"/>
    <w:rsid w:val="00817A50"/>
    <w:rsid w:val="00830C10"/>
    <w:rsid w:val="00834D15"/>
    <w:rsid w:val="00840613"/>
    <w:rsid w:val="00843975"/>
    <w:rsid w:val="00845FBE"/>
    <w:rsid w:val="00846EFE"/>
    <w:rsid w:val="0085190E"/>
    <w:rsid w:val="0085202D"/>
    <w:rsid w:val="008542B4"/>
    <w:rsid w:val="00855F58"/>
    <w:rsid w:val="008577C6"/>
    <w:rsid w:val="00860208"/>
    <w:rsid w:val="00864CCA"/>
    <w:rsid w:val="0086660F"/>
    <w:rsid w:val="00867458"/>
    <w:rsid w:val="008718AF"/>
    <w:rsid w:val="00874E2D"/>
    <w:rsid w:val="00876496"/>
    <w:rsid w:val="00876B92"/>
    <w:rsid w:val="0088289C"/>
    <w:rsid w:val="008830DE"/>
    <w:rsid w:val="00883A0F"/>
    <w:rsid w:val="00886131"/>
    <w:rsid w:val="00893255"/>
    <w:rsid w:val="00896751"/>
    <w:rsid w:val="00897BF3"/>
    <w:rsid w:val="008A1AE5"/>
    <w:rsid w:val="008A4DCA"/>
    <w:rsid w:val="008A6897"/>
    <w:rsid w:val="008A7848"/>
    <w:rsid w:val="008B062E"/>
    <w:rsid w:val="008B2B03"/>
    <w:rsid w:val="008B4028"/>
    <w:rsid w:val="008B50BF"/>
    <w:rsid w:val="008B588B"/>
    <w:rsid w:val="008C17EB"/>
    <w:rsid w:val="008C1C94"/>
    <w:rsid w:val="008D5DA7"/>
    <w:rsid w:val="008F404E"/>
    <w:rsid w:val="008F69D2"/>
    <w:rsid w:val="00917044"/>
    <w:rsid w:val="00917CAC"/>
    <w:rsid w:val="00922947"/>
    <w:rsid w:val="00926E1D"/>
    <w:rsid w:val="00931709"/>
    <w:rsid w:val="00933004"/>
    <w:rsid w:val="009342F2"/>
    <w:rsid w:val="009362EC"/>
    <w:rsid w:val="00937616"/>
    <w:rsid w:val="0094472C"/>
    <w:rsid w:val="00951AB0"/>
    <w:rsid w:val="00961DCC"/>
    <w:rsid w:val="0096336F"/>
    <w:rsid w:val="00967A39"/>
    <w:rsid w:val="00967BC8"/>
    <w:rsid w:val="00971B3F"/>
    <w:rsid w:val="009734DA"/>
    <w:rsid w:val="009879E1"/>
    <w:rsid w:val="009927E4"/>
    <w:rsid w:val="00992A6E"/>
    <w:rsid w:val="009A3374"/>
    <w:rsid w:val="009A711B"/>
    <w:rsid w:val="009B0F40"/>
    <w:rsid w:val="009B10C7"/>
    <w:rsid w:val="009B32BC"/>
    <w:rsid w:val="009B4836"/>
    <w:rsid w:val="009B7AEF"/>
    <w:rsid w:val="009C5372"/>
    <w:rsid w:val="009D1B2E"/>
    <w:rsid w:val="009D4DE2"/>
    <w:rsid w:val="009E6883"/>
    <w:rsid w:val="009F15E0"/>
    <w:rsid w:val="00A009BF"/>
    <w:rsid w:val="00A029CE"/>
    <w:rsid w:val="00A04351"/>
    <w:rsid w:val="00A05E0C"/>
    <w:rsid w:val="00A06A6F"/>
    <w:rsid w:val="00A06BB4"/>
    <w:rsid w:val="00A15EFE"/>
    <w:rsid w:val="00A20028"/>
    <w:rsid w:val="00A21718"/>
    <w:rsid w:val="00A22DD4"/>
    <w:rsid w:val="00A3604E"/>
    <w:rsid w:val="00A405AA"/>
    <w:rsid w:val="00A42877"/>
    <w:rsid w:val="00A460D5"/>
    <w:rsid w:val="00A50742"/>
    <w:rsid w:val="00A51D64"/>
    <w:rsid w:val="00A54B8A"/>
    <w:rsid w:val="00A57542"/>
    <w:rsid w:val="00A60704"/>
    <w:rsid w:val="00A67D8B"/>
    <w:rsid w:val="00A8197B"/>
    <w:rsid w:val="00A82654"/>
    <w:rsid w:val="00A94524"/>
    <w:rsid w:val="00A97D87"/>
    <w:rsid w:val="00AB79B6"/>
    <w:rsid w:val="00AC3F77"/>
    <w:rsid w:val="00AD20E5"/>
    <w:rsid w:val="00AD22F5"/>
    <w:rsid w:val="00AD50BB"/>
    <w:rsid w:val="00AD7F63"/>
    <w:rsid w:val="00AE606F"/>
    <w:rsid w:val="00AE7E92"/>
    <w:rsid w:val="00B04D41"/>
    <w:rsid w:val="00B05853"/>
    <w:rsid w:val="00B072EB"/>
    <w:rsid w:val="00B10F18"/>
    <w:rsid w:val="00B21E6D"/>
    <w:rsid w:val="00B25109"/>
    <w:rsid w:val="00B33573"/>
    <w:rsid w:val="00B4625D"/>
    <w:rsid w:val="00B4666A"/>
    <w:rsid w:val="00B4763A"/>
    <w:rsid w:val="00B508E7"/>
    <w:rsid w:val="00B52415"/>
    <w:rsid w:val="00B57564"/>
    <w:rsid w:val="00B62FFD"/>
    <w:rsid w:val="00B63C44"/>
    <w:rsid w:val="00B65F0C"/>
    <w:rsid w:val="00B66F84"/>
    <w:rsid w:val="00B719CE"/>
    <w:rsid w:val="00B73C79"/>
    <w:rsid w:val="00B7439D"/>
    <w:rsid w:val="00B82A2C"/>
    <w:rsid w:val="00B83DA2"/>
    <w:rsid w:val="00B91335"/>
    <w:rsid w:val="00B91ED3"/>
    <w:rsid w:val="00B920E5"/>
    <w:rsid w:val="00B97423"/>
    <w:rsid w:val="00BA3066"/>
    <w:rsid w:val="00BA37E1"/>
    <w:rsid w:val="00BA4923"/>
    <w:rsid w:val="00BA6836"/>
    <w:rsid w:val="00BA69B5"/>
    <w:rsid w:val="00BB0DCA"/>
    <w:rsid w:val="00BB318D"/>
    <w:rsid w:val="00BB694F"/>
    <w:rsid w:val="00BB78B1"/>
    <w:rsid w:val="00BC27DC"/>
    <w:rsid w:val="00BC2C47"/>
    <w:rsid w:val="00BC2F0D"/>
    <w:rsid w:val="00BC2F78"/>
    <w:rsid w:val="00BC4F04"/>
    <w:rsid w:val="00BC5788"/>
    <w:rsid w:val="00BC5DCA"/>
    <w:rsid w:val="00BC6331"/>
    <w:rsid w:val="00BD1050"/>
    <w:rsid w:val="00BE569F"/>
    <w:rsid w:val="00BE698C"/>
    <w:rsid w:val="00BE7E93"/>
    <w:rsid w:val="00BF0C8F"/>
    <w:rsid w:val="00BF15DE"/>
    <w:rsid w:val="00BF3F2E"/>
    <w:rsid w:val="00C00863"/>
    <w:rsid w:val="00C00CD9"/>
    <w:rsid w:val="00C04352"/>
    <w:rsid w:val="00C15E7E"/>
    <w:rsid w:val="00C256C0"/>
    <w:rsid w:val="00C408F8"/>
    <w:rsid w:val="00C410E4"/>
    <w:rsid w:val="00C450C2"/>
    <w:rsid w:val="00C50212"/>
    <w:rsid w:val="00C50DC5"/>
    <w:rsid w:val="00C53E34"/>
    <w:rsid w:val="00C550A4"/>
    <w:rsid w:val="00C56BD6"/>
    <w:rsid w:val="00C6127B"/>
    <w:rsid w:val="00C6133C"/>
    <w:rsid w:val="00C6304A"/>
    <w:rsid w:val="00C657D3"/>
    <w:rsid w:val="00C679C5"/>
    <w:rsid w:val="00C705B5"/>
    <w:rsid w:val="00C72110"/>
    <w:rsid w:val="00C73125"/>
    <w:rsid w:val="00C73289"/>
    <w:rsid w:val="00C76799"/>
    <w:rsid w:val="00C84DE1"/>
    <w:rsid w:val="00C907C0"/>
    <w:rsid w:val="00C9264B"/>
    <w:rsid w:val="00C92D96"/>
    <w:rsid w:val="00C95A7C"/>
    <w:rsid w:val="00C97E14"/>
    <w:rsid w:val="00CA50F9"/>
    <w:rsid w:val="00CB3430"/>
    <w:rsid w:val="00CC1949"/>
    <w:rsid w:val="00CD27EE"/>
    <w:rsid w:val="00CD5055"/>
    <w:rsid w:val="00CE501D"/>
    <w:rsid w:val="00CE5734"/>
    <w:rsid w:val="00CE5AA5"/>
    <w:rsid w:val="00CE65B4"/>
    <w:rsid w:val="00CF48BA"/>
    <w:rsid w:val="00D00432"/>
    <w:rsid w:val="00D0283D"/>
    <w:rsid w:val="00D0751C"/>
    <w:rsid w:val="00D12396"/>
    <w:rsid w:val="00D1461E"/>
    <w:rsid w:val="00D20784"/>
    <w:rsid w:val="00D22292"/>
    <w:rsid w:val="00D2260C"/>
    <w:rsid w:val="00D258B9"/>
    <w:rsid w:val="00D3008A"/>
    <w:rsid w:val="00D34D59"/>
    <w:rsid w:val="00D44964"/>
    <w:rsid w:val="00D53E37"/>
    <w:rsid w:val="00D555F9"/>
    <w:rsid w:val="00D665CA"/>
    <w:rsid w:val="00D81A6D"/>
    <w:rsid w:val="00D84528"/>
    <w:rsid w:val="00D910AB"/>
    <w:rsid w:val="00D9523C"/>
    <w:rsid w:val="00D95D63"/>
    <w:rsid w:val="00DA0B04"/>
    <w:rsid w:val="00DA6D03"/>
    <w:rsid w:val="00DB3E32"/>
    <w:rsid w:val="00DB4B02"/>
    <w:rsid w:val="00DB576E"/>
    <w:rsid w:val="00DB623A"/>
    <w:rsid w:val="00DC024C"/>
    <w:rsid w:val="00DC5074"/>
    <w:rsid w:val="00DD5820"/>
    <w:rsid w:val="00DE082C"/>
    <w:rsid w:val="00DF3BD9"/>
    <w:rsid w:val="00DF4A79"/>
    <w:rsid w:val="00DF5C6C"/>
    <w:rsid w:val="00E01E2D"/>
    <w:rsid w:val="00E04AA9"/>
    <w:rsid w:val="00E06B7B"/>
    <w:rsid w:val="00E0716A"/>
    <w:rsid w:val="00E173A4"/>
    <w:rsid w:val="00E201CC"/>
    <w:rsid w:val="00E327E1"/>
    <w:rsid w:val="00E3316A"/>
    <w:rsid w:val="00E332EA"/>
    <w:rsid w:val="00E36443"/>
    <w:rsid w:val="00E37F44"/>
    <w:rsid w:val="00E43F0C"/>
    <w:rsid w:val="00E44335"/>
    <w:rsid w:val="00E464B4"/>
    <w:rsid w:val="00E553DE"/>
    <w:rsid w:val="00E659C8"/>
    <w:rsid w:val="00E70AFD"/>
    <w:rsid w:val="00E73027"/>
    <w:rsid w:val="00E7783A"/>
    <w:rsid w:val="00E7786B"/>
    <w:rsid w:val="00E93F02"/>
    <w:rsid w:val="00EA30B6"/>
    <w:rsid w:val="00EA3440"/>
    <w:rsid w:val="00EA4F77"/>
    <w:rsid w:val="00EA59F5"/>
    <w:rsid w:val="00EB27BE"/>
    <w:rsid w:val="00EB6FE2"/>
    <w:rsid w:val="00EC2F22"/>
    <w:rsid w:val="00EC3D46"/>
    <w:rsid w:val="00EC4617"/>
    <w:rsid w:val="00EC6E17"/>
    <w:rsid w:val="00EC72C9"/>
    <w:rsid w:val="00EC7840"/>
    <w:rsid w:val="00EC7C54"/>
    <w:rsid w:val="00ED0822"/>
    <w:rsid w:val="00ED2CA4"/>
    <w:rsid w:val="00ED5A72"/>
    <w:rsid w:val="00ED6B42"/>
    <w:rsid w:val="00ED760A"/>
    <w:rsid w:val="00ED7A7D"/>
    <w:rsid w:val="00EE5491"/>
    <w:rsid w:val="00EF007C"/>
    <w:rsid w:val="00EF2DD8"/>
    <w:rsid w:val="00EF52DD"/>
    <w:rsid w:val="00EF7549"/>
    <w:rsid w:val="00EF78BE"/>
    <w:rsid w:val="00F009C1"/>
    <w:rsid w:val="00F011B1"/>
    <w:rsid w:val="00F04CDB"/>
    <w:rsid w:val="00F11C2A"/>
    <w:rsid w:val="00F1399F"/>
    <w:rsid w:val="00F1528C"/>
    <w:rsid w:val="00F22746"/>
    <w:rsid w:val="00F26570"/>
    <w:rsid w:val="00F41184"/>
    <w:rsid w:val="00F441FD"/>
    <w:rsid w:val="00F45423"/>
    <w:rsid w:val="00F5138A"/>
    <w:rsid w:val="00F51F23"/>
    <w:rsid w:val="00F53F85"/>
    <w:rsid w:val="00F612F7"/>
    <w:rsid w:val="00F664FA"/>
    <w:rsid w:val="00F71A35"/>
    <w:rsid w:val="00F72A14"/>
    <w:rsid w:val="00F746E9"/>
    <w:rsid w:val="00F769DA"/>
    <w:rsid w:val="00F81397"/>
    <w:rsid w:val="00F84F5C"/>
    <w:rsid w:val="00F930B1"/>
    <w:rsid w:val="00F95DDE"/>
    <w:rsid w:val="00FB0B42"/>
    <w:rsid w:val="00FB287D"/>
    <w:rsid w:val="00FB2EFD"/>
    <w:rsid w:val="00FB4B18"/>
    <w:rsid w:val="00FB5F2E"/>
    <w:rsid w:val="00FB64FF"/>
    <w:rsid w:val="00FC15E7"/>
    <w:rsid w:val="00FC379C"/>
    <w:rsid w:val="00FC58D7"/>
    <w:rsid w:val="00FC5A48"/>
    <w:rsid w:val="00FC627B"/>
    <w:rsid w:val="00FC6DE7"/>
    <w:rsid w:val="00FD0D14"/>
    <w:rsid w:val="00FD1C58"/>
    <w:rsid w:val="00FD2E72"/>
    <w:rsid w:val="00FD3F80"/>
    <w:rsid w:val="00FD3FC4"/>
    <w:rsid w:val="00FD56A0"/>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220996">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92672608">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23931759">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3760357">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45921409">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272053013">
      <w:bodyDiv w:val="1"/>
      <w:marLeft w:val="0"/>
      <w:marRight w:val="0"/>
      <w:marTop w:val="0"/>
      <w:marBottom w:val="0"/>
      <w:divBdr>
        <w:top w:val="none" w:sz="0" w:space="0" w:color="auto"/>
        <w:left w:val="none" w:sz="0" w:space="0" w:color="auto"/>
        <w:bottom w:val="none" w:sz="0" w:space="0" w:color="auto"/>
        <w:right w:val="none" w:sz="0" w:space="0" w:color="auto"/>
      </w:divBdr>
    </w:div>
    <w:div w:id="284236983">
      <w:bodyDiv w:val="1"/>
      <w:marLeft w:val="0"/>
      <w:marRight w:val="0"/>
      <w:marTop w:val="0"/>
      <w:marBottom w:val="0"/>
      <w:divBdr>
        <w:top w:val="none" w:sz="0" w:space="0" w:color="auto"/>
        <w:left w:val="none" w:sz="0" w:space="0" w:color="auto"/>
        <w:bottom w:val="none" w:sz="0" w:space="0" w:color="auto"/>
        <w:right w:val="none" w:sz="0" w:space="0" w:color="auto"/>
      </w:divBdr>
    </w:div>
    <w:div w:id="312686159">
      <w:bodyDiv w:val="1"/>
      <w:marLeft w:val="0"/>
      <w:marRight w:val="0"/>
      <w:marTop w:val="0"/>
      <w:marBottom w:val="0"/>
      <w:divBdr>
        <w:top w:val="none" w:sz="0" w:space="0" w:color="auto"/>
        <w:left w:val="none" w:sz="0" w:space="0" w:color="auto"/>
        <w:bottom w:val="none" w:sz="0" w:space="0" w:color="auto"/>
        <w:right w:val="none" w:sz="0" w:space="0" w:color="auto"/>
      </w:divBdr>
    </w:div>
    <w:div w:id="347289815">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6957726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84791260">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05419692">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6357335">
      <w:bodyDiv w:val="1"/>
      <w:marLeft w:val="0"/>
      <w:marRight w:val="0"/>
      <w:marTop w:val="0"/>
      <w:marBottom w:val="0"/>
      <w:divBdr>
        <w:top w:val="none" w:sz="0" w:space="0" w:color="auto"/>
        <w:left w:val="none" w:sz="0" w:space="0" w:color="auto"/>
        <w:bottom w:val="none" w:sz="0" w:space="0" w:color="auto"/>
        <w:right w:val="none" w:sz="0" w:space="0" w:color="auto"/>
      </w:divBdr>
    </w:div>
    <w:div w:id="481774531">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9898933">
      <w:bodyDiv w:val="1"/>
      <w:marLeft w:val="0"/>
      <w:marRight w:val="0"/>
      <w:marTop w:val="0"/>
      <w:marBottom w:val="0"/>
      <w:divBdr>
        <w:top w:val="none" w:sz="0" w:space="0" w:color="auto"/>
        <w:left w:val="none" w:sz="0" w:space="0" w:color="auto"/>
        <w:bottom w:val="none" w:sz="0" w:space="0" w:color="auto"/>
        <w:right w:val="none" w:sz="0" w:space="0" w:color="auto"/>
      </w:divBdr>
    </w:div>
    <w:div w:id="542206849">
      <w:bodyDiv w:val="1"/>
      <w:marLeft w:val="0"/>
      <w:marRight w:val="0"/>
      <w:marTop w:val="0"/>
      <w:marBottom w:val="0"/>
      <w:divBdr>
        <w:top w:val="none" w:sz="0" w:space="0" w:color="auto"/>
        <w:left w:val="none" w:sz="0" w:space="0" w:color="auto"/>
        <w:bottom w:val="none" w:sz="0" w:space="0" w:color="auto"/>
        <w:right w:val="none" w:sz="0" w:space="0" w:color="auto"/>
      </w:divBdr>
    </w:div>
    <w:div w:id="544606033">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2205534">
      <w:bodyDiv w:val="1"/>
      <w:marLeft w:val="0"/>
      <w:marRight w:val="0"/>
      <w:marTop w:val="0"/>
      <w:marBottom w:val="0"/>
      <w:divBdr>
        <w:top w:val="none" w:sz="0" w:space="0" w:color="auto"/>
        <w:left w:val="none" w:sz="0" w:space="0" w:color="auto"/>
        <w:bottom w:val="none" w:sz="0" w:space="0" w:color="auto"/>
        <w:right w:val="none" w:sz="0" w:space="0" w:color="auto"/>
      </w:divBdr>
    </w:div>
    <w:div w:id="580067877">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27784970">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52680555">
      <w:bodyDiv w:val="1"/>
      <w:marLeft w:val="0"/>
      <w:marRight w:val="0"/>
      <w:marTop w:val="0"/>
      <w:marBottom w:val="0"/>
      <w:divBdr>
        <w:top w:val="none" w:sz="0" w:space="0" w:color="auto"/>
        <w:left w:val="none" w:sz="0" w:space="0" w:color="auto"/>
        <w:bottom w:val="none" w:sz="0" w:space="0" w:color="auto"/>
        <w:right w:val="none" w:sz="0" w:space="0" w:color="auto"/>
      </w:divBdr>
    </w:div>
    <w:div w:id="674384490">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86711832">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22873462">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35863701">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7990828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1023506">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66403810">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8764227">
      <w:bodyDiv w:val="1"/>
      <w:marLeft w:val="0"/>
      <w:marRight w:val="0"/>
      <w:marTop w:val="0"/>
      <w:marBottom w:val="0"/>
      <w:divBdr>
        <w:top w:val="none" w:sz="0" w:space="0" w:color="auto"/>
        <w:left w:val="none" w:sz="0" w:space="0" w:color="auto"/>
        <w:bottom w:val="none" w:sz="0" w:space="0" w:color="auto"/>
        <w:right w:val="none" w:sz="0" w:space="0" w:color="auto"/>
      </w:divBdr>
    </w:div>
    <w:div w:id="890728945">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57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581876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75916558">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45178916">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5855699">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0335154">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47764906">
      <w:bodyDiv w:val="1"/>
      <w:marLeft w:val="0"/>
      <w:marRight w:val="0"/>
      <w:marTop w:val="0"/>
      <w:marBottom w:val="0"/>
      <w:divBdr>
        <w:top w:val="none" w:sz="0" w:space="0" w:color="auto"/>
        <w:left w:val="none" w:sz="0" w:space="0" w:color="auto"/>
        <w:bottom w:val="none" w:sz="0" w:space="0" w:color="auto"/>
        <w:right w:val="none" w:sz="0" w:space="0" w:color="auto"/>
      </w:divBdr>
    </w:div>
    <w:div w:id="1263806781">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293094838">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0616635">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385258377">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47532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68508604">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8161679">
      <w:bodyDiv w:val="1"/>
      <w:marLeft w:val="0"/>
      <w:marRight w:val="0"/>
      <w:marTop w:val="0"/>
      <w:marBottom w:val="0"/>
      <w:divBdr>
        <w:top w:val="none" w:sz="0" w:space="0" w:color="auto"/>
        <w:left w:val="none" w:sz="0" w:space="0" w:color="auto"/>
        <w:bottom w:val="none" w:sz="0" w:space="0" w:color="auto"/>
        <w:right w:val="none" w:sz="0" w:space="0" w:color="auto"/>
      </w:divBdr>
    </w:div>
    <w:div w:id="1773277210">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78293404">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199389918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06338599">
      <w:bodyDiv w:val="1"/>
      <w:marLeft w:val="0"/>
      <w:marRight w:val="0"/>
      <w:marTop w:val="0"/>
      <w:marBottom w:val="0"/>
      <w:divBdr>
        <w:top w:val="none" w:sz="0" w:space="0" w:color="auto"/>
        <w:left w:val="none" w:sz="0" w:space="0" w:color="auto"/>
        <w:bottom w:val="none" w:sz="0" w:space="0" w:color="auto"/>
        <w:right w:val="none" w:sz="0" w:space="0" w:color="auto"/>
      </w:divBdr>
    </w:div>
    <w:div w:id="2118282477">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 w:id="214692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rltonsquantum.com/mauritius-virtual-assets-regulation/" TargetMode="External"/><Relationship Id="rId13" Type="http://schemas.openxmlformats.org/officeDocument/2006/relationships/hyperlink" Target="https://www.fscmauritius.org/media/84940/the-financial-services-act.pdf" TargetMode="External"/><Relationship Id="rId18" Type="http://schemas.openxmlformats.org/officeDocument/2006/relationships/hyperlink" Target="https://www.fscmauritius.org/media/130478/a2-virtual-asset-and-initial-token-offerings-services-client-disclosure-rules-2022.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scmauritius.org/media/137664/updated-guidance-notes-on-security-token-offerings-and-security-token-trading-systems-cc-150323.pdf" TargetMode="External"/><Relationship Id="rId7" Type="http://schemas.openxmlformats.org/officeDocument/2006/relationships/endnotes" Target="endnotes.xml"/><Relationship Id="rId12" Type="http://schemas.openxmlformats.org/officeDocument/2006/relationships/hyperlink" Target="https://www.fscmauritius.org/media/1011/securities-act-2005-as-amended-08-01-13cc.pdf" TargetMode="External"/><Relationship Id="rId17" Type="http://schemas.openxmlformats.org/officeDocument/2006/relationships/hyperlink" Target="https://www.fscmauritius.org/media/1024/financial_services__consolidated_licensing_and_fees__rules_2008.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nssec.govmu.org/Documents/Downloads/Explanatory_Note29Sep21.pdf" TargetMode="External"/><Relationship Id="rId20" Type="http://schemas.openxmlformats.org/officeDocument/2006/relationships/hyperlink" Target="https://www.fatf-gafi.org/en/home.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cmauritius.org/media/127909/virtual-assets-and-ito-capital-and-other-financial-requirements-rules.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iumauritius.org/fiu/wp-content/uploads/2023/02/financial-intelligence-and-anti-money-laundering-act-2002.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scmauritius.org/en" TargetMode="External"/><Relationship Id="rId19" Type="http://schemas.openxmlformats.org/officeDocument/2006/relationships/hyperlink" Target="https://www.bom.mu/sites/default/files/cbdc_public_consultation_papr_2023_4.pdf" TargetMode="External"/><Relationship Id="rId4" Type="http://schemas.openxmlformats.org/officeDocument/2006/relationships/settings" Target="settings.xml"/><Relationship Id="rId9" Type="http://schemas.openxmlformats.org/officeDocument/2006/relationships/hyperlink" Target="https://www.fscmauritius.org/media/119928/the-virtual-asset-and-initial-token-offering-services-act.pdf" TargetMode="External"/><Relationship Id="rId14" Type="http://schemas.openxmlformats.org/officeDocument/2006/relationships/hyperlink" Target="https://www.bom.mu/"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5439</Words>
  <Characters>31006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Charlton</dc:creator>
  <cp:lastModifiedBy>Theresa Joy Lacatan</cp:lastModifiedBy>
  <cp:revision>7</cp:revision>
  <dcterms:created xsi:type="dcterms:W3CDTF">2025-03-31T00:17:00Z</dcterms:created>
  <dcterms:modified xsi:type="dcterms:W3CDTF">2025-03-31T12:33:00Z</dcterms:modified>
</cp:coreProperties>
</file>