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FDFD8E" w14:textId="3B2BABEE" w:rsidR="00B4763A" w:rsidRPr="006874F7" w:rsidRDefault="00B4763A" w:rsidP="00B4763A">
      <w:pPr>
        <w:shd w:val="clear" w:color="auto" w:fill="000000"/>
        <w:spacing w:after="200"/>
        <w:jc w:val="center"/>
        <w:rPr>
          <w:rFonts w:ascii="Arial" w:eastAsia="Cambria" w:hAnsi="Arial" w:cs="Arial"/>
          <w:color w:val="FFFFFF"/>
          <w:lang w:val="en-GB"/>
        </w:rPr>
      </w:pPr>
      <w:r w:rsidRPr="006874F7">
        <w:rPr>
          <w:rFonts w:ascii="Arial" w:eastAsia="Cambria" w:hAnsi="Arial" w:cs="Arial"/>
          <w:color w:val="FFFFFF"/>
          <w:lang w:val="en-GB"/>
        </w:rPr>
        <w:t>Charltons</w:t>
      </w:r>
      <w:r w:rsidR="00840613" w:rsidRPr="006874F7">
        <w:rPr>
          <w:rFonts w:ascii="Arial" w:eastAsia="Cambria" w:hAnsi="Arial" w:cs="Arial"/>
          <w:color w:val="FFFFFF"/>
          <w:lang w:val="en-GB"/>
        </w:rPr>
        <w:t xml:space="preserve"> Quantum</w:t>
      </w:r>
      <w:r w:rsidR="00496C17">
        <w:rPr>
          <w:rFonts w:ascii="Arial" w:eastAsia="Cambria" w:hAnsi="Arial" w:cs="Arial"/>
          <w:color w:val="FFFFFF"/>
          <w:lang w:val="en-GB"/>
        </w:rPr>
        <w:t xml:space="preserve"> </w:t>
      </w:r>
      <w:r w:rsidR="00840613" w:rsidRPr="006874F7">
        <w:rPr>
          <w:rFonts w:ascii="Arial" w:eastAsia="Cambria" w:hAnsi="Arial" w:cs="Arial"/>
          <w:color w:val="FFFFFF"/>
          <w:lang w:val="en-GB"/>
        </w:rPr>
        <w:t xml:space="preserve">– </w:t>
      </w:r>
      <w:r w:rsidR="0021140B">
        <w:rPr>
          <w:rFonts w:ascii="Arial" w:eastAsia="Cambria" w:hAnsi="Arial" w:cs="Arial"/>
          <w:color w:val="FFFFFF"/>
          <w:lang w:val="en-GB"/>
        </w:rPr>
        <w:t>Crypto Guide</w:t>
      </w:r>
      <w:r w:rsidR="00496C17">
        <w:rPr>
          <w:rFonts w:ascii="Arial" w:eastAsia="Cambria" w:hAnsi="Arial" w:cs="Arial"/>
          <w:color w:val="FFFFFF"/>
          <w:lang w:val="en-GB"/>
        </w:rPr>
        <w:t xml:space="preserve"> </w:t>
      </w:r>
      <w:r w:rsidRPr="006874F7">
        <w:rPr>
          <w:rFonts w:ascii="Arial" w:eastAsia="Cambria" w:hAnsi="Arial" w:cs="Arial"/>
          <w:color w:val="FFFFFF"/>
          <w:lang w:val="en-GB"/>
        </w:rPr>
        <w:t xml:space="preserve">– </w:t>
      </w:r>
      <w:bookmarkStart w:id="0" w:name="_Hlk175278277"/>
      <w:r w:rsidR="006161E8">
        <w:rPr>
          <w:rFonts w:ascii="Arial" w:eastAsia="Cambria" w:hAnsi="Arial" w:cs="Arial"/>
          <w:color w:val="FFFFFF"/>
          <w:lang w:val="en-GB"/>
        </w:rPr>
        <w:t>Bermuda</w:t>
      </w:r>
      <w:r w:rsidR="00ED60A3" w:rsidRPr="00ED60A3">
        <w:rPr>
          <w:rFonts w:ascii="Arial" w:eastAsia="Cambria" w:hAnsi="Arial" w:cs="Arial"/>
          <w:color w:val="FFFFFF"/>
          <w:lang w:val="en-GB"/>
        </w:rPr>
        <w:t xml:space="preserve"> </w:t>
      </w:r>
      <w:bookmarkEnd w:id="0"/>
      <w:r w:rsidR="00A405AA" w:rsidRPr="006874F7">
        <w:rPr>
          <w:rFonts w:ascii="Arial" w:eastAsia="Cambria" w:hAnsi="Arial" w:cs="Arial"/>
          <w:color w:val="FFFFFF"/>
          <w:lang w:val="en-GB"/>
        </w:rPr>
        <w:t xml:space="preserve">– </w:t>
      </w:r>
      <w:r w:rsidR="006161E8">
        <w:rPr>
          <w:rFonts w:ascii="Arial" w:eastAsia="Cambria" w:hAnsi="Arial" w:cs="Arial"/>
          <w:color w:val="FFFFFF"/>
          <w:lang w:val="en-GB"/>
        </w:rPr>
        <w:t>March</w:t>
      </w:r>
      <w:r w:rsidR="00A405AA">
        <w:rPr>
          <w:rFonts w:ascii="Arial" w:eastAsia="Cambria" w:hAnsi="Arial" w:cs="Arial"/>
          <w:color w:val="FFFFFF"/>
          <w:lang w:val="en-GB"/>
        </w:rPr>
        <w:t xml:space="preserve"> 2024</w:t>
      </w:r>
    </w:p>
    <w:p w14:paraId="5EF4FE96" w14:textId="557447B7" w:rsidR="00B4763A" w:rsidRPr="002967B4" w:rsidRDefault="002967B4" w:rsidP="00B4763A">
      <w:pPr>
        <w:spacing w:after="200"/>
        <w:jc w:val="center"/>
        <w:rPr>
          <w:rStyle w:val="Hyperlink"/>
          <w:rFonts w:ascii="Arial" w:eastAsia="Cambria" w:hAnsi="Arial" w:cs="Arial"/>
          <w:sz w:val="28"/>
          <w:szCs w:val="24"/>
          <w:lang w:val="en-GB"/>
        </w:rPr>
      </w:pPr>
      <w:r>
        <w:rPr>
          <w:rFonts w:ascii="Arial" w:eastAsia="Cambria" w:hAnsi="Arial" w:cs="Arial"/>
          <w:sz w:val="28"/>
          <w:szCs w:val="24"/>
          <w:lang w:val="en-GB"/>
        </w:rPr>
        <w:fldChar w:fldCharType="begin"/>
      </w:r>
      <w:r w:rsidR="00DE4855">
        <w:rPr>
          <w:rFonts w:ascii="Arial" w:eastAsia="Cambria" w:hAnsi="Arial" w:cs="Arial"/>
          <w:sz w:val="28"/>
          <w:szCs w:val="24"/>
          <w:lang w:val="en-GB"/>
        </w:rPr>
        <w:instrText>HYPERLINK "https://charltonsquantum.com/bermuda-digital-assets-regulation/"</w:instrText>
      </w:r>
      <w:r>
        <w:rPr>
          <w:rFonts w:ascii="Arial" w:eastAsia="Cambria" w:hAnsi="Arial" w:cs="Arial"/>
          <w:sz w:val="28"/>
          <w:szCs w:val="24"/>
          <w:lang w:val="en-GB"/>
        </w:rPr>
      </w:r>
      <w:r>
        <w:rPr>
          <w:rFonts w:ascii="Arial" w:eastAsia="Cambria" w:hAnsi="Arial" w:cs="Arial"/>
          <w:sz w:val="28"/>
          <w:szCs w:val="24"/>
          <w:lang w:val="en-GB"/>
        </w:rPr>
        <w:fldChar w:fldCharType="separate"/>
      </w:r>
      <w:r w:rsidR="00B4763A" w:rsidRPr="002967B4">
        <w:rPr>
          <w:rStyle w:val="Hyperlink"/>
          <w:rFonts w:ascii="Arial" w:eastAsia="Cambria" w:hAnsi="Arial" w:cs="Arial"/>
          <w:sz w:val="28"/>
          <w:szCs w:val="24"/>
          <w:lang w:val="en-GB"/>
        </w:rPr>
        <w:t>Online version</w:t>
      </w:r>
    </w:p>
    <w:p w14:paraId="056050EA" w14:textId="2B717854" w:rsidR="009E6883" w:rsidRDefault="002967B4" w:rsidP="0031285F">
      <w:pPr>
        <w:spacing w:after="200"/>
        <w:rPr>
          <w:b/>
          <w:bCs/>
          <w:color w:val="FF6E00"/>
          <w:lang w:val="en-PH"/>
        </w:rPr>
      </w:pPr>
      <w:r>
        <w:rPr>
          <w:rFonts w:ascii="Arial" w:eastAsia="Cambria" w:hAnsi="Arial" w:cs="Arial"/>
          <w:sz w:val="28"/>
          <w:szCs w:val="24"/>
          <w:lang w:val="en-GB"/>
        </w:rPr>
        <w:fldChar w:fldCharType="end"/>
      </w:r>
    </w:p>
    <w:p w14:paraId="3A3C558C" w14:textId="2B6B214E" w:rsidR="009E6883" w:rsidRDefault="009E6883" w:rsidP="0031285F">
      <w:pPr>
        <w:spacing w:after="200"/>
        <w:rPr>
          <w:b/>
          <w:bCs/>
          <w:color w:val="FF6E00"/>
          <w:lang w:val="en-PH"/>
        </w:rPr>
      </w:pPr>
    </w:p>
    <w:p w14:paraId="730589DB" w14:textId="77777777" w:rsidR="009E6883" w:rsidRDefault="009E6883" w:rsidP="00B920E5">
      <w:pPr>
        <w:jc w:val="both"/>
        <w:rPr>
          <w:b/>
          <w:bCs/>
          <w:color w:val="FF6E00"/>
        </w:rPr>
      </w:pPr>
    </w:p>
    <w:p w14:paraId="62C2FA7C" w14:textId="3940D750" w:rsidR="009E6883" w:rsidRDefault="009E6883" w:rsidP="00B920E5">
      <w:pPr>
        <w:jc w:val="both"/>
        <w:rPr>
          <w:b/>
          <w:bCs/>
          <w:color w:val="FF6E00"/>
        </w:rPr>
      </w:pPr>
    </w:p>
    <w:p w14:paraId="28DFF93A" w14:textId="77777777" w:rsidR="009E6883" w:rsidRDefault="009E6883" w:rsidP="00B920E5">
      <w:pPr>
        <w:jc w:val="both"/>
        <w:rPr>
          <w:b/>
          <w:bCs/>
          <w:color w:val="FF6E00"/>
        </w:rPr>
      </w:pPr>
    </w:p>
    <w:p w14:paraId="5AB34768" w14:textId="0790E491" w:rsidR="009E6883" w:rsidRDefault="009E6883" w:rsidP="00B920E5">
      <w:pPr>
        <w:jc w:val="both"/>
        <w:rPr>
          <w:b/>
          <w:bCs/>
          <w:color w:val="FF6E00"/>
        </w:rPr>
      </w:pPr>
      <w:r>
        <w:rPr>
          <w:b/>
          <w:bCs/>
          <w:noProof/>
          <w:color w:val="FF6E00"/>
        </w:rPr>
        <mc:AlternateContent>
          <mc:Choice Requires="wps">
            <w:drawing>
              <wp:anchor distT="0" distB="0" distL="114300" distR="114300" simplePos="0" relativeHeight="251659264" behindDoc="0" locked="0" layoutInCell="1" allowOverlap="1" wp14:anchorId="7B0A4561" wp14:editId="1EF42891">
                <wp:simplePos x="0" y="0"/>
                <wp:positionH relativeFrom="margin">
                  <wp:align>center</wp:align>
                </wp:positionH>
                <wp:positionV relativeFrom="margin">
                  <wp:align>center</wp:align>
                </wp:positionV>
                <wp:extent cx="6324600" cy="1879600"/>
                <wp:effectExtent l="0" t="0" r="0" b="6350"/>
                <wp:wrapNone/>
                <wp:docPr id="1380371415" name="Text Box 1"/>
                <wp:cNvGraphicFramePr/>
                <a:graphic xmlns:a="http://schemas.openxmlformats.org/drawingml/2006/main">
                  <a:graphicData uri="http://schemas.microsoft.com/office/word/2010/wordprocessingShape">
                    <wps:wsp>
                      <wps:cNvSpPr txBox="1"/>
                      <wps:spPr>
                        <a:xfrm>
                          <a:off x="0" y="0"/>
                          <a:ext cx="6324600" cy="1879600"/>
                        </a:xfrm>
                        <a:prstGeom prst="rect">
                          <a:avLst/>
                        </a:prstGeom>
                        <a:solidFill>
                          <a:schemeClr val="lt1"/>
                        </a:solidFill>
                        <a:ln w="6350">
                          <a:noFill/>
                        </a:ln>
                      </wps:spPr>
                      <wps:txbx>
                        <w:txbxContent>
                          <w:p w14:paraId="0E479721" w14:textId="5A96DE13"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BD5706">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 xml:space="preserve">in </w:t>
                            </w:r>
                            <w:r w:rsidR="006161E8">
                              <w:rPr>
                                <w:b/>
                                <w:bCs/>
                                <w:color w:val="FF6E00"/>
                                <w:sz w:val="72"/>
                                <w:szCs w:val="72"/>
                              </w:rPr>
                              <w:t>Bermuda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0A4561" id="_x0000_t202" coordsize="21600,21600" o:spt="202" path="m,l,21600r21600,l21600,xe">
                <v:stroke joinstyle="miter"/>
                <v:path gradientshapeok="t" o:connecttype="rect"/>
              </v:shapetype>
              <v:shape id="Text Box 1" o:spid="_x0000_s1026" type="#_x0000_t202" style="position:absolute;left:0;text-align:left;margin-left:0;margin-top:0;width:498pt;height:148pt;z-index:251659264;visibility:visible;mso-wrap-style:square;mso-height-percent:0;mso-wrap-distance-left:9pt;mso-wrap-distance-top:0;mso-wrap-distance-right:9pt;mso-wrap-distance-bottom:0;mso-position-horizontal:center;mso-position-horizontal-relative:margin;mso-position-vertical:center;mso-position-vertical-relative:margin;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rt3FKw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" fillcolor="white [3201]" stroked="f" strokeweight=".5pt">
                <v:textbox>
                  <w:txbxContent>
                    <w:p w14:paraId="0E479721" w14:textId="5A96DE13" w:rsidR="009E6883" w:rsidRPr="009E6883" w:rsidRDefault="009E6883" w:rsidP="009E6883">
                      <w:pPr>
                        <w:jc w:val="center"/>
                        <w:rPr>
                          <w:b/>
                          <w:bCs/>
                          <w:color w:val="FF6E00"/>
                          <w:sz w:val="72"/>
                          <w:szCs w:val="72"/>
                        </w:rPr>
                      </w:pPr>
                      <w:r w:rsidRPr="009E6883">
                        <w:rPr>
                          <w:b/>
                          <w:bCs/>
                          <w:color w:val="FF6E00"/>
                          <w:sz w:val="72"/>
                          <w:szCs w:val="72"/>
                        </w:rPr>
                        <w:t>An overview of the</w:t>
                      </w:r>
                      <w:r>
                        <w:rPr>
                          <w:b/>
                          <w:bCs/>
                          <w:color w:val="FF6E00"/>
                          <w:sz w:val="72"/>
                          <w:szCs w:val="72"/>
                        </w:rPr>
                        <w:br/>
                      </w:r>
                      <w:r w:rsidRPr="009E6883">
                        <w:rPr>
                          <w:b/>
                          <w:bCs/>
                          <w:color w:val="FF6E00"/>
                          <w:sz w:val="72"/>
                          <w:szCs w:val="72"/>
                        </w:rPr>
                        <w:t xml:space="preserve">regulation of </w:t>
                      </w:r>
                      <w:r w:rsidR="00BD5706">
                        <w:rPr>
                          <w:b/>
                          <w:bCs/>
                          <w:color w:val="FF6E00"/>
                          <w:sz w:val="72"/>
                          <w:szCs w:val="72"/>
                        </w:rPr>
                        <w:t>digital</w:t>
                      </w:r>
                      <w:r w:rsidRPr="009E6883">
                        <w:rPr>
                          <w:b/>
                          <w:bCs/>
                          <w:color w:val="FF6E00"/>
                          <w:sz w:val="72"/>
                          <w:szCs w:val="72"/>
                        </w:rPr>
                        <w:t xml:space="preserve"> assets</w:t>
                      </w:r>
                      <w:r>
                        <w:rPr>
                          <w:b/>
                          <w:bCs/>
                          <w:color w:val="FF6E00"/>
                          <w:sz w:val="72"/>
                          <w:szCs w:val="72"/>
                        </w:rPr>
                        <w:br/>
                      </w:r>
                      <w:r w:rsidRPr="009E6883">
                        <w:rPr>
                          <w:b/>
                          <w:bCs/>
                          <w:color w:val="FF6E00"/>
                          <w:sz w:val="72"/>
                          <w:szCs w:val="72"/>
                        </w:rPr>
                        <w:t xml:space="preserve">in </w:t>
                      </w:r>
                      <w:r w:rsidR="006161E8">
                        <w:rPr>
                          <w:b/>
                          <w:bCs/>
                          <w:color w:val="FF6E00"/>
                          <w:sz w:val="72"/>
                          <w:szCs w:val="72"/>
                        </w:rPr>
                        <w:t>Bermuda</w:t>
                      </w:r>
                    </w:p>
                  </w:txbxContent>
                </v:textbox>
                <w10:wrap anchorx="margin" anchory="margin"/>
              </v:shape>
            </w:pict>
          </mc:Fallback>
        </mc:AlternateContent>
      </w:r>
    </w:p>
    <w:p w14:paraId="39CA244B" w14:textId="77777777" w:rsidR="009E6883" w:rsidRDefault="009E6883" w:rsidP="00B920E5">
      <w:pPr>
        <w:jc w:val="both"/>
        <w:rPr>
          <w:b/>
          <w:bCs/>
          <w:color w:val="FF6E00"/>
        </w:rPr>
      </w:pPr>
    </w:p>
    <w:p w14:paraId="7F08F6B6" w14:textId="77777777" w:rsidR="009E6883" w:rsidRDefault="009E6883" w:rsidP="00B920E5">
      <w:pPr>
        <w:jc w:val="both"/>
        <w:rPr>
          <w:b/>
          <w:bCs/>
          <w:color w:val="FF6E00"/>
        </w:rPr>
      </w:pPr>
    </w:p>
    <w:p w14:paraId="590AAC6E" w14:textId="77777777" w:rsidR="009E6883" w:rsidRDefault="009E6883" w:rsidP="00B920E5">
      <w:pPr>
        <w:jc w:val="both"/>
        <w:rPr>
          <w:b/>
          <w:bCs/>
          <w:color w:val="FF6E00"/>
        </w:rPr>
      </w:pPr>
    </w:p>
    <w:p w14:paraId="71356FF5" w14:textId="77777777" w:rsidR="009E6883" w:rsidRDefault="009E6883" w:rsidP="00B920E5">
      <w:pPr>
        <w:jc w:val="both"/>
        <w:rPr>
          <w:b/>
          <w:bCs/>
          <w:color w:val="FF6E00"/>
        </w:rPr>
      </w:pPr>
    </w:p>
    <w:p w14:paraId="00FC6A0C" w14:textId="77777777" w:rsidR="009E6883" w:rsidRDefault="009E6883" w:rsidP="00B920E5">
      <w:pPr>
        <w:jc w:val="both"/>
        <w:rPr>
          <w:b/>
          <w:bCs/>
          <w:color w:val="FF6E00"/>
        </w:rPr>
      </w:pPr>
    </w:p>
    <w:p w14:paraId="4BB0EC71" w14:textId="77777777" w:rsidR="009E6883" w:rsidRDefault="009E6883" w:rsidP="00B920E5">
      <w:pPr>
        <w:jc w:val="both"/>
        <w:rPr>
          <w:b/>
          <w:bCs/>
          <w:color w:val="FF6E00"/>
        </w:rPr>
      </w:pPr>
    </w:p>
    <w:p w14:paraId="0273DDE2" w14:textId="77777777" w:rsidR="009E6883" w:rsidRDefault="009E6883" w:rsidP="00B920E5">
      <w:pPr>
        <w:jc w:val="both"/>
        <w:rPr>
          <w:b/>
          <w:bCs/>
          <w:color w:val="FF6E00"/>
        </w:rPr>
      </w:pPr>
    </w:p>
    <w:p w14:paraId="3BF21141" w14:textId="77777777" w:rsidR="009E6883" w:rsidRDefault="009E6883" w:rsidP="00B920E5">
      <w:pPr>
        <w:jc w:val="both"/>
        <w:rPr>
          <w:b/>
          <w:bCs/>
          <w:color w:val="FF6E00"/>
        </w:rPr>
      </w:pPr>
    </w:p>
    <w:p w14:paraId="436D86E8" w14:textId="77777777" w:rsidR="009E6883" w:rsidRDefault="009E6883" w:rsidP="00B920E5">
      <w:pPr>
        <w:jc w:val="both"/>
        <w:rPr>
          <w:b/>
          <w:bCs/>
          <w:color w:val="FF6E00"/>
        </w:rPr>
      </w:pPr>
    </w:p>
    <w:p w14:paraId="5519E349" w14:textId="77777777" w:rsidR="009E6883" w:rsidRDefault="009E6883" w:rsidP="00B920E5">
      <w:pPr>
        <w:jc w:val="both"/>
        <w:rPr>
          <w:b/>
          <w:bCs/>
          <w:color w:val="FF6E00"/>
        </w:rPr>
      </w:pPr>
    </w:p>
    <w:p w14:paraId="4596D8BE" w14:textId="77777777" w:rsidR="009E6883" w:rsidRDefault="009E6883" w:rsidP="00B920E5">
      <w:pPr>
        <w:jc w:val="both"/>
        <w:rPr>
          <w:b/>
          <w:bCs/>
          <w:color w:val="FF6E00"/>
        </w:rPr>
      </w:pPr>
    </w:p>
    <w:p w14:paraId="4189D162" w14:textId="77777777" w:rsidR="009E6883" w:rsidRDefault="009E6883" w:rsidP="00B920E5">
      <w:pPr>
        <w:jc w:val="both"/>
        <w:rPr>
          <w:b/>
          <w:bCs/>
          <w:color w:val="FF6E00"/>
        </w:rPr>
      </w:pPr>
    </w:p>
    <w:p w14:paraId="2E7DB8A5" w14:textId="77777777" w:rsidR="009E6883" w:rsidRDefault="009E6883" w:rsidP="00B920E5">
      <w:pPr>
        <w:jc w:val="both"/>
        <w:rPr>
          <w:b/>
          <w:bCs/>
          <w:color w:val="FF6E00"/>
        </w:rPr>
      </w:pPr>
    </w:p>
    <w:p w14:paraId="24D78D57" w14:textId="77777777" w:rsidR="009E6883" w:rsidRDefault="009E6883" w:rsidP="00B920E5">
      <w:pPr>
        <w:jc w:val="both"/>
        <w:rPr>
          <w:b/>
          <w:bCs/>
          <w:color w:val="FF6E00"/>
        </w:rPr>
      </w:pPr>
    </w:p>
    <w:p w14:paraId="0AA2E039" w14:textId="77777777" w:rsidR="009E6883" w:rsidRDefault="009E6883" w:rsidP="00B920E5">
      <w:pPr>
        <w:jc w:val="both"/>
        <w:rPr>
          <w:b/>
          <w:bCs/>
          <w:color w:val="FF6E00"/>
        </w:rPr>
      </w:pPr>
    </w:p>
    <w:p w14:paraId="550462EE" w14:textId="77777777" w:rsidR="009E6883" w:rsidRDefault="009E6883" w:rsidP="00B920E5">
      <w:pPr>
        <w:jc w:val="both"/>
        <w:rPr>
          <w:b/>
          <w:bCs/>
          <w:color w:val="FF6E00"/>
        </w:rPr>
      </w:pPr>
    </w:p>
    <w:p w14:paraId="4D571C66" w14:textId="77777777" w:rsidR="009E6883" w:rsidRDefault="009E6883" w:rsidP="00B920E5">
      <w:pPr>
        <w:jc w:val="both"/>
        <w:rPr>
          <w:b/>
          <w:bCs/>
          <w:color w:val="FF6E00"/>
        </w:rPr>
      </w:pPr>
    </w:p>
    <w:p w14:paraId="0ECF3581" w14:textId="77777777" w:rsidR="009E6883" w:rsidRDefault="009E6883" w:rsidP="00B920E5">
      <w:pPr>
        <w:jc w:val="both"/>
        <w:rPr>
          <w:b/>
          <w:bCs/>
          <w:color w:val="FF6E00"/>
        </w:rPr>
      </w:pPr>
    </w:p>
    <w:p w14:paraId="5DDDD358" w14:textId="77777777" w:rsidR="009E6883" w:rsidRDefault="009E6883" w:rsidP="00B920E5">
      <w:pPr>
        <w:jc w:val="both"/>
        <w:rPr>
          <w:b/>
          <w:bCs/>
          <w:color w:val="FF6E00"/>
        </w:rPr>
      </w:pPr>
    </w:p>
    <w:p w14:paraId="5B87FD9B" w14:textId="77777777" w:rsidR="009E6883" w:rsidRDefault="009E6883" w:rsidP="00DB4B02">
      <w:pPr>
        <w:jc w:val="both"/>
        <w:rPr>
          <w:b/>
          <w:bCs/>
          <w:color w:val="FF6E00"/>
        </w:rPr>
      </w:pPr>
    </w:p>
    <w:p w14:paraId="15E7E02F" w14:textId="03897D37" w:rsidR="006301C0" w:rsidRPr="006301C0" w:rsidRDefault="006301C0" w:rsidP="008F2ED9">
      <w:pPr>
        <w:pStyle w:val="ListParagraph"/>
        <w:numPr>
          <w:ilvl w:val="0"/>
          <w:numId w:val="19"/>
        </w:numPr>
        <w:spacing w:after="0" w:line="240" w:lineRule="auto"/>
        <w:jc w:val="both"/>
        <w:rPr>
          <w:rFonts w:eastAsia="Times New Roman"/>
          <w:b/>
          <w:lang w:val="en-SG"/>
        </w:rPr>
      </w:pPr>
      <w:r w:rsidRPr="006301C0">
        <w:rPr>
          <w:rFonts w:eastAsia="Times New Roman"/>
          <w:b/>
          <w:lang w:val="en-SG"/>
        </w:rPr>
        <w:lastRenderedPageBreak/>
        <w:t>Digital asset laws and regulations in Bermuda</w:t>
      </w:r>
    </w:p>
    <w:p w14:paraId="05DC6916" w14:textId="77777777" w:rsidR="006301C0" w:rsidRDefault="006301C0" w:rsidP="008F2ED9">
      <w:pPr>
        <w:pStyle w:val="ListParagraph"/>
        <w:spacing w:after="0" w:line="240" w:lineRule="auto"/>
        <w:ind w:left="360"/>
        <w:jc w:val="both"/>
        <w:rPr>
          <w:rFonts w:eastAsia="Times New Roman"/>
          <w:b/>
          <w:bCs/>
          <w:lang w:val="en-GB"/>
        </w:rPr>
      </w:pPr>
    </w:p>
    <w:p w14:paraId="62434353" w14:textId="111CA953" w:rsidR="006301C0" w:rsidRPr="006301C0" w:rsidRDefault="006301C0" w:rsidP="008F2ED9">
      <w:pPr>
        <w:pStyle w:val="ListParagraph"/>
        <w:spacing w:after="0" w:line="240" w:lineRule="auto"/>
        <w:ind w:left="360"/>
        <w:jc w:val="both"/>
        <w:rPr>
          <w:rFonts w:eastAsia="Times New Roman"/>
        </w:rPr>
      </w:pPr>
      <w:r w:rsidRPr="006301C0">
        <w:rPr>
          <w:rFonts w:eastAsia="Times New Roman"/>
        </w:rPr>
        <w:t>The digital asset landscape in Bermuda is governed by a comprehensive regulatory framework comprising key legislative instruments and regulatory guidelines. The Digital Asset Business Act 2018 (</w:t>
      </w:r>
      <w:hyperlink r:id="rId8" w:history="1">
        <w:r w:rsidRPr="006301C0">
          <w:rPr>
            <w:rStyle w:val="Hyperlink"/>
            <w:rFonts w:eastAsia="Times New Roman"/>
            <w:b/>
            <w:color w:val="FF6E00"/>
            <w:u w:val="none"/>
          </w:rPr>
          <w:t>DABA</w:t>
        </w:r>
      </w:hyperlink>
      <w:r w:rsidRPr="006301C0">
        <w:rPr>
          <w:rFonts w:eastAsia="Times New Roman"/>
        </w:rPr>
        <w:t xml:space="preserve">) is the foundational legislation for overseeing digital asset businesses, while the </w:t>
      </w:r>
      <w:hyperlink r:id="rId9" w:history="1">
        <w:r w:rsidRPr="006301C0">
          <w:rPr>
            <w:rStyle w:val="Hyperlink"/>
            <w:rFonts w:eastAsia="Times New Roman"/>
            <w:color w:val="FF6E00"/>
            <w:u w:val="none"/>
          </w:rPr>
          <w:t>Digital Asset Business (Prudential Standards) (Annual Return) Rules 2018</w:t>
        </w:r>
      </w:hyperlink>
      <w:r w:rsidRPr="006301C0">
        <w:rPr>
          <w:rFonts w:eastAsia="Times New Roman"/>
        </w:rPr>
        <w:t xml:space="preserve"> provide specific reporting requirements and financial standards. Additionally, the government has issued a Statement of Principles to outline overarching guidelines for the digital asset industry. Under the </w:t>
      </w:r>
      <w:hyperlink r:id="rId10" w:history="1">
        <w:r w:rsidRPr="006301C0">
          <w:rPr>
            <w:rStyle w:val="Hyperlink"/>
            <w:rFonts w:eastAsia="Times New Roman"/>
            <w:color w:val="FF6E00"/>
            <w:u w:val="none"/>
          </w:rPr>
          <w:t>Investment Funds Act 2020</w:t>
        </w:r>
      </w:hyperlink>
      <w:r w:rsidRPr="006301C0">
        <w:rPr>
          <w:rFonts w:eastAsia="Times New Roman"/>
        </w:rPr>
        <w:t xml:space="preserve">, sector-specific guidance notes have been introduced to elucidate regulatory expectations and compliance standards for digital asset businesses. To facilitate the licensing process, the Assessment and Licensing Committee (ALC) Digital Asset Business Application Process was established in September 2018. Codes of practice for digital asset custody were also promulgated in May 2019, with updates made in April 2023. Bermuda's commitment to international cooperation in regulating digital assets is reflected in the International Cooperation Policy articulated by the regulatory body. Furthermore, the </w:t>
      </w:r>
      <w:hyperlink r:id="rId11" w:history="1">
        <w:r w:rsidRPr="006301C0">
          <w:rPr>
            <w:rStyle w:val="Hyperlink"/>
            <w:rFonts w:eastAsia="Times New Roman"/>
            <w:color w:val="FF6E00"/>
            <w:u w:val="none"/>
          </w:rPr>
          <w:t>Digital Asset Issuance Act 2020</w:t>
        </w:r>
      </w:hyperlink>
      <w:r w:rsidRPr="006301C0">
        <w:rPr>
          <w:rFonts w:eastAsia="Times New Roman"/>
        </w:rPr>
        <w:t>, enacted on 23 June 2020, provides a framework for regulating digital asset issuance activities within the jurisdiction. These laws and guidelines collectively contribute to comprehending and regulating the digital asset space in Bermuda, promoting transparency, compliance, and innovation within the sector. Additionally, various rules, including the Digital Asset Issuance Rules 2020 (</w:t>
      </w:r>
      <w:hyperlink r:id="rId12" w:history="1">
        <w:r w:rsidRPr="006301C0">
          <w:rPr>
            <w:rStyle w:val="Hyperlink"/>
            <w:rFonts w:eastAsia="Times New Roman"/>
            <w:b/>
            <w:color w:val="FF6E00"/>
            <w:u w:val="none"/>
          </w:rPr>
          <w:t>DAIA</w:t>
        </w:r>
      </w:hyperlink>
      <w:r w:rsidRPr="006301C0">
        <w:rPr>
          <w:rFonts w:eastAsia="Times New Roman"/>
        </w:rPr>
        <w:t xml:space="preserve">) and the Digital Asset Business (Custody of Client Assets) Rules 2024, along with statements of principles and codes of practice, establish standards and best practices for entities operating in the digital asset space. The Assessment and Licensing Committee oversees the application process for digital asset businesses, ensuring compliance with prudential standards, client disclosure requirements, and cybersecurity measures outlined in respective rules. Furthermore, regulations such as the </w:t>
      </w:r>
      <w:hyperlink r:id="rId13" w:history="1">
        <w:r w:rsidRPr="006301C0">
          <w:rPr>
            <w:rStyle w:val="Hyperlink"/>
            <w:rFonts w:eastAsia="Times New Roman"/>
            <w:color w:val="FF6E00"/>
            <w:u w:val="none"/>
          </w:rPr>
          <w:t>Proceeds of Crime (AML/ATF Financing) Regulations 2008</w:t>
        </w:r>
      </w:hyperlink>
      <w:r w:rsidRPr="006301C0">
        <w:rPr>
          <w:rFonts w:eastAsia="Times New Roman"/>
        </w:rPr>
        <w:t xml:space="preserve"> and international sanctions regulations play a crucial role in combating money laundering and ensuring global regulatory alignment. With policies for international cooperation in place, Bermuda's regulatory framework aims to foster innovation while maintaining integrity and compliance with global standards and regulations.</w:t>
      </w:r>
    </w:p>
    <w:p w14:paraId="7930EEB6" w14:textId="77777777" w:rsidR="006301C0" w:rsidRPr="00D01150" w:rsidRDefault="006301C0" w:rsidP="008F2ED9">
      <w:pPr>
        <w:pStyle w:val="ListParagraph"/>
        <w:spacing w:after="0" w:line="240" w:lineRule="auto"/>
        <w:ind w:left="360"/>
        <w:jc w:val="both"/>
        <w:rPr>
          <w:rFonts w:eastAsia="Times New Roman"/>
          <w:lang w:val="en-PH"/>
        </w:rPr>
      </w:pPr>
    </w:p>
    <w:p w14:paraId="39095BDA" w14:textId="5A3021B2" w:rsidR="00D01150" w:rsidRPr="00D01150" w:rsidRDefault="00D01150" w:rsidP="008F2ED9">
      <w:pPr>
        <w:pStyle w:val="ListParagraph"/>
        <w:spacing w:after="0" w:line="240" w:lineRule="auto"/>
        <w:ind w:left="360"/>
        <w:jc w:val="both"/>
        <w:rPr>
          <w:rFonts w:eastAsia="Times New Roman"/>
          <w:b/>
          <w:bCs/>
          <w:u w:val="single"/>
          <w:lang w:val="en-SG"/>
        </w:rPr>
      </w:pPr>
      <w:r w:rsidRPr="00D01150">
        <w:rPr>
          <w:rFonts w:eastAsia="Times New Roman"/>
          <w:b/>
          <w:bCs/>
          <w:u w:val="single"/>
          <w:lang w:val="en-SG"/>
        </w:rPr>
        <w:t>What is considered a digital asset in Bermuda?</w:t>
      </w:r>
    </w:p>
    <w:p w14:paraId="37159875" w14:textId="77777777" w:rsidR="00D01150" w:rsidRPr="00D01150" w:rsidRDefault="00D01150" w:rsidP="008F2ED9">
      <w:pPr>
        <w:pStyle w:val="ListParagraph"/>
        <w:spacing w:after="0" w:line="240" w:lineRule="auto"/>
        <w:ind w:left="360"/>
        <w:jc w:val="both"/>
        <w:rPr>
          <w:rFonts w:eastAsia="Times New Roman"/>
          <w:lang w:val="en-SG"/>
        </w:rPr>
      </w:pPr>
    </w:p>
    <w:p w14:paraId="4B04C806" w14:textId="77777777" w:rsidR="00D01150" w:rsidRDefault="00D01150" w:rsidP="008F2ED9">
      <w:pPr>
        <w:pStyle w:val="ListParagraph"/>
        <w:spacing w:after="0" w:line="240" w:lineRule="auto"/>
        <w:ind w:left="360"/>
        <w:jc w:val="both"/>
        <w:rPr>
          <w:rFonts w:eastAsia="Times New Roman"/>
        </w:rPr>
      </w:pPr>
      <w:r w:rsidRPr="00D01150">
        <w:rPr>
          <w:rFonts w:eastAsia="Times New Roman"/>
          <w:lang w:val="en-SG"/>
        </w:rPr>
        <w:t xml:space="preserve">The definition of digital </w:t>
      </w:r>
      <w:r w:rsidRPr="00D01150">
        <w:rPr>
          <w:rFonts w:eastAsia="Times New Roman"/>
        </w:rPr>
        <w:t>assets is broad and encompasses various form of digital representation. Digital Assets mean anything which has value that exists in binary format and comes with the right to use it but excludes legal tender such as Central Bank Digital Currencies (</w:t>
      </w:r>
      <w:r w:rsidRPr="00413F43">
        <w:rPr>
          <w:rFonts w:eastAsia="Times New Roman"/>
          <w:b/>
          <w:bCs/>
        </w:rPr>
        <w:t>CBDCs</w:t>
      </w:r>
      <w:r w:rsidRPr="00D01150">
        <w:rPr>
          <w:rFonts w:eastAsia="Times New Roman"/>
        </w:rPr>
        <w:t>) regardless of whether they are denominated in legal tender.</w:t>
      </w:r>
    </w:p>
    <w:p w14:paraId="528694F3" w14:textId="50DD0B3B" w:rsidR="00D01150" w:rsidRPr="00D01150" w:rsidRDefault="00D01150" w:rsidP="008F2ED9">
      <w:pPr>
        <w:pStyle w:val="ListParagraph"/>
        <w:spacing w:after="0" w:line="240" w:lineRule="auto"/>
        <w:ind w:left="360"/>
        <w:jc w:val="both"/>
        <w:rPr>
          <w:rFonts w:eastAsia="Times New Roman"/>
        </w:rPr>
      </w:pPr>
      <w:r w:rsidRPr="00D01150">
        <w:rPr>
          <w:rFonts w:eastAsia="Times New Roman"/>
        </w:rPr>
        <w:t xml:space="preserve"> </w:t>
      </w:r>
    </w:p>
    <w:p w14:paraId="100CFCF5" w14:textId="77777777" w:rsidR="00D01150" w:rsidRDefault="00D01150" w:rsidP="008F2ED9">
      <w:pPr>
        <w:pStyle w:val="ListParagraph"/>
        <w:spacing w:after="0" w:line="240" w:lineRule="auto"/>
        <w:ind w:left="360"/>
        <w:jc w:val="both"/>
        <w:rPr>
          <w:rFonts w:eastAsia="Times New Roman"/>
        </w:rPr>
      </w:pPr>
      <w:r w:rsidRPr="00D01150">
        <w:rPr>
          <w:rFonts w:eastAsia="Times New Roman"/>
        </w:rPr>
        <w:t>They are intended to represent ownership in assets such as debt or equity in the entity promoting them and represent any other assets or rights associated with those assets.</w:t>
      </w:r>
    </w:p>
    <w:p w14:paraId="2211C12D" w14:textId="77777777" w:rsidR="00D01150" w:rsidRPr="00D01150" w:rsidRDefault="00D01150" w:rsidP="008F2ED9">
      <w:pPr>
        <w:pStyle w:val="ListParagraph"/>
        <w:spacing w:after="0" w:line="240" w:lineRule="auto"/>
        <w:ind w:left="360"/>
        <w:jc w:val="both"/>
        <w:rPr>
          <w:rFonts w:eastAsia="Times New Roman"/>
        </w:rPr>
      </w:pPr>
    </w:p>
    <w:p w14:paraId="5D50EBD7" w14:textId="77777777" w:rsidR="00D01150" w:rsidRDefault="00D01150" w:rsidP="008F2ED9">
      <w:pPr>
        <w:pStyle w:val="ListParagraph"/>
        <w:spacing w:after="0" w:line="240" w:lineRule="auto"/>
        <w:ind w:left="360"/>
        <w:jc w:val="both"/>
        <w:rPr>
          <w:rFonts w:eastAsia="Times New Roman"/>
        </w:rPr>
      </w:pPr>
      <w:r w:rsidRPr="00D01150">
        <w:rPr>
          <w:rFonts w:eastAsia="Times New Roman"/>
        </w:rPr>
        <w:t>It also includes digital assets designed to provide access to applications, services, or products through distributed ledger technology.</w:t>
      </w:r>
    </w:p>
    <w:p w14:paraId="18E0E281" w14:textId="77777777" w:rsidR="001D2AA8" w:rsidRDefault="001D2AA8" w:rsidP="008F2ED9">
      <w:pPr>
        <w:pStyle w:val="ListParagraph"/>
        <w:spacing w:after="0" w:line="240" w:lineRule="auto"/>
        <w:ind w:left="360"/>
        <w:jc w:val="both"/>
        <w:rPr>
          <w:rFonts w:eastAsia="Times New Roman"/>
        </w:rPr>
      </w:pPr>
    </w:p>
    <w:p w14:paraId="03111D8A" w14:textId="77777777" w:rsidR="001D2AA8" w:rsidRPr="001D2AA8" w:rsidRDefault="001D2AA8" w:rsidP="008F2ED9">
      <w:pPr>
        <w:pStyle w:val="ListParagraph"/>
        <w:spacing w:after="0" w:line="240" w:lineRule="auto"/>
        <w:ind w:left="360"/>
        <w:jc w:val="both"/>
        <w:rPr>
          <w:rFonts w:eastAsia="Times New Roman"/>
          <w:b/>
          <w:bCs/>
          <w:u w:val="single"/>
          <w:lang w:val="en-SG"/>
        </w:rPr>
      </w:pPr>
      <w:r w:rsidRPr="001D2AA8">
        <w:rPr>
          <w:rFonts w:eastAsia="Times New Roman"/>
          <w:b/>
          <w:bCs/>
          <w:u w:val="single"/>
          <w:lang w:val="en-SG"/>
        </w:rPr>
        <w:t>Who do such laws and regulations apply to?</w:t>
      </w:r>
    </w:p>
    <w:p w14:paraId="42A6F46D" w14:textId="77777777" w:rsidR="001D2AA8" w:rsidRPr="001D2AA8" w:rsidRDefault="001D2AA8" w:rsidP="008F2ED9">
      <w:pPr>
        <w:pStyle w:val="ListParagraph"/>
        <w:spacing w:after="0" w:line="240" w:lineRule="auto"/>
        <w:ind w:left="360"/>
        <w:jc w:val="both"/>
        <w:rPr>
          <w:rFonts w:eastAsia="Times New Roman"/>
          <w:lang w:val="en-SG"/>
        </w:rPr>
      </w:pPr>
    </w:p>
    <w:p w14:paraId="19FBC368" w14:textId="77777777" w:rsidR="001D2AA8" w:rsidRPr="001D2AA8" w:rsidRDefault="001D2AA8" w:rsidP="008F2ED9">
      <w:pPr>
        <w:pStyle w:val="ListParagraph"/>
        <w:spacing w:after="0" w:line="240" w:lineRule="auto"/>
        <w:ind w:left="360"/>
        <w:jc w:val="both"/>
        <w:rPr>
          <w:rFonts w:eastAsia="Times New Roman"/>
        </w:rPr>
      </w:pPr>
      <w:r w:rsidRPr="001D2AA8">
        <w:rPr>
          <w:rFonts w:eastAsia="Times New Roman"/>
        </w:rPr>
        <w:t>All those business entities engaged in Digital asset business (</w:t>
      </w:r>
      <w:r w:rsidRPr="001D2AA8">
        <w:rPr>
          <w:rFonts w:eastAsia="Times New Roman"/>
          <w:b/>
        </w:rPr>
        <w:t>DAB</w:t>
      </w:r>
      <w:r w:rsidRPr="001D2AA8">
        <w:rPr>
          <w:rFonts w:eastAsia="Times New Roman"/>
        </w:rPr>
        <w:t>), Digital asset services vendor (</w:t>
      </w:r>
      <w:r w:rsidRPr="001D2AA8">
        <w:rPr>
          <w:rFonts w:eastAsia="Times New Roman"/>
          <w:b/>
        </w:rPr>
        <w:t>DASV</w:t>
      </w:r>
      <w:r w:rsidRPr="001D2AA8">
        <w:rPr>
          <w:rFonts w:eastAsia="Times New Roman"/>
        </w:rPr>
        <w:t>) and digital asset issuance platform (</w:t>
      </w:r>
      <w:r w:rsidRPr="001D2AA8">
        <w:rPr>
          <w:rFonts w:eastAsia="Times New Roman"/>
          <w:b/>
        </w:rPr>
        <w:t>DAIP</w:t>
      </w:r>
      <w:r w:rsidRPr="001D2AA8">
        <w:rPr>
          <w:rFonts w:eastAsia="Times New Roman"/>
        </w:rPr>
        <w:t xml:space="preserve">) are under the ambit Bermuda digital asset laws and regulations, these include: </w:t>
      </w:r>
    </w:p>
    <w:p w14:paraId="479B10EC" w14:textId="77777777" w:rsidR="000054D9" w:rsidRDefault="000054D9" w:rsidP="008F2ED9">
      <w:pPr>
        <w:pStyle w:val="ListParagraph"/>
        <w:spacing w:after="0" w:line="240" w:lineRule="auto"/>
        <w:ind w:left="360"/>
        <w:jc w:val="both"/>
        <w:rPr>
          <w:rFonts w:eastAsia="Times New Roman"/>
        </w:rPr>
      </w:pPr>
    </w:p>
    <w:p w14:paraId="6A843409" w14:textId="499F4A35" w:rsidR="001D2AA8" w:rsidRDefault="001D2AA8" w:rsidP="008F2ED9">
      <w:pPr>
        <w:pStyle w:val="ListParagraph"/>
        <w:spacing w:after="0" w:line="240" w:lineRule="auto"/>
        <w:ind w:left="360"/>
        <w:jc w:val="both"/>
        <w:rPr>
          <w:rFonts w:eastAsia="Times New Roman"/>
        </w:rPr>
      </w:pPr>
      <w:r w:rsidRPr="001D2AA8">
        <w:rPr>
          <w:rFonts w:eastAsia="Times New Roman"/>
        </w:rPr>
        <w:lastRenderedPageBreak/>
        <w:t xml:space="preserve">DAB and its associated activities include the following: </w:t>
      </w:r>
    </w:p>
    <w:p w14:paraId="2858E207" w14:textId="77777777" w:rsidR="000054D9" w:rsidRPr="001D2AA8" w:rsidRDefault="000054D9" w:rsidP="008F2ED9">
      <w:pPr>
        <w:pStyle w:val="ListParagraph"/>
        <w:spacing w:after="0" w:line="240" w:lineRule="auto"/>
        <w:ind w:left="360"/>
        <w:jc w:val="both"/>
        <w:rPr>
          <w:rFonts w:eastAsia="Times New Roman"/>
        </w:rPr>
      </w:pPr>
    </w:p>
    <w:p w14:paraId="6CCD3381"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Issuing, selling or redeeming digital coins, tokens or any other form of digital asset;</w:t>
      </w:r>
    </w:p>
    <w:p w14:paraId="44B72F94" w14:textId="77777777" w:rsidR="00EE39E3" w:rsidRPr="001D2AA8" w:rsidRDefault="00EE39E3" w:rsidP="00EE39E3">
      <w:pPr>
        <w:pStyle w:val="ListParagraph"/>
        <w:spacing w:after="0" w:line="240" w:lineRule="auto"/>
        <w:ind w:left="1080"/>
        <w:jc w:val="both"/>
        <w:rPr>
          <w:rFonts w:eastAsia="Times New Roman"/>
        </w:rPr>
      </w:pPr>
    </w:p>
    <w:p w14:paraId="173DCDD5"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operating as a payment service provider business utilizing digital assets, which include the provision of services for the transfer of funds;</w:t>
      </w:r>
    </w:p>
    <w:p w14:paraId="6EA1E4A1" w14:textId="77777777" w:rsidR="00EE39E3" w:rsidRPr="00EE39E3" w:rsidRDefault="00EE39E3" w:rsidP="00EE39E3">
      <w:pPr>
        <w:spacing w:after="0" w:line="240" w:lineRule="auto"/>
        <w:jc w:val="both"/>
        <w:rPr>
          <w:rFonts w:eastAsia="Times New Roman"/>
        </w:rPr>
      </w:pPr>
    </w:p>
    <w:p w14:paraId="390E227F"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operating as a digital asset exchange;</w:t>
      </w:r>
    </w:p>
    <w:p w14:paraId="6D9E8A95" w14:textId="77777777" w:rsidR="00EE39E3" w:rsidRPr="00EE39E3" w:rsidRDefault="00EE39E3" w:rsidP="00EE39E3">
      <w:pPr>
        <w:spacing w:after="0" w:line="240" w:lineRule="auto"/>
        <w:jc w:val="both"/>
        <w:rPr>
          <w:rFonts w:eastAsia="Times New Roman"/>
        </w:rPr>
      </w:pPr>
    </w:p>
    <w:p w14:paraId="6E4E2BDD"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carrying on digital asset trust services;</w:t>
      </w:r>
    </w:p>
    <w:p w14:paraId="1EBDA56F" w14:textId="77777777" w:rsidR="00EE39E3" w:rsidRPr="00EE39E3" w:rsidRDefault="00EE39E3" w:rsidP="00EE39E3">
      <w:pPr>
        <w:spacing w:after="0" w:line="240" w:lineRule="auto"/>
        <w:jc w:val="both"/>
        <w:rPr>
          <w:rFonts w:eastAsia="Times New Roman"/>
        </w:rPr>
      </w:pPr>
    </w:p>
    <w:p w14:paraId="47F5B34C"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providing custodial wallet services;</w:t>
      </w:r>
    </w:p>
    <w:p w14:paraId="67A41E3B" w14:textId="77777777" w:rsidR="00EE39E3" w:rsidRPr="00EE39E3" w:rsidRDefault="00EE39E3" w:rsidP="00EE39E3">
      <w:pPr>
        <w:spacing w:after="0" w:line="240" w:lineRule="auto"/>
        <w:jc w:val="both"/>
        <w:rPr>
          <w:rFonts w:eastAsia="Times New Roman"/>
        </w:rPr>
      </w:pPr>
    </w:p>
    <w:p w14:paraId="37EC47BF" w14:textId="77777777" w:rsid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operating as a digital asset derivative exchange provider;</w:t>
      </w:r>
    </w:p>
    <w:p w14:paraId="68CD3D13" w14:textId="77777777" w:rsidR="00EE39E3" w:rsidRPr="00EE39E3" w:rsidRDefault="00EE39E3" w:rsidP="00EE39E3">
      <w:pPr>
        <w:spacing w:after="0" w:line="240" w:lineRule="auto"/>
        <w:jc w:val="both"/>
        <w:rPr>
          <w:rFonts w:eastAsia="Times New Roman"/>
        </w:rPr>
      </w:pPr>
    </w:p>
    <w:p w14:paraId="7E893BC1" w14:textId="77777777" w:rsidR="001D2AA8" w:rsidRPr="001D2AA8" w:rsidRDefault="001D2AA8" w:rsidP="008F2ED9">
      <w:pPr>
        <w:pStyle w:val="ListParagraph"/>
        <w:numPr>
          <w:ilvl w:val="0"/>
          <w:numId w:val="126"/>
        </w:numPr>
        <w:spacing w:after="0" w:line="240" w:lineRule="auto"/>
        <w:jc w:val="both"/>
        <w:rPr>
          <w:rFonts w:eastAsia="Times New Roman"/>
        </w:rPr>
      </w:pPr>
      <w:r w:rsidRPr="001D2AA8">
        <w:rPr>
          <w:rFonts w:eastAsia="Times New Roman"/>
        </w:rPr>
        <w:t>operating as a digital asset services vendor</w:t>
      </w:r>
    </w:p>
    <w:p w14:paraId="71C6655A" w14:textId="77777777" w:rsidR="001D2AA8" w:rsidRDefault="001D2AA8" w:rsidP="008F2ED9">
      <w:pPr>
        <w:pStyle w:val="ListParagraph"/>
        <w:spacing w:after="0" w:line="240" w:lineRule="auto"/>
        <w:ind w:left="360"/>
        <w:jc w:val="both"/>
        <w:rPr>
          <w:rFonts w:eastAsia="Times New Roman"/>
        </w:rPr>
      </w:pPr>
      <w:r w:rsidRPr="001D2AA8">
        <w:rPr>
          <w:rFonts w:eastAsia="Times New Roman"/>
        </w:rPr>
        <w:br/>
        <w:t>A DASV encompasses various activities related to digital assets, including:</w:t>
      </w:r>
    </w:p>
    <w:p w14:paraId="3B42A862" w14:textId="77777777" w:rsidR="000054D9" w:rsidRPr="001D2AA8" w:rsidRDefault="000054D9" w:rsidP="008F2ED9">
      <w:pPr>
        <w:pStyle w:val="ListParagraph"/>
        <w:spacing w:after="0" w:line="240" w:lineRule="auto"/>
        <w:ind w:left="360"/>
        <w:jc w:val="both"/>
        <w:rPr>
          <w:rFonts w:eastAsia="Times New Roman"/>
        </w:rPr>
      </w:pPr>
    </w:p>
    <w:p w14:paraId="632B32D7" w14:textId="77777777" w:rsid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Facilitating digital asset transactions on behalf of others under a formal agreement as part of its business operations;</w:t>
      </w:r>
    </w:p>
    <w:p w14:paraId="43CDE337" w14:textId="77777777" w:rsidR="00030D2A" w:rsidRPr="001D2AA8" w:rsidRDefault="00030D2A" w:rsidP="00030D2A">
      <w:pPr>
        <w:pStyle w:val="ListParagraph"/>
        <w:spacing w:after="0" w:line="240" w:lineRule="auto"/>
        <w:ind w:left="1080"/>
        <w:jc w:val="both"/>
        <w:rPr>
          <w:rFonts w:eastAsia="Times New Roman"/>
        </w:rPr>
      </w:pPr>
    </w:p>
    <w:p w14:paraId="0B4A59C5" w14:textId="77777777" w:rsid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holding power of attorney over digital assets belonging to another individual or entity, thereby possessing authority to manage or act on behalf of those assets;</w:t>
      </w:r>
    </w:p>
    <w:p w14:paraId="2E16391C" w14:textId="77777777" w:rsidR="00030D2A" w:rsidRPr="00030D2A" w:rsidRDefault="00030D2A" w:rsidP="00030D2A">
      <w:pPr>
        <w:spacing w:after="0" w:line="240" w:lineRule="auto"/>
        <w:jc w:val="both"/>
        <w:rPr>
          <w:rFonts w:eastAsia="Times New Roman"/>
        </w:rPr>
      </w:pPr>
    </w:p>
    <w:p w14:paraId="3E62911D" w14:textId="77777777" w:rsid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operating as a market maker for digital assets, facilitating liquidity by buying and selling assets to maintain market stability;</w:t>
      </w:r>
    </w:p>
    <w:p w14:paraId="7FA508E8" w14:textId="77777777" w:rsidR="00030D2A" w:rsidRPr="00030D2A" w:rsidRDefault="00030D2A" w:rsidP="00030D2A">
      <w:pPr>
        <w:spacing w:after="0" w:line="240" w:lineRule="auto"/>
        <w:jc w:val="both"/>
        <w:rPr>
          <w:rFonts w:eastAsia="Times New Roman"/>
        </w:rPr>
      </w:pPr>
    </w:p>
    <w:p w14:paraId="6665E85D" w14:textId="77777777" w:rsidR="001D2AA8" w:rsidRPr="001D2AA8" w:rsidRDefault="001D2AA8" w:rsidP="008F2ED9">
      <w:pPr>
        <w:pStyle w:val="ListParagraph"/>
        <w:numPr>
          <w:ilvl w:val="0"/>
          <w:numId w:val="127"/>
        </w:numPr>
        <w:spacing w:after="0" w:line="240" w:lineRule="auto"/>
        <w:jc w:val="both"/>
        <w:rPr>
          <w:rFonts w:eastAsia="Times New Roman"/>
        </w:rPr>
      </w:pPr>
      <w:r w:rsidRPr="001D2AA8">
        <w:rPr>
          <w:rFonts w:eastAsia="Times New Roman"/>
        </w:rPr>
        <w:t>serving as a digital asset benchmark administrator, responsible for establishing and maintaining benchmarks or reference points used to assess the performance or value of digital asset.</w:t>
      </w:r>
    </w:p>
    <w:p w14:paraId="6E902806" w14:textId="77777777" w:rsidR="001D2AA8" w:rsidRPr="001D2AA8" w:rsidRDefault="001D2AA8" w:rsidP="008F2ED9">
      <w:pPr>
        <w:pStyle w:val="ListParagraph"/>
        <w:spacing w:after="0" w:line="240" w:lineRule="auto"/>
        <w:ind w:left="360"/>
        <w:jc w:val="both"/>
        <w:rPr>
          <w:rFonts w:eastAsia="Times New Roman"/>
        </w:rPr>
      </w:pPr>
    </w:p>
    <w:p w14:paraId="2B5C7221" w14:textId="615C6F30" w:rsidR="001D2AA8" w:rsidRDefault="001D2AA8" w:rsidP="008F2ED9">
      <w:pPr>
        <w:pStyle w:val="ListParagraph"/>
        <w:spacing w:after="0" w:line="240" w:lineRule="auto"/>
        <w:ind w:left="360"/>
        <w:jc w:val="both"/>
        <w:rPr>
          <w:rFonts w:eastAsia="Times New Roman"/>
        </w:rPr>
      </w:pPr>
      <w:r w:rsidRPr="001D2AA8">
        <w:rPr>
          <w:rFonts w:eastAsia="Times New Roman"/>
        </w:rPr>
        <w:t>A DAIP in relation to a digital asset issuance, includes a website or an electronic database or other software platform for the purpose of selling digital assets or providing information to the public with regards to a digital asset issuance or on boarding, processing or otherwise soliciting digital asset acquirers</w:t>
      </w:r>
      <w:r w:rsidR="00F05DDB">
        <w:rPr>
          <w:rFonts w:eastAsia="Times New Roman"/>
        </w:rPr>
        <w:t>.</w:t>
      </w:r>
    </w:p>
    <w:p w14:paraId="6D760538" w14:textId="77777777" w:rsidR="00F05DDB" w:rsidRDefault="00F05DDB" w:rsidP="008F2ED9">
      <w:pPr>
        <w:pStyle w:val="ListParagraph"/>
        <w:spacing w:after="0" w:line="240" w:lineRule="auto"/>
        <w:ind w:left="360"/>
        <w:jc w:val="both"/>
        <w:rPr>
          <w:rFonts w:eastAsia="Times New Roman"/>
        </w:rPr>
      </w:pPr>
    </w:p>
    <w:p w14:paraId="0F4755DA" w14:textId="2370E167" w:rsidR="00F05DDB" w:rsidRPr="00F05DDB" w:rsidRDefault="00F05DDB" w:rsidP="008F2ED9">
      <w:pPr>
        <w:pStyle w:val="ListParagraph"/>
        <w:spacing w:after="0" w:line="240" w:lineRule="auto"/>
        <w:ind w:left="360"/>
        <w:jc w:val="both"/>
        <w:rPr>
          <w:rFonts w:eastAsia="Times New Roman"/>
          <w:b/>
          <w:bCs/>
          <w:u w:val="single"/>
          <w:lang w:val="en-SG"/>
        </w:rPr>
      </w:pPr>
      <w:r w:rsidRPr="00F05DDB">
        <w:rPr>
          <w:rFonts w:eastAsia="Times New Roman"/>
          <w:b/>
          <w:bCs/>
          <w:u w:val="single"/>
          <w:lang w:val="en-SG"/>
        </w:rPr>
        <w:t>Who are the relevant regulatory authorities in relation to digital assets in Bermuda?</w:t>
      </w:r>
    </w:p>
    <w:p w14:paraId="3EB550FB" w14:textId="77777777" w:rsidR="00F05DDB" w:rsidRPr="00F05DDB" w:rsidRDefault="00F05DDB" w:rsidP="008F2ED9">
      <w:pPr>
        <w:pStyle w:val="ListParagraph"/>
        <w:spacing w:after="0" w:line="240" w:lineRule="auto"/>
        <w:ind w:left="360"/>
        <w:jc w:val="both"/>
        <w:rPr>
          <w:rFonts w:eastAsia="Times New Roman"/>
          <w:lang w:val="en-SG"/>
        </w:rPr>
      </w:pPr>
    </w:p>
    <w:p w14:paraId="2E1638CD" w14:textId="3E00D34C" w:rsidR="00F05DDB" w:rsidRDefault="00F05DDB" w:rsidP="008F2ED9">
      <w:pPr>
        <w:pStyle w:val="ListParagraph"/>
        <w:spacing w:after="0" w:line="240" w:lineRule="auto"/>
        <w:ind w:left="360"/>
        <w:jc w:val="both"/>
        <w:rPr>
          <w:rFonts w:eastAsia="Times New Roman"/>
          <w:lang w:val="en-SG"/>
        </w:rPr>
      </w:pPr>
      <w:r w:rsidRPr="00F05DDB">
        <w:rPr>
          <w:rFonts w:eastAsia="Times New Roman"/>
          <w:lang w:val="en-SG"/>
        </w:rPr>
        <w:t>The Bermuda Monetary authority (</w:t>
      </w:r>
      <w:hyperlink r:id="rId14" w:history="1">
        <w:r w:rsidRPr="00F05DDB">
          <w:rPr>
            <w:rStyle w:val="Hyperlink"/>
            <w:rFonts w:eastAsia="Times New Roman"/>
            <w:b/>
            <w:color w:val="FF6E00"/>
            <w:u w:val="none"/>
            <w:lang w:val="en-SG"/>
          </w:rPr>
          <w:t>BMA</w:t>
        </w:r>
      </w:hyperlink>
      <w:r w:rsidRPr="00F05DDB">
        <w:rPr>
          <w:rFonts w:eastAsia="Times New Roman"/>
          <w:lang w:val="en-SG"/>
        </w:rPr>
        <w:t>)</w:t>
      </w:r>
      <w:r>
        <w:rPr>
          <w:rFonts w:eastAsia="Times New Roman"/>
          <w:lang w:val="en-SG"/>
        </w:rPr>
        <w:t xml:space="preserve"> </w:t>
      </w:r>
      <w:r w:rsidRPr="00F05DDB">
        <w:rPr>
          <w:rFonts w:eastAsia="Times New Roman"/>
          <w:lang w:val="en-SG"/>
        </w:rPr>
        <w:t>oversees the supervision and regulation of entities involved in DAB activities and Digital Asset Issuance activities.</w:t>
      </w:r>
    </w:p>
    <w:p w14:paraId="01C44792" w14:textId="77777777" w:rsidR="00F05DDB" w:rsidRPr="00F05DDB" w:rsidRDefault="00F05DDB" w:rsidP="008F2ED9">
      <w:pPr>
        <w:pStyle w:val="ListParagraph"/>
        <w:spacing w:after="0" w:line="240" w:lineRule="auto"/>
        <w:ind w:left="360"/>
        <w:jc w:val="both"/>
        <w:rPr>
          <w:rFonts w:eastAsia="Times New Roman"/>
          <w:lang w:val="en-SG"/>
        </w:rPr>
      </w:pPr>
    </w:p>
    <w:p w14:paraId="258DD45C" w14:textId="11F29CAA" w:rsidR="00F05DDB" w:rsidRPr="00F05DDB" w:rsidRDefault="00F05DDB" w:rsidP="008F2ED9">
      <w:pPr>
        <w:pStyle w:val="ListParagraph"/>
        <w:spacing w:after="0" w:line="240" w:lineRule="auto"/>
        <w:ind w:left="360"/>
        <w:jc w:val="both"/>
        <w:rPr>
          <w:rFonts w:eastAsia="Times New Roman"/>
          <w:b/>
          <w:bCs/>
          <w:u w:val="single"/>
          <w:lang w:val="en-SG"/>
        </w:rPr>
      </w:pPr>
      <w:r w:rsidRPr="00F05DDB">
        <w:rPr>
          <w:rFonts w:eastAsia="Times New Roman"/>
          <w:b/>
          <w:bCs/>
          <w:u w:val="single"/>
          <w:lang w:val="en-SG"/>
        </w:rPr>
        <w:t>What are the penalties for breaches of digital asset laws and regulations in Bermuda?</w:t>
      </w:r>
    </w:p>
    <w:p w14:paraId="4D1896A0" w14:textId="77777777" w:rsidR="00F05DDB" w:rsidRPr="00F05DDB" w:rsidRDefault="00F05DDB" w:rsidP="008F2ED9">
      <w:pPr>
        <w:pStyle w:val="ListParagraph"/>
        <w:spacing w:after="0" w:line="240" w:lineRule="auto"/>
        <w:ind w:left="360"/>
        <w:jc w:val="both"/>
        <w:rPr>
          <w:rFonts w:eastAsia="Times New Roman"/>
          <w:u w:val="single"/>
          <w:lang w:val="en-SG"/>
        </w:rPr>
      </w:pPr>
    </w:p>
    <w:p w14:paraId="435763B9" w14:textId="77777777" w:rsidR="00F05DDB" w:rsidRPr="00F05DDB" w:rsidRDefault="00F05DDB" w:rsidP="008F2ED9">
      <w:pPr>
        <w:pStyle w:val="ListParagraph"/>
        <w:spacing w:after="0" w:line="240" w:lineRule="auto"/>
        <w:ind w:left="360"/>
        <w:jc w:val="both"/>
        <w:rPr>
          <w:rFonts w:eastAsia="Times New Roman"/>
          <w:lang w:val="en-SG"/>
        </w:rPr>
      </w:pPr>
      <w:r w:rsidRPr="00F05DDB">
        <w:rPr>
          <w:rFonts w:eastAsia="Times New Roman"/>
        </w:rPr>
        <w:t xml:space="preserve">The BMA regulates financial institutions in Bermuda and has the authority to impose penalties and other sanctions. Entities operating in the digital asset space are subject to stringent regulations overseen by the BMA, with penalties in place for non-compliance. These regulations cover various aspects, including licensing requirements, client asset protection, and anti-money laundering </w:t>
      </w:r>
      <w:r w:rsidRPr="00F05DDB">
        <w:rPr>
          <w:rFonts w:eastAsia="Times New Roman"/>
        </w:rPr>
        <w:lastRenderedPageBreak/>
        <w:t>measures. Businesses operating in digital asset activities without the required license in Bermuda face penalties of up to US$250,000 in fines and/or up to five years imprisonment. Non-compliance penalties under the DABA can reach a maximum of $10,000,000 depending upon the severity of the offense determining the penalty extent. The BMA may direct licensed businesses to take actions for client protection if they breach any provisions of the Act, with non-compliance punishable by fines of up to US$2 million. Furthermore, the BMA conducts investigations into licensed businesses to ensure compliance with the DABA and assesses ownership and control within these entities. Entities can appeal against penalties or request waivers by submitting appeals to the BMA.</w:t>
      </w:r>
    </w:p>
    <w:p w14:paraId="6A4B6DEF" w14:textId="77777777" w:rsidR="00F05DDB" w:rsidRDefault="00F05DDB" w:rsidP="008F2ED9">
      <w:pPr>
        <w:pStyle w:val="ListParagraph"/>
        <w:spacing w:after="0" w:line="240" w:lineRule="auto"/>
        <w:ind w:left="360"/>
        <w:jc w:val="both"/>
        <w:rPr>
          <w:rFonts w:eastAsia="Times New Roman"/>
        </w:rPr>
      </w:pPr>
    </w:p>
    <w:p w14:paraId="2D67E915" w14:textId="0C2A1641" w:rsidR="008F2ED9" w:rsidRPr="008F2ED9" w:rsidRDefault="008F2ED9" w:rsidP="008F2ED9">
      <w:pPr>
        <w:pStyle w:val="ListParagraph"/>
        <w:numPr>
          <w:ilvl w:val="0"/>
          <w:numId w:val="19"/>
        </w:numPr>
        <w:spacing w:after="0" w:line="240" w:lineRule="auto"/>
        <w:jc w:val="both"/>
        <w:rPr>
          <w:rFonts w:eastAsia="Times New Roman"/>
          <w:b/>
          <w:lang w:val="en-SG"/>
        </w:rPr>
      </w:pPr>
      <w:r w:rsidRPr="008F2ED9">
        <w:rPr>
          <w:rFonts w:eastAsia="Times New Roman"/>
          <w:b/>
          <w:lang w:val="en-SG"/>
        </w:rPr>
        <w:t>Regulation of digital assets and offerings of digital assets in Bermuda</w:t>
      </w:r>
    </w:p>
    <w:p w14:paraId="066592CA" w14:textId="77777777" w:rsidR="008F2ED9" w:rsidRPr="008F2ED9" w:rsidRDefault="008F2ED9" w:rsidP="008F2ED9">
      <w:pPr>
        <w:pStyle w:val="ListParagraph"/>
        <w:spacing w:after="0" w:line="240" w:lineRule="auto"/>
        <w:ind w:left="360"/>
        <w:jc w:val="both"/>
        <w:rPr>
          <w:rFonts w:eastAsia="Times New Roman"/>
          <w:u w:val="single"/>
          <w:lang w:val="en-SG"/>
        </w:rPr>
      </w:pPr>
    </w:p>
    <w:p w14:paraId="01BCFFCA" w14:textId="45A476CE" w:rsidR="008F2ED9" w:rsidRPr="008F2ED9" w:rsidRDefault="008F2ED9" w:rsidP="008F2ED9">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digital assets classified as ‘investments’ or other regulated financial instruments in Bermuda?</w:t>
      </w:r>
    </w:p>
    <w:p w14:paraId="4AADA8E5" w14:textId="77777777" w:rsidR="008F2ED9" w:rsidRPr="008F2ED9" w:rsidRDefault="008F2ED9" w:rsidP="008F2ED9">
      <w:pPr>
        <w:pStyle w:val="ListParagraph"/>
        <w:spacing w:after="0" w:line="240" w:lineRule="auto"/>
        <w:ind w:left="360"/>
        <w:jc w:val="both"/>
        <w:rPr>
          <w:rFonts w:eastAsia="Times New Roman"/>
          <w:lang w:val="en-SG"/>
        </w:rPr>
      </w:pPr>
    </w:p>
    <w:p w14:paraId="03354219" w14:textId="77777777" w:rsid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 xml:space="preserve">Any digital asset which is intended to represent assets such as debt or equity in the promoter or is otherwise intended to represent any assets or rights associated with such assets are incorporated in the definition of digital asset. </w:t>
      </w:r>
    </w:p>
    <w:p w14:paraId="015C8ED3" w14:textId="77777777" w:rsidR="008F2ED9" w:rsidRPr="008F2ED9" w:rsidRDefault="008F2ED9" w:rsidP="008F2ED9">
      <w:pPr>
        <w:pStyle w:val="ListParagraph"/>
        <w:spacing w:after="0" w:line="240" w:lineRule="auto"/>
        <w:ind w:left="360"/>
        <w:jc w:val="both"/>
        <w:rPr>
          <w:rFonts w:eastAsia="Times New Roman"/>
          <w:lang w:val="en-SG"/>
        </w:rPr>
      </w:pPr>
    </w:p>
    <w:p w14:paraId="2D356897" w14:textId="7FC4E3B6" w:rsidR="008F2ED9" w:rsidRDefault="008F2ED9" w:rsidP="008F2ED9">
      <w:pPr>
        <w:pStyle w:val="ListParagraph"/>
        <w:spacing w:after="0" w:line="240" w:lineRule="auto"/>
        <w:ind w:left="360"/>
        <w:jc w:val="both"/>
        <w:rPr>
          <w:rFonts w:eastAsia="Times New Roman"/>
          <w:lang w:val="en-SG"/>
        </w:rPr>
      </w:pPr>
      <w:r w:rsidRPr="008F2ED9">
        <w:rPr>
          <w:rFonts w:eastAsia="Times New Roman"/>
        </w:rPr>
        <w:t>However, the regulatory framework for digital assets is characterized by a principle of proportionality in evaluating different types of digital assets within the digital asset issuance or business activities. Notably, there are no specific laws, regulations, or restrictions governing the participation of individuals or entities resident or situated in Bermuda in the purchase, holding, or sale of digital assets, unless these assets represent a security in a Bermuda company. In such cases, the Exchange Control Act (</w:t>
      </w:r>
      <w:hyperlink r:id="rId15" w:history="1">
        <w:r w:rsidRPr="004766E2">
          <w:rPr>
            <w:rStyle w:val="Hyperlink"/>
            <w:rFonts w:eastAsia="Times New Roman"/>
            <w:b/>
            <w:color w:val="FF6E00"/>
            <w:u w:val="none"/>
          </w:rPr>
          <w:t>ECA</w:t>
        </w:r>
      </w:hyperlink>
      <w:r w:rsidRPr="008F2ED9">
        <w:rPr>
          <w:rFonts w:eastAsia="Times New Roman"/>
        </w:rPr>
        <w:t>) and related regulations may apply to regulate these transactions.</w:t>
      </w:r>
      <w:r w:rsidRPr="008F2ED9">
        <w:rPr>
          <w:rFonts w:eastAsia="Times New Roman"/>
          <w:lang w:val="en-SG"/>
        </w:rPr>
        <w:t xml:space="preserve"> </w:t>
      </w:r>
    </w:p>
    <w:p w14:paraId="677FC429" w14:textId="77777777" w:rsidR="008F2ED9" w:rsidRPr="008F2ED9" w:rsidRDefault="008F2ED9" w:rsidP="008F2ED9">
      <w:pPr>
        <w:pStyle w:val="ListParagraph"/>
        <w:spacing w:after="0" w:line="240" w:lineRule="auto"/>
        <w:ind w:left="360"/>
        <w:jc w:val="both"/>
        <w:rPr>
          <w:rFonts w:eastAsia="Times New Roman"/>
          <w:lang w:val="en-SG"/>
        </w:rPr>
      </w:pPr>
    </w:p>
    <w:p w14:paraId="74FA227A"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If a DAB is issuing securities, they need prior approval from BMA and put additional policies in place to get the approval of BMA as per the requirements for a business issuing securities by the BMA.</w:t>
      </w:r>
    </w:p>
    <w:p w14:paraId="778AF004" w14:textId="77777777" w:rsidR="008F2ED9" w:rsidRPr="008F2ED9" w:rsidRDefault="008F2ED9" w:rsidP="008F2ED9">
      <w:pPr>
        <w:spacing w:after="0" w:line="240" w:lineRule="auto"/>
        <w:jc w:val="both"/>
        <w:rPr>
          <w:rFonts w:eastAsia="Times New Roman"/>
          <w:vanish/>
        </w:rPr>
      </w:pPr>
      <w:r w:rsidRPr="008F2ED9">
        <w:rPr>
          <w:rFonts w:eastAsia="Times New Roman"/>
          <w:vanish/>
        </w:rPr>
        <w:t>Top of Form</w:t>
      </w:r>
    </w:p>
    <w:p w14:paraId="2826BE31" w14:textId="77777777" w:rsidR="008F2ED9" w:rsidRPr="008F2ED9" w:rsidRDefault="008F2ED9" w:rsidP="008F2ED9">
      <w:pPr>
        <w:pStyle w:val="ListParagraph"/>
        <w:spacing w:after="0" w:line="240" w:lineRule="auto"/>
        <w:ind w:left="360"/>
        <w:jc w:val="both"/>
        <w:rPr>
          <w:rFonts w:eastAsia="Times New Roman"/>
          <w:lang w:val="en-SG"/>
        </w:rPr>
      </w:pPr>
    </w:p>
    <w:p w14:paraId="715B37A3" w14:textId="4025FB65" w:rsidR="008F2ED9" w:rsidRPr="008F2ED9" w:rsidRDefault="008F2ED9" w:rsidP="008F2ED9">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stablecoins and NFTs regulated in</w:t>
      </w:r>
      <w:r>
        <w:rPr>
          <w:rFonts w:eastAsia="Times New Roman"/>
          <w:b/>
          <w:bCs/>
          <w:u w:val="single"/>
          <w:lang w:val="en-SG"/>
        </w:rPr>
        <w:t xml:space="preserve"> </w:t>
      </w:r>
      <w:r w:rsidRPr="008F2ED9">
        <w:rPr>
          <w:rFonts w:eastAsia="Times New Roman"/>
          <w:b/>
          <w:bCs/>
          <w:u w:val="single"/>
          <w:lang w:val="en-SG"/>
        </w:rPr>
        <w:t>Bermuda?</w:t>
      </w:r>
    </w:p>
    <w:p w14:paraId="53726040" w14:textId="77777777" w:rsidR="008F2ED9" w:rsidRPr="008F2ED9" w:rsidRDefault="008F2ED9" w:rsidP="008F2ED9">
      <w:pPr>
        <w:pStyle w:val="ListParagraph"/>
        <w:spacing w:after="0" w:line="240" w:lineRule="auto"/>
        <w:ind w:left="360"/>
        <w:jc w:val="both"/>
        <w:rPr>
          <w:rFonts w:eastAsia="Times New Roman"/>
          <w:u w:val="single"/>
          <w:lang w:val="en-SG"/>
        </w:rPr>
      </w:pPr>
    </w:p>
    <w:p w14:paraId="65E350CA" w14:textId="34681656" w:rsid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 xml:space="preserve">Stabecoins generally refer to those digital assets which are tethered 1:1 to international currency like US dollar or some other asset which makes stable compared to other digital assets like utility tokens. In Bermuda, stablecoins are regulated and are covered under the definition of digital assets. In May 2024, the BMA issued a </w:t>
      </w:r>
      <w:hyperlink r:id="rId16" w:history="1">
        <w:r w:rsidRPr="008F2ED9">
          <w:rPr>
            <w:rStyle w:val="Hyperlink"/>
            <w:rFonts w:eastAsia="Times New Roman"/>
            <w:b/>
            <w:color w:val="FF6E00"/>
            <w:u w:val="none"/>
            <w:lang w:val="en-SG"/>
          </w:rPr>
          <w:t>Guidance note</w:t>
        </w:r>
      </w:hyperlink>
      <w:r w:rsidRPr="008F2ED9">
        <w:rPr>
          <w:rFonts w:eastAsia="Times New Roman"/>
          <w:lang w:val="en-SG"/>
        </w:rPr>
        <w:t xml:space="preserve"> to provide clarity for the digital assets industry on the standards the Authority expects</w:t>
      </w:r>
      <w:r w:rsidR="00AB4C6D">
        <w:rPr>
          <w:rFonts w:eastAsia="Times New Roman"/>
          <w:lang w:val="en-SG"/>
        </w:rPr>
        <w:t xml:space="preserve"> </w:t>
      </w:r>
      <w:r w:rsidRPr="008F2ED9">
        <w:rPr>
          <w:rFonts w:eastAsia="Times New Roman"/>
          <w:lang w:val="en-SG"/>
        </w:rPr>
        <w:t>when considering whether persons Licensed under the DABA and carrying on business as Single Currency Pegged Stablecoins Issuers (</w:t>
      </w:r>
      <w:r w:rsidRPr="008F2ED9">
        <w:rPr>
          <w:rFonts w:eastAsia="Times New Roman"/>
          <w:b/>
          <w:lang w:val="en-SG"/>
        </w:rPr>
        <w:t>SCPSIs</w:t>
      </w:r>
      <w:r w:rsidRPr="008F2ED9">
        <w:rPr>
          <w:rFonts w:eastAsia="Times New Roman"/>
          <w:lang w:val="en-SG"/>
        </w:rPr>
        <w:t>) are conductiong their business in prudent manner.</w:t>
      </w:r>
    </w:p>
    <w:p w14:paraId="574C5140" w14:textId="77777777" w:rsidR="009648F0" w:rsidRPr="008F2ED9" w:rsidRDefault="009648F0" w:rsidP="008F2ED9">
      <w:pPr>
        <w:pStyle w:val="ListParagraph"/>
        <w:spacing w:after="0" w:line="240" w:lineRule="auto"/>
        <w:ind w:left="360"/>
        <w:jc w:val="both"/>
        <w:rPr>
          <w:rFonts w:eastAsia="Times New Roman"/>
          <w:lang w:val="en-SG"/>
        </w:rPr>
      </w:pPr>
    </w:p>
    <w:p w14:paraId="5C9F318B"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lang w:val="en-SG"/>
        </w:rPr>
        <w:t>NFTs exist in binary format and comes with the right to use it and includes a digital representation of value and therefore possesses the characteristics of digital assets as defined under DABA. NFTs are regulated in the Bermuda.</w:t>
      </w:r>
    </w:p>
    <w:p w14:paraId="623C8B5E" w14:textId="77777777" w:rsidR="008F2ED9" w:rsidRPr="008F2ED9" w:rsidRDefault="008F2ED9" w:rsidP="008F2ED9">
      <w:pPr>
        <w:pStyle w:val="ListParagraph"/>
        <w:spacing w:after="0" w:line="240" w:lineRule="auto"/>
        <w:ind w:left="360"/>
        <w:jc w:val="both"/>
        <w:rPr>
          <w:rFonts w:eastAsia="Times New Roman"/>
        </w:rPr>
      </w:pPr>
    </w:p>
    <w:p w14:paraId="47BB883D" w14:textId="77777777" w:rsidR="008F2ED9" w:rsidRPr="008F2ED9" w:rsidRDefault="008F2ED9" w:rsidP="008F2ED9">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decentralised finance (DeFi) activities (e.g. lending digital assets) regulated in Bermuda?</w:t>
      </w:r>
    </w:p>
    <w:p w14:paraId="00666601" w14:textId="77777777" w:rsidR="008F2ED9" w:rsidRPr="008F2ED9" w:rsidRDefault="008F2ED9" w:rsidP="008F2ED9">
      <w:pPr>
        <w:pStyle w:val="ListParagraph"/>
        <w:spacing w:after="0" w:line="240" w:lineRule="auto"/>
        <w:ind w:left="360"/>
        <w:jc w:val="both"/>
        <w:rPr>
          <w:rFonts w:eastAsia="Times New Roman"/>
          <w:lang w:val="en-SG"/>
        </w:rPr>
      </w:pPr>
    </w:p>
    <w:p w14:paraId="7363DFAB"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rPr>
        <w:t>Decentralized finance (</w:t>
      </w:r>
      <w:r w:rsidRPr="009B6260">
        <w:rPr>
          <w:rFonts w:eastAsia="Times New Roman"/>
          <w:b/>
          <w:bCs/>
        </w:rPr>
        <w:t>DeFi</w:t>
      </w:r>
      <w:r w:rsidRPr="008F2ED9">
        <w:rPr>
          <w:rFonts w:eastAsia="Times New Roman"/>
        </w:rPr>
        <w:t>) applications themselves are not DABs, but individuals or entities involved in creating, owning, operating, or maintaining control over DeFi arrangements may fall under the FATF definition of a digital asset service vendor if they provide or actively facilitate digital asset services. The provision of lending digital assets would be covered by the laws and regulation of Bermuda.</w:t>
      </w:r>
    </w:p>
    <w:p w14:paraId="5988A2E0" w14:textId="77777777" w:rsidR="008F2ED9" w:rsidRPr="008F2ED9" w:rsidRDefault="008F2ED9" w:rsidP="008F2ED9">
      <w:pPr>
        <w:pStyle w:val="ListParagraph"/>
        <w:spacing w:after="0" w:line="240" w:lineRule="auto"/>
        <w:ind w:left="360"/>
        <w:jc w:val="both"/>
        <w:rPr>
          <w:rFonts w:eastAsia="Times New Roman"/>
          <w:lang w:val="en-SG"/>
        </w:rPr>
      </w:pPr>
    </w:p>
    <w:p w14:paraId="69DD480F" w14:textId="77777777" w:rsidR="008F2ED9" w:rsidRPr="008F2ED9" w:rsidRDefault="008F2ED9" w:rsidP="008F2ED9">
      <w:pPr>
        <w:pStyle w:val="ListParagraph"/>
        <w:spacing w:after="0" w:line="240" w:lineRule="auto"/>
        <w:ind w:left="360"/>
        <w:jc w:val="both"/>
        <w:rPr>
          <w:rFonts w:eastAsia="Times New Roman"/>
          <w:lang w:val="en-SG"/>
        </w:rPr>
      </w:pPr>
      <w:r w:rsidRPr="008F2ED9">
        <w:rPr>
          <w:rFonts w:eastAsia="Times New Roman"/>
        </w:rPr>
        <w:lastRenderedPageBreak/>
        <w:t>The determination of whether an activity falls under the regulations should be made on a case-by-case basis, emphasizing the practical implications and functions of the business activity.</w:t>
      </w:r>
    </w:p>
    <w:p w14:paraId="69225BBC" w14:textId="77777777" w:rsidR="008F2ED9" w:rsidRPr="008F2ED9" w:rsidRDefault="008F2ED9" w:rsidP="008F2ED9">
      <w:pPr>
        <w:pStyle w:val="ListParagraph"/>
        <w:spacing w:after="0" w:line="240" w:lineRule="auto"/>
        <w:ind w:left="360"/>
        <w:jc w:val="both"/>
        <w:rPr>
          <w:rFonts w:eastAsia="Times New Roman"/>
          <w:u w:val="single"/>
          <w:lang w:val="en-SG"/>
        </w:rPr>
      </w:pPr>
    </w:p>
    <w:p w14:paraId="662637E7" w14:textId="516EA9B5" w:rsidR="008F2ED9" w:rsidRPr="008F2ED9" w:rsidRDefault="008F2ED9" w:rsidP="008F2ED9">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there any restrictions on issuing or publicly offering digital assets in Bermuda?</w:t>
      </w:r>
    </w:p>
    <w:p w14:paraId="633B7561" w14:textId="77777777" w:rsidR="008F2ED9" w:rsidRPr="008F2ED9" w:rsidRDefault="008F2ED9" w:rsidP="008F2ED9">
      <w:pPr>
        <w:pStyle w:val="ListParagraph"/>
        <w:spacing w:after="0" w:line="240" w:lineRule="auto"/>
        <w:ind w:left="360"/>
        <w:jc w:val="both"/>
        <w:rPr>
          <w:rFonts w:eastAsia="Times New Roman"/>
          <w:u w:val="single"/>
          <w:lang w:val="en-SG"/>
        </w:rPr>
      </w:pPr>
    </w:p>
    <w:p w14:paraId="7B12E99E" w14:textId="77777777" w:rsidR="008F2ED9" w:rsidRPr="008F2ED9" w:rsidRDefault="008F2ED9" w:rsidP="00434BF5">
      <w:pPr>
        <w:pStyle w:val="ListParagraph"/>
        <w:spacing w:after="0" w:line="240" w:lineRule="auto"/>
        <w:ind w:left="360"/>
        <w:jc w:val="both"/>
        <w:rPr>
          <w:rFonts w:eastAsia="Times New Roman"/>
        </w:rPr>
      </w:pPr>
      <w:r w:rsidRPr="008F2ED9">
        <w:rPr>
          <w:rFonts w:eastAsia="Times New Roman"/>
          <w:lang w:val="en-SG"/>
        </w:rPr>
        <w:t xml:space="preserve">In Bermuda, any offering of digital assets are regulated by DAIA, subject to section 11 of DAIA a person shall not conduct a digital asset issuance in or from within the Bermuda unless it is an authorised undertaking. </w:t>
      </w:r>
      <w:r w:rsidRPr="008F2ED9">
        <w:rPr>
          <w:rFonts w:eastAsia="Times New Roman"/>
        </w:rPr>
        <w:t>Every authorised undertaking conducting a digital asset issuance in Bermuda is required to appoint a local representative who meets specific criteria outlined by the regulatory authority. This representative must be appointed from the start of the offering until 120 days after its conclusion. The local representative must be approved by the BMA to act on behalf of the authorised undertaking and must maintain a physical office in Bermuda.</w:t>
      </w:r>
    </w:p>
    <w:p w14:paraId="1F995B5F" w14:textId="77777777" w:rsidR="008F2ED9" w:rsidRPr="008F2ED9" w:rsidRDefault="008F2ED9" w:rsidP="00434BF5">
      <w:pPr>
        <w:pStyle w:val="ListParagraph"/>
        <w:spacing w:after="0" w:line="240" w:lineRule="auto"/>
        <w:ind w:left="360"/>
        <w:jc w:val="both"/>
        <w:rPr>
          <w:rFonts w:eastAsia="Times New Roman"/>
          <w:lang w:val="en-SG"/>
        </w:rPr>
      </w:pPr>
    </w:p>
    <w:p w14:paraId="5953007C" w14:textId="77777777" w:rsidR="008F2ED9" w:rsidRPr="00434BF5" w:rsidRDefault="008F2ED9" w:rsidP="00434BF5">
      <w:pPr>
        <w:pStyle w:val="ListParagraph"/>
        <w:spacing w:after="0" w:line="240" w:lineRule="auto"/>
        <w:ind w:left="360"/>
        <w:jc w:val="both"/>
        <w:rPr>
          <w:rFonts w:eastAsia="Times New Roman"/>
        </w:rPr>
      </w:pPr>
      <w:r w:rsidRPr="008F2ED9">
        <w:rPr>
          <w:rFonts w:eastAsia="Times New Roman"/>
        </w:rPr>
        <w:t>An undertaking cannot offer digital assets to the public through a digital asset issuance without meeting certain requirements, including:</w:t>
      </w:r>
    </w:p>
    <w:p w14:paraId="44B73F94" w14:textId="77777777" w:rsidR="00AC4480" w:rsidRPr="008F2ED9" w:rsidRDefault="00AC4480" w:rsidP="00434BF5">
      <w:pPr>
        <w:pStyle w:val="ListParagraph"/>
        <w:spacing w:after="0" w:line="240" w:lineRule="auto"/>
        <w:ind w:left="360"/>
        <w:jc w:val="both"/>
        <w:rPr>
          <w:rFonts w:eastAsia="Times New Roman"/>
        </w:rPr>
      </w:pPr>
    </w:p>
    <w:p w14:paraId="60467EFE" w14:textId="77777777" w:rsidR="008F2ED9" w:rsidRPr="00434BF5" w:rsidRDefault="008F2ED9" w:rsidP="00434BF5">
      <w:pPr>
        <w:pStyle w:val="ListParagraph"/>
        <w:numPr>
          <w:ilvl w:val="0"/>
          <w:numId w:val="130"/>
        </w:numPr>
        <w:spacing w:after="0" w:line="240" w:lineRule="auto"/>
        <w:jc w:val="both"/>
        <w:rPr>
          <w:rFonts w:eastAsia="Times New Roman"/>
        </w:rPr>
      </w:pPr>
      <w:r w:rsidRPr="008F2ED9">
        <w:rPr>
          <w:rFonts w:eastAsia="Times New Roman"/>
        </w:rPr>
        <w:t>Publishing an issuance document in electronic form before the offer.</w:t>
      </w:r>
    </w:p>
    <w:p w14:paraId="6D31633C" w14:textId="77777777" w:rsidR="00ED59FF" w:rsidRPr="008F2ED9" w:rsidRDefault="00ED59FF" w:rsidP="00434BF5">
      <w:pPr>
        <w:pStyle w:val="ListParagraph"/>
        <w:spacing w:after="0" w:line="240" w:lineRule="auto"/>
        <w:ind w:left="1080"/>
        <w:jc w:val="both"/>
        <w:rPr>
          <w:rFonts w:eastAsia="Times New Roman"/>
        </w:rPr>
      </w:pPr>
    </w:p>
    <w:p w14:paraId="0B82D056" w14:textId="77777777" w:rsidR="008F2ED9" w:rsidRPr="008F2ED9" w:rsidRDefault="008F2ED9" w:rsidP="00434BF5">
      <w:pPr>
        <w:pStyle w:val="ListParagraph"/>
        <w:numPr>
          <w:ilvl w:val="0"/>
          <w:numId w:val="130"/>
        </w:numPr>
        <w:spacing w:after="0" w:line="240" w:lineRule="auto"/>
        <w:jc w:val="both"/>
        <w:rPr>
          <w:rFonts w:eastAsia="Times New Roman"/>
        </w:rPr>
      </w:pPr>
      <w:r w:rsidRPr="008F2ED9">
        <w:rPr>
          <w:rFonts w:eastAsia="Times New Roman"/>
        </w:rPr>
        <w:t>Filing a copy of the issuance document with the BMA, signed by or on behalf of all directors, either before or shortly after its publication.</w:t>
      </w:r>
    </w:p>
    <w:p w14:paraId="347F2299" w14:textId="77777777" w:rsidR="008F2ED9" w:rsidRPr="008F2ED9" w:rsidRDefault="008F2ED9" w:rsidP="00434BF5">
      <w:pPr>
        <w:pStyle w:val="ListParagraph"/>
        <w:spacing w:after="0" w:line="240" w:lineRule="auto"/>
        <w:ind w:left="360"/>
        <w:jc w:val="both"/>
        <w:rPr>
          <w:rFonts w:eastAsia="Times New Roman"/>
        </w:rPr>
      </w:pPr>
    </w:p>
    <w:p w14:paraId="0C5F19A2" w14:textId="77777777" w:rsidR="008F2ED9" w:rsidRPr="00434BF5" w:rsidRDefault="008F2ED9" w:rsidP="00434BF5">
      <w:pPr>
        <w:pStyle w:val="ListParagraph"/>
        <w:spacing w:after="0" w:line="240" w:lineRule="auto"/>
        <w:ind w:left="360"/>
        <w:jc w:val="both"/>
        <w:rPr>
          <w:rFonts w:eastAsia="Times New Roman"/>
        </w:rPr>
      </w:pPr>
      <w:r w:rsidRPr="008F2ED9">
        <w:rPr>
          <w:rFonts w:eastAsia="Times New Roman"/>
        </w:rPr>
        <w:t>However, there are exceptions to the requirement of filing an issuance document with the BMA, such as if the digital assets are listed on an appointed stock exchange or an accredited digital asset exchange. Additionally, exemptions may apply if the offering is made solely to non-residents of Bermuda or if the documents have been accepted by relevant authorities or exchanges.</w:t>
      </w:r>
    </w:p>
    <w:p w14:paraId="4B491885" w14:textId="77777777" w:rsidR="000C3766" w:rsidRPr="008F2ED9" w:rsidRDefault="000C3766" w:rsidP="00434BF5">
      <w:pPr>
        <w:pStyle w:val="ListParagraph"/>
        <w:spacing w:after="0" w:line="240" w:lineRule="auto"/>
        <w:ind w:left="360"/>
        <w:jc w:val="both"/>
        <w:rPr>
          <w:rFonts w:eastAsia="Times New Roman"/>
        </w:rPr>
      </w:pPr>
    </w:p>
    <w:p w14:paraId="37670B5B" w14:textId="77777777" w:rsidR="008F2ED9" w:rsidRPr="00434BF5" w:rsidRDefault="008F2ED9" w:rsidP="00434BF5">
      <w:pPr>
        <w:pStyle w:val="ListParagraph"/>
        <w:spacing w:after="0" w:line="240" w:lineRule="auto"/>
        <w:ind w:left="360"/>
        <w:jc w:val="both"/>
        <w:rPr>
          <w:rFonts w:eastAsia="Times New Roman"/>
          <w:lang w:val="en-SG"/>
        </w:rPr>
      </w:pPr>
      <w:r w:rsidRPr="008F2ED9">
        <w:rPr>
          <w:rFonts w:eastAsia="Times New Roman"/>
          <w:lang w:val="en-SG"/>
        </w:rPr>
        <w:t xml:space="preserve">An undertaking conducting a digital asset issuance in or from within the Bermuda Offerings are broadly classified in two categories; public offering i.e. to the public at large and private offerings where maximum number of acquirers is 150 or institutional acquirers who have a reserve of $5,000,000 and above. </w:t>
      </w:r>
    </w:p>
    <w:p w14:paraId="3013FAC6" w14:textId="77777777" w:rsidR="000C3766" w:rsidRPr="008F2ED9" w:rsidRDefault="000C3766" w:rsidP="00434BF5">
      <w:pPr>
        <w:pStyle w:val="ListParagraph"/>
        <w:spacing w:after="0" w:line="240" w:lineRule="auto"/>
        <w:ind w:left="360"/>
        <w:jc w:val="both"/>
        <w:rPr>
          <w:rFonts w:eastAsia="Times New Roman"/>
          <w:lang w:val="en-SG"/>
        </w:rPr>
      </w:pPr>
    </w:p>
    <w:p w14:paraId="072B820C" w14:textId="77777777" w:rsidR="008F2ED9" w:rsidRPr="008F2ED9" w:rsidRDefault="008F2ED9" w:rsidP="00434BF5">
      <w:pPr>
        <w:pStyle w:val="ListParagraph"/>
        <w:spacing w:after="0" w:line="240" w:lineRule="auto"/>
        <w:ind w:left="360"/>
        <w:jc w:val="both"/>
        <w:rPr>
          <w:rFonts w:eastAsia="Times New Roman"/>
          <w:lang w:val="en-SG"/>
        </w:rPr>
      </w:pPr>
      <w:r w:rsidRPr="008F2ED9">
        <w:rPr>
          <w:rFonts w:eastAsia="Times New Roman"/>
          <w:lang w:val="en-SG"/>
        </w:rPr>
        <w:t>Entities seeking to publicly offer digital assets in the Bermuda are required to be authorised by the BMA under the DAIA.</w:t>
      </w:r>
    </w:p>
    <w:p w14:paraId="2B28ADA0" w14:textId="77777777" w:rsidR="008F2ED9" w:rsidRPr="008F2ED9" w:rsidRDefault="008F2ED9" w:rsidP="00434BF5">
      <w:pPr>
        <w:pStyle w:val="ListParagraph"/>
        <w:spacing w:after="0" w:line="240" w:lineRule="auto"/>
        <w:ind w:left="360"/>
        <w:jc w:val="both"/>
        <w:rPr>
          <w:rFonts w:eastAsia="Times New Roman"/>
          <w:u w:val="single"/>
          <w:lang w:val="en-SG"/>
        </w:rPr>
      </w:pPr>
    </w:p>
    <w:p w14:paraId="52998D7E" w14:textId="655BE87B" w:rsidR="008F2ED9" w:rsidRPr="008F2ED9" w:rsidRDefault="008F2ED9" w:rsidP="00434BF5">
      <w:pPr>
        <w:pStyle w:val="ListParagraph"/>
        <w:spacing w:after="0" w:line="240" w:lineRule="auto"/>
        <w:ind w:left="360"/>
        <w:jc w:val="both"/>
        <w:rPr>
          <w:rFonts w:eastAsia="Times New Roman"/>
          <w:b/>
          <w:bCs/>
          <w:u w:val="single"/>
          <w:lang w:val="en-SG"/>
        </w:rPr>
      </w:pPr>
      <w:r w:rsidRPr="008F2ED9">
        <w:rPr>
          <w:rFonts w:eastAsia="Times New Roman"/>
          <w:b/>
          <w:bCs/>
          <w:u w:val="single"/>
          <w:lang w:val="en-SG"/>
        </w:rPr>
        <w:t>Are there any exemptions to the restrictions on issuing or publicly offering of digital assets in</w:t>
      </w:r>
      <w:r w:rsidRPr="00434BF5">
        <w:rPr>
          <w:rFonts w:eastAsia="Times New Roman"/>
          <w:b/>
          <w:bCs/>
          <w:u w:val="single"/>
          <w:lang w:val="en-SG"/>
        </w:rPr>
        <w:t xml:space="preserve"> </w:t>
      </w:r>
      <w:r w:rsidRPr="008F2ED9">
        <w:rPr>
          <w:rFonts w:eastAsia="Times New Roman"/>
          <w:b/>
          <w:bCs/>
          <w:u w:val="single"/>
          <w:lang w:val="en-SG"/>
        </w:rPr>
        <w:t>Bermuda?</w:t>
      </w:r>
    </w:p>
    <w:p w14:paraId="67D607B8" w14:textId="77777777" w:rsidR="008F2ED9" w:rsidRPr="008F2ED9" w:rsidRDefault="008F2ED9" w:rsidP="00434BF5">
      <w:pPr>
        <w:pStyle w:val="ListParagraph"/>
        <w:spacing w:after="0" w:line="240" w:lineRule="auto"/>
        <w:ind w:left="360"/>
        <w:jc w:val="both"/>
        <w:rPr>
          <w:rFonts w:eastAsia="Times New Roman"/>
          <w:u w:val="single"/>
          <w:lang w:val="en-SG"/>
        </w:rPr>
      </w:pPr>
    </w:p>
    <w:p w14:paraId="18F2FBBB" w14:textId="77777777" w:rsidR="008F2ED9" w:rsidRPr="008F2ED9" w:rsidRDefault="008F2ED9" w:rsidP="00434BF5">
      <w:pPr>
        <w:pStyle w:val="ListParagraph"/>
        <w:spacing w:after="0" w:line="240" w:lineRule="auto"/>
        <w:ind w:left="360"/>
        <w:jc w:val="both"/>
        <w:rPr>
          <w:rFonts w:eastAsia="Times New Roman"/>
        </w:rPr>
      </w:pPr>
      <w:r w:rsidRPr="008F2ED9">
        <w:rPr>
          <w:rFonts w:eastAsia="Times New Roman"/>
        </w:rPr>
        <w:t>Yes, there are exemptions available for issuers seeking to issue or publicly offer digital assets in Bermuda. These exemptions are outlined in section 16(2) of the DAIA and include provisions for filing an exemption form with the BMA before proceeding with the digital asset issuance.</w:t>
      </w:r>
    </w:p>
    <w:p w14:paraId="3CAFFF43" w14:textId="77777777" w:rsidR="008F2ED9" w:rsidRPr="00434BF5" w:rsidRDefault="008F2ED9" w:rsidP="00434BF5">
      <w:pPr>
        <w:pStyle w:val="ListParagraph"/>
        <w:spacing w:after="0" w:line="240" w:lineRule="auto"/>
        <w:ind w:left="360"/>
        <w:jc w:val="both"/>
        <w:rPr>
          <w:rFonts w:eastAsia="Times New Roman"/>
        </w:rPr>
      </w:pPr>
      <w:r w:rsidRPr="008F2ED9">
        <w:rPr>
          <w:rFonts w:eastAsia="Times New Roman"/>
        </w:rPr>
        <w:t>Specifically, exemptions apply in the following scenarios:</w:t>
      </w:r>
    </w:p>
    <w:p w14:paraId="790C28E1" w14:textId="77777777" w:rsidR="005803B6" w:rsidRPr="008F2ED9" w:rsidRDefault="005803B6" w:rsidP="00434BF5">
      <w:pPr>
        <w:pStyle w:val="ListParagraph"/>
        <w:spacing w:after="0" w:line="240" w:lineRule="auto"/>
        <w:ind w:left="360"/>
        <w:jc w:val="both"/>
        <w:rPr>
          <w:rFonts w:eastAsia="Times New Roman"/>
        </w:rPr>
      </w:pPr>
    </w:p>
    <w:p w14:paraId="46E08E5F" w14:textId="77777777" w:rsidR="008F2ED9" w:rsidRPr="00434BF5" w:rsidRDefault="008F2ED9" w:rsidP="00434BF5">
      <w:pPr>
        <w:pStyle w:val="ListParagraph"/>
        <w:numPr>
          <w:ilvl w:val="0"/>
          <w:numId w:val="131"/>
        </w:numPr>
        <w:spacing w:after="0" w:line="240" w:lineRule="auto"/>
        <w:jc w:val="both"/>
        <w:rPr>
          <w:rFonts w:eastAsia="Times New Roman"/>
        </w:rPr>
      </w:pPr>
      <w:r w:rsidRPr="005A3521">
        <w:rPr>
          <w:rFonts w:eastAsia="Times New Roman"/>
          <w:bCs/>
          <w:u w:val="single"/>
        </w:rPr>
        <w:t>Digital Asset Issuance through an Accredited Digital Asset Business</w:t>
      </w:r>
      <w:r w:rsidRPr="008F2ED9">
        <w:rPr>
          <w:rFonts w:eastAsia="Times New Roman"/>
          <w:bCs/>
        </w:rPr>
        <w:t>:</w:t>
      </w:r>
      <w:r w:rsidRPr="008F2ED9">
        <w:rPr>
          <w:rFonts w:eastAsia="Times New Roman"/>
        </w:rPr>
        <w:t xml:space="preserve"> If an issuer offers digital assets to the public through an accredited digital asset business, only certain rules (5 and 7 to 10) are applicable. However, if the issuer holds digital asset acquirers' assets under custody but not through the accredited digital business, additional rules (14 to 18) apply.</w:t>
      </w:r>
    </w:p>
    <w:p w14:paraId="42AF5D08" w14:textId="77777777" w:rsidR="005803B6" w:rsidRPr="008F2ED9" w:rsidRDefault="005803B6" w:rsidP="00434BF5">
      <w:pPr>
        <w:pStyle w:val="ListParagraph"/>
        <w:spacing w:after="0" w:line="240" w:lineRule="auto"/>
        <w:ind w:left="1080"/>
        <w:jc w:val="both"/>
        <w:rPr>
          <w:rFonts w:eastAsia="Times New Roman"/>
        </w:rPr>
      </w:pPr>
    </w:p>
    <w:p w14:paraId="2FC2B4F8" w14:textId="77777777" w:rsidR="008F2ED9" w:rsidRPr="00434BF5" w:rsidRDefault="008F2ED9" w:rsidP="00434BF5">
      <w:pPr>
        <w:pStyle w:val="ListParagraph"/>
        <w:numPr>
          <w:ilvl w:val="0"/>
          <w:numId w:val="131"/>
        </w:numPr>
        <w:spacing w:after="0" w:line="240" w:lineRule="auto"/>
        <w:jc w:val="both"/>
        <w:rPr>
          <w:rFonts w:eastAsia="Times New Roman"/>
        </w:rPr>
      </w:pPr>
      <w:r w:rsidRPr="005A3521">
        <w:rPr>
          <w:rFonts w:eastAsia="Times New Roman"/>
          <w:bCs/>
          <w:u w:val="single"/>
        </w:rPr>
        <w:lastRenderedPageBreak/>
        <w:t>Local Issuers</w:t>
      </w:r>
      <w:r w:rsidRPr="008F2ED9">
        <w:rPr>
          <w:rFonts w:eastAsia="Times New Roman"/>
          <w:bCs/>
        </w:rPr>
        <w:t>:</w:t>
      </w:r>
      <w:r w:rsidRPr="008F2ED9">
        <w:rPr>
          <w:rFonts w:eastAsia="Times New Roman"/>
        </w:rPr>
        <w:t xml:space="preserve"> Local issuers who qualify as such are not required to appoint a local representative as mandated by section 27 of the DAIA. Furthermore, certain rules (11, 12, 13, 15, and 16) are not applicable to these issuers.</w:t>
      </w:r>
    </w:p>
    <w:p w14:paraId="38C71031" w14:textId="77777777" w:rsidR="005803B6" w:rsidRPr="00434BF5" w:rsidRDefault="005803B6" w:rsidP="00434BF5">
      <w:pPr>
        <w:spacing w:after="0" w:line="240" w:lineRule="auto"/>
        <w:jc w:val="both"/>
        <w:rPr>
          <w:rFonts w:eastAsia="Times New Roman"/>
        </w:rPr>
      </w:pPr>
    </w:p>
    <w:p w14:paraId="5BA55B7E" w14:textId="77777777" w:rsidR="008F2ED9" w:rsidRPr="008F2ED9" w:rsidRDefault="008F2ED9" w:rsidP="00434BF5">
      <w:pPr>
        <w:pStyle w:val="ListParagraph"/>
        <w:spacing w:after="0" w:line="240" w:lineRule="auto"/>
        <w:ind w:left="360"/>
        <w:jc w:val="both"/>
        <w:rPr>
          <w:rFonts w:eastAsia="Times New Roman"/>
        </w:rPr>
      </w:pPr>
      <w:r w:rsidRPr="008F2ED9">
        <w:rPr>
          <w:rFonts w:eastAsia="Times New Roman"/>
        </w:rPr>
        <w:t>Additionally, the BMA has the authority to exempt or modify rules under the DAIA based on determinations made or applications received from authorised undertakings. However, any exemptions or modifications granted are subject to conditions imposed by the BMA, and the authority may revoke or vary them if deemed necessary, ensuring compliance with regulatory standards and considering the nature, scale, and complexity of the authorised undertaking.</w:t>
      </w:r>
    </w:p>
    <w:p w14:paraId="49FBA6E6" w14:textId="77777777" w:rsidR="008F2ED9" w:rsidRPr="00434BF5" w:rsidRDefault="008F2ED9" w:rsidP="00434BF5">
      <w:pPr>
        <w:pStyle w:val="ListParagraph"/>
        <w:spacing w:after="0" w:line="240" w:lineRule="auto"/>
        <w:ind w:left="360"/>
        <w:jc w:val="both"/>
        <w:rPr>
          <w:rFonts w:eastAsia="Times New Roman"/>
        </w:rPr>
      </w:pPr>
    </w:p>
    <w:p w14:paraId="794E5958" w14:textId="3F17CF7B" w:rsidR="00434BF5" w:rsidRPr="00434BF5" w:rsidRDefault="00434BF5" w:rsidP="00434BF5">
      <w:pPr>
        <w:pStyle w:val="ListParagraph"/>
        <w:numPr>
          <w:ilvl w:val="0"/>
          <w:numId w:val="19"/>
        </w:numPr>
        <w:spacing w:after="0" w:line="240" w:lineRule="auto"/>
        <w:jc w:val="both"/>
        <w:rPr>
          <w:rFonts w:eastAsia="Times New Roman"/>
          <w:b/>
          <w:lang w:val="en-SG"/>
        </w:rPr>
      </w:pPr>
      <w:r w:rsidRPr="00434BF5">
        <w:rPr>
          <w:rFonts w:eastAsia="Times New Roman"/>
          <w:b/>
          <w:lang w:val="en-SG"/>
        </w:rPr>
        <w:t>Regulation of DABs in Bermuda</w:t>
      </w:r>
    </w:p>
    <w:p w14:paraId="4DC671EA" w14:textId="77777777" w:rsidR="00434BF5" w:rsidRPr="00434BF5" w:rsidRDefault="00434BF5" w:rsidP="00434BF5">
      <w:pPr>
        <w:pStyle w:val="ListParagraph"/>
        <w:spacing w:after="0" w:line="240" w:lineRule="auto"/>
        <w:ind w:left="360"/>
        <w:jc w:val="both"/>
        <w:rPr>
          <w:rFonts w:eastAsia="Times New Roman"/>
          <w:u w:val="single"/>
          <w:lang w:val="en-SG"/>
        </w:rPr>
      </w:pPr>
    </w:p>
    <w:p w14:paraId="510CFC0B" w14:textId="22ED7EED"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Are DABs operating in Bermuda subject to regulation?</w:t>
      </w:r>
    </w:p>
    <w:p w14:paraId="7A2E0A42" w14:textId="77777777" w:rsidR="00434BF5" w:rsidRPr="00434BF5" w:rsidRDefault="00434BF5" w:rsidP="00434BF5">
      <w:pPr>
        <w:pStyle w:val="ListParagraph"/>
        <w:spacing w:after="0" w:line="240" w:lineRule="auto"/>
        <w:ind w:left="360"/>
        <w:jc w:val="both"/>
        <w:rPr>
          <w:rFonts w:eastAsia="Times New Roman"/>
          <w:u w:val="single"/>
          <w:lang w:val="en-SG"/>
        </w:rPr>
      </w:pPr>
    </w:p>
    <w:p w14:paraId="534C8521"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 xml:space="preserve">Yes, the DABs must comply with the laws and regulation in Bermuda regulating their code of conduct and </w:t>
      </w:r>
      <w:r w:rsidRPr="00434BF5">
        <w:rPr>
          <w:rFonts w:eastAsia="Times New Roman"/>
        </w:rPr>
        <w:t>anti-money laundering (</w:t>
      </w:r>
      <w:r w:rsidRPr="00434BF5">
        <w:rPr>
          <w:rFonts w:eastAsia="Times New Roman"/>
          <w:b/>
          <w:lang w:val="en-SG"/>
        </w:rPr>
        <w:t>AML</w:t>
      </w:r>
      <w:r w:rsidRPr="00434BF5">
        <w:rPr>
          <w:rFonts w:eastAsia="Times New Roman"/>
          <w:lang w:val="en-SG"/>
        </w:rPr>
        <w:t xml:space="preserve">) </w:t>
      </w:r>
      <w:r w:rsidRPr="00434BF5">
        <w:rPr>
          <w:rFonts w:eastAsia="Times New Roman"/>
        </w:rPr>
        <w:t>anti-terrorism financing (</w:t>
      </w:r>
      <w:r w:rsidRPr="00434BF5">
        <w:rPr>
          <w:rFonts w:eastAsia="Times New Roman"/>
          <w:b/>
          <w:lang w:val="en-SG"/>
        </w:rPr>
        <w:t>AFT</w:t>
      </w:r>
      <w:r w:rsidRPr="00434BF5">
        <w:rPr>
          <w:rFonts w:eastAsia="Times New Roman"/>
          <w:lang w:val="en-SG"/>
        </w:rPr>
        <w:t>) regulations. DABs must also adhere to Bermuda’s international cooperation agreements with international organisation ensuring best practices for businesses involved in digital assets.</w:t>
      </w:r>
    </w:p>
    <w:p w14:paraId="3674F265" w14:textId="77777777" w:rsidR="00434BF5" w:rsidRPr="007D25A3" w:rsidRDefault="00434BF5" w:rsidP="007D25A3">
      <w:pPr>
        <w:spacing w:after="0" w:line="240" w:lineRule="auto"/>
        <w:jc w:val="both"/>
        <w:rPr>
          <w:rFonts w:eastAsia="Times New Roman"/>
          <w:lang w:val="en-SG"/>
        </w:rPr>
      </w:pPr>
    </w:p>
    <w:p w14:paraId="3F83D18D" w14:textId="022A0F08"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Are DABs providing digital asset services from offshore to persons in Bermuda subject to regulation in Bermuda?</w:t>
      </w:r>
    </w:p>
    <w:p w14:paraId="3F0AE54A" w14:textId="77777777" w:rsidR="00434BF5" w:rsidRPr="00434BF5" w:rsidRDefault="00434BF5" w:rsidP="00434BF5">
      <w:pPr>
        <w:pStyle w:val="ListParagraph"/>
        <w:spacing w:after="0" w:line="240" w:lineRule="auto"/>
        <w:ind w:left="360"/>
        <w:jc w:val="both"/>
        <w:rPr>
          <w:rFonts w:eastAsia="Times New Roman"/>
          <w:u w:val="single"/>
          <w:lang w:val="en-SG"/>
        </w:rPr>
      </w:pPr>
    </w:p>
    <w:p w14:paraId="667B437B" w14:textId="0089311A" w:rsidR="00434BF5" w:rsidRPr="007D25A3" w:rsidRDefault="00434BF5" w:rsidP="007D25A3">
      <w:pPr>
        <w:pStyle w:val="ListParagraph"/>
        <w:spacing w:after="0" w:line="240" w:lineRule="auto"/>
        <w:ind w:left="360"/>
        <w:jc w:val="both"/>
        <w:rPr>
          <w:rFonts w:eastAsia="Times New Roman"/>
          <w:lang w:val="en-SG"/>
        </w:rPr>
      </w:pPr>
      <w:r w:rsidRPr="00434BF5">
        <w:rPr>
          <w:rFonts w:eastAsia="Times New Roman"/>
          <w:lang w:val="en-SG"/>
        </w:rPr>
        <w:t xml:space="preserve"> Any entity involved in digital asset services either within the jurisdiction or from outside the jurisdiction to the public of Bermuda are required to be licensed under the regulation of DABA or DAIA according to the services provided by them.</w:t>
      </w:r>
    </w:p>
    <w:p w14:paraId="21D8AC6A" w14:textId="77777777" w:rsidR="00434BF5" w:rsidRPr="00434BF5" w:rsidRDefault="00434BF5" w:rsidP="00434BF5">
      <w:pPr>
        <w:pStyle w:val="ListParagraph"/>
        <w:spacing w:after="0" w:line="240" w:lineRule="auto"/>
        <w:ind w:left="360"/>
        <w:jc w:val="both"/>
        <w:rPr>
          <w:rFonts w:eastAsia="Times New Roman"/>
          <w:lang w:val="en-SG"/>
        </w:rPr>
      </w:pPr>
    </w:p>
    <w:p w14:paraId="105B131C" w14:textId="2A2D5D62"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What are the main requirements for obtaining licensing / registration as a DABs in Bermuda?</w:t>
      </w:r>
    </w:p>
    <w:p w14:paraId="10F8E048" w14:textId="77777777" w:rsidR="00434BF5" w:rsidRPr="00434BF5" w:rsidRDefault="00434BF5" w:rsidP="00434BF5">
      <w:pPr>
        <w:pStyle w:val="ListParagraph"/>
        <w:spacing w:after="0" w:line="240" w:lineRule="auto"/>
        <w:ind w:left="360"/>
        <w:jc w:val="both"/>
        <w:rPr>
          <w:rFonts w:eastAsia="Times New Roman"/>
          <w:lang w:val="en-SG"/>
        </w:rPr>
      </w:pPr>
    </w:p>
    <w:p w14:paraId="36C0EC18"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In Bermuda, issuers planning to issue digital assets with the primary purpose of raising capital for a venture or project must obtain authorization from BMA under DAIA. Conversely, issuers intending to issue digital assets with characteristics of a business, such as continuous issuance with the aim of generating profit, are required to obtain a DAB license from the BMA. Entities engaged in digital asset business activities within or from Bermuda are required to acquire a license from the Bermuda Monetary Authority (BMA). The available licenses are categorized into three classes:</w:t>
      </w:r>
    </w:p>
    <w:p w14:paraId="35AAF531" w14:textId="77777777" w:rsidR="00A96C17" w:rsidRPr="00434BF5" w:rsidRDefault="00A96C17" w:rsidP="00434BF5">
      <w:pPr>
        <w:pStyle w:val="ListParagraph"/>
        <w:spacing w:after="0" w:line="240" w:lineRule="auto"/>
        <w:ind w:left="360"/>
        <w:jc w:val="both"/>
        <w:rPr>
          <w:rFonts w:eastAsia="Times New Roman"/>
        </w:rPr>
      </w:pPr>
    </w:p>
    <w:p w14:paraId="7E2640AA" w14:textId="0E35878F" w:rsidR="00A96C17" w:rsidRDefault="00434BF5" w:rsidP="00A96C17">
      <w:pPr>
        <w:pStyle w:val="ListParagraph"/>
        <w:numPr>
          <w:ilvl w:val="0"/>
          <w:numId w:val="138"/>
        </w:numPr>
        <w:spacing w:after="0" w:line="240" w:lineRule="auto"/>
        <w:jc w:val="both"/>
        <w:rPr>
          <w:rFonts w:eastAsia="Times New Roman"/>
        </w:rPr>
      </w:pPr>
      <w:r w:rsidRPr="00434BF5">
        <w:rPr>
          <w:rFonts w:eastAsia="Times New Roman"/>
        </w:rPr>
        <w:t>Class F (full license)</w:t>
      </w:r>
    </w:p>
    <w:p w14:paraId="793541BF" w14:textId="77777777" w:rsidR="00CE5097" w:rsidRPr="00CE5097" w:rsidRDefault="00CE5097" w:rsidP="00CE5097">
      <w:pPr>
        <w:spacing w:after="0" w:line="240" w:lineRule="auto"/>
        <w:ind w:left="720"/>
        <w:jc w:val="both"/>
        <w:rPr>
          <w:rFonts w:eastAsia="Times New Roman"/>
        </w:rPr>
      </w:pPr>
    </w:p>
    <w:p w14:paraId="58ADE6A7" w14:textId="77777777" w:rsidR="00A96C17" w:rsidRDefault="00434BF5" w:rsidP="00A96C17">
      <w:pPr>
        <w:pStyle w:val="ListParagraph"/>
        <w:numPr>
          <w:ilvl w:val="0"/>
          <w:numId w:val="138"/>
        </w:numPr>
        <w:spacing w:after="0" w:line="240" w:lineRule="auto"/>
        <w:jc w:val="both"/>
        <w:rPr>
          <w:rFonts w:eastAsia="Times New Roman"/>
        </w:rPr>
      </w:pPr>
      <w:r w:rsidRPr="00A96C17">
        <w:rPr>
          <w:rFonts w:eastAsia="Times New Roman"/>
        </w:rPr>
        <w:t>Class M (modified license under the 'sandbox regime')</w:t>
      </w:r>
    </w:p>
    <w:p w14:paraId="782DC6CD" w14:textId="77777777" w:rsidR="00CE5097" w:rsidRPr="00CE5097" w:rsidRDefault="00CE5097" w:rsidP="00CE5097">
      <w:pPr>
        <w:spacing w:after="0" w:line="240" w:lineRule="auto"/>
        <w:jc w:val="both"/>
        <w:rPr>
          <w:rFonts w:eastAsia="Times New Roman"/>
        </w:rPr>
      </w:pPr>
    </w:p>
    <w:p w14:paraId="562696E6" w14:textId="3E3A2BC4" w:rsidR="00434BF5" w:rsidRDefault="00434BF5" w:rsidP="00A96C17">
      <w:pPr>
        <w:pStyle w:val="ListParagraph"/>
        <w:numPr>
          <w:ilvl w:val="0"/>
          <w:numId w:val="138"/>
        </w:numPr>
        <w:spacing w:after="0" w:line="240" w:lineRule="auto"/>
        <w:jc w:val="both"/>
        <w:rPr>
          <w:rFonts w:eastAsia="Times New Roman"/>
        </w:rPr>
      </w:pPr>
      <w:r w:rsidRPr="00A96C17">
        <w:rPr>
          <w:rFonts w:eastAsia="Times New Roman"/>
        </w:rPr>
        <w:t>Class T (test license)</w:t>
      </w:r>
    </w:p>
    <w:p w14:paraId="139229A3" w14:textId="77777777" w:rsidR="00A96C17" w:rsidRPr="00A96C17" w:rsidRDefault="00A96C17" w:rsidP="00A96C17">
      <w:pPr>
        <w:pStyle w:val="ListParagraph"/>
        <w:spacing w:after="0" w:line="240" w:lineRule="auto"/>
        <w:ind w:left="1080"/>
        <w:jc w:val="both"/>
        <w:rPr>
          <w:rFonts w:eastAsia="Times New Roman"/>
        </w:rPr>
      </w:pPr>
    </w:p>
    <w:p w14:paraId="2177CC2D"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 xml:space="preserve">According to the DABA, entities applying for Class M and Class F licenses must meet a minimum net asset requirement of $100,000. The associated application fee for Class M and Class F licenses is $2,266. For Class T licenses, the net asset requirement is also $100,000, with an application fee of $1000. </w:t>
      </w:r>
    </w:p>
    <w:p w14:paraId="56E12F2E" w14:textId="77777777" w:rsidR="00A96C17" w:rsidRPr="00A96C17" w:rsidRDefault="00A96C17" w:rsidP="00A96C17">
      <w:pPr>
        <w:spacing w:after="0" w:line="240" w:lineRule="auto"/>
        <w:jc w:val="both"/>
        <w:rPr>
          <w:rFonts w:eastAsia="Times New Roman"/>
        </w:rPr>
      </w:pPr>
    </w:p>
    <w:p w14:paraId="0BE08CEE"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lastRenderedPageBreak/>
        <w:t>Bermuda digital asset legislations sets out detailed requirements for entities seeking license in Bermuda. Below are the general requirements for submitting a comprehensive Digital Asset Business application, the application must include the following documents:</w:t>
      </w:r>
    </w:p>
    <w:p w14:paraId="32AADD48" w14:textId="77777777" w:rsidR="00A96C17" w:rsidRPr="00434BF5" w:rsidRDefault="00A96C17" w:rsidP="00434BF5">
      <w:pPr>
        <w:pStyle w:val="ListParagraph"/>
        <w:spacing w:after="0" w:line="240" w:lineRule="auto"/>
        <w:ind w:left="360"/>
        <w:jc w:val="both"/>
        <w:rPr>
          <w:rFonts w:eastAsia="Times New Roman"/>
        </w:rPr>
      </w:pPr>
    </w:p>
    <w:p w14:paraId="408B2AE0"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A cover letter</w:t>
      </w:r>
      <w:r w:rsidRPr="00434BF5">
        <w:rPr>
          <w:rFonts w:eastAsia="Times New Roman"/>
        </w:rPr>
        <w:t xml:space="preserve"> providing an executive summary of the application and explaining how the minimum licensing criteria specified in the Schedule to the DABA are satisfied. If required documentation is missing, a written explanation for the omission(s) is necessary;</w:t>
      </w:r>
    </w:p>
    <w:p w14:paraId="463779B4" w14:textId="77777777" w:rsidR="00A96C17" w:rsidRPr="00434BF5" w:rsidRDefault="00A96C17" w:rsidP="00A96C17">
      <w:pPr>
        <w:pStyle w:val="ListParagraph"/>
        <w:spacing w:after="0" w:line="240" w:lineRule="auto"/>
        <w:ind w:left="1080"/>
        <w:jc w:val="both"/>
        <w:rPr>
          <w:rFonts w:eastAsia="Times New Roman"/>
        </w:rPr>
      </w:pPr>
    </w:p>
    <w:p w14:paraId="35F8B7DB"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copies of the Memorandum of Association, Certificate of Incorporation, or Registration Permit (if available);</w:t>
      </w:r>
    </w:p>
    <w:p w14:paraId="3FCAC535" w14:textId="77777777" w:rsidR="00A96C17" w:rsidRPr="00A96C17" w:rsidRDefault="00A96C17" w:rsidP="00A96C17">
      <w:pPr>
        <w:spacing w:after="0" w:line="240" w:lineRule="auto"/>
        <w:jc w:val="both"/>
        <w:rPr>
          <w:rFonts w:eastAsia="Times New Roman"/>
        </w:rPr>
      </w:pPr>
    </w:p>
    <w:p w14:paraId="21B2164A"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business plan</w:t>
      </w:r>
      <w:r w:rsidRPr="00434BF5">
        <w:rPr>
          <w:rFonts w:eastAsia="Times New Roman"/>
        </w:rPr>
        <w:t xml:space="preserve"> including various details such as ownership structure, board of directors and management information, business purpose for licensing in Bermuda, business strategy, risk assessment, description of business activities and products, financial projections, staffing requirements, risk management procedures, compliance measures, and other relevant information;</w:t>
      </w:r>
    </w:p>
    <w:p w14:paraId="022E9DBA" w14:textId="77777777" w:rsidR="00A96C17" w:rsidRPr="00A96C17" w:rsidRDefault="00A96C17" w:rsidP="00A96C17">
      <w:pPr>
        <w:spacing w:after="0" w:line="240" w:lineRule="auto"/>
        <w:jc w:val="both"/>
        <w:rPr>
          <w:rFonts w:eastAsia="Times New Roman"/>
        </w:rPr>
      </w:pPr>
    </w:p>
    <w:p w14:paraId="480DE488"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c</w:t>
      </w:r>
      <w:r w:rsidRPr="00434BF5">
        <w:rPr>
          <w:rFonts w:eastAsia="Times New Roman"/>
        </w:rPr>
        <w:t>opy of Anti-Money Laundering and Anti-Terrorism Financing policies and procedures as required by Regulation 16 of The Proceeds of Crime (Anti-Money Laundering and Anti-Terrorist Financing) Regulations 2008;</w:t>
      </w:r>
    </w:p>
    <w:p w14:paraId="4EFD3D5F" w14:textId="77777777" w:rsidR="00A96C17" w:rsidRPr="00A96C17" w:rsidRDefault="00A96C17" w:rsidP="00A96C17">
      <w:pPr>
        <w:spacing w:after="0" w:line="240" w:lineRule="auto"/>
        <w:jc w:val="both"/>
        <w:rPr>
          <w:rFonts w:eastAsia="Times New Roman"/>
        </w:rPr>
      </w:pPr>
    </w:p>
    <w:p w14:paraId="58051277"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information about corporate shareholders and ultimate beneficial owners, including financial statements, regulatory filings, background information, personal declaration forms, bank references, and net worth statements;</w:t>
      </w:r>
    </w:p>
    <w:p w14:paraId="1FC95588" w14:textId="77777777" w:rsidR="00A96C17" w:rsidRPr="00A96C17" w:rsidRDefault="00A96C17" w:rsidP="00A96C17">
      <w:pPr>
        <w:spacing w:after="0" w:line="240" w:lineRule="auto"/>
        <w:jc w:val="both"/>
        <w:rPr>
          <w:rFonts w:eastAsia="Times New Roman"/>
        </w:rPr>
      </w:pPr>
    </w:p>
    <w:p w14:paraId="55A24FFF"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bCs/>
        </w:rPr>
        <w:t>d</w:t>
      </w:r>
      <w:r w:rsidRPr="00434BF5">
        <w:rPr>
          <w:rFonts w:eastAsia="Times New Roman"/>
        </w:rPr>
        <w:t>escription of the applicant's proposed cybersecurity programme, including policies and procedures related to private key storage;</w:t>
      </w:r>
    </w:p>
    <w:p w14:paraId="2A46D6AF" w14:textId="77777777" w:rsidR="00A96C17" w:rsidRPr="00A96C17" w:rsidRDefault="00A96C17" w:rsidP="00A96C17">
      <w:pPr>
        <w:spacing w:after="0" w:line="240" w:lineRule="auto"/>
        <w:jc w:val="both"/>
        <w:rPr>
          <w:rFonts w:eastAsia="Times New Roman"/>
        </w:rPr>
      </w:pPr>
    </w:p>
    <w:p w14:paraId="4EE3D1A3" w14:textId="77777777" w:rsidR="00434BF5" w:rsidRDefault="00434BF5" w:rsidP="00A96C17">
      <w:pPr>
        <w:pStyle w:val="ListParagraph"/>
        <w:numPr>
          <w:ilvl w:val="0"/>
          <w:numId w:val="139"/>
        </w:numPr>
        <w:spacing w:after="0" w:line="240" w:lineRule="auto"/>
        <w:ind w:left="1080"/>
        <w:jc w:val="both"/>
        <w:rPr>
          <w:rFonts w:eastAsia="Times New Roman"/>
        </w:rPr>
      </w:pPr>
      <w:r w:rsidRPr="00454106">
        <w:rPr>
          <w:rFonts w:eastAsia="Times New Roman"/>
          <w:bCs/>
          <w:iCs/>
        </w:rPr>
        <w:t>d</w:t>
      </w:r>
      <w:r w:rsidRPr="00454106">
        <w:rPr>
          <w:rFonts w:eastAsia="Times New Roman"/>
          <w:iCs/>
        </w:rPr>
        <w:t>escription of arrangements to allow the BMA access to monitor digital asset transaction records with</w:t>
      </w:r>
      <w:r w:rsidRPr="00434BF5">
        <w:rPr>
          <w:rFonts w:eastAsia="Times New Roman"/>
        </w:rPr>
        <w:t xml:space="preserve"> online or automated real-time read-only access, and provision of wallet public addresses;</w:t>
      </w:r>
    </w:p>
    <w:p w14:paraId="3DCDE671" w14:textId="77777777" w:rsidR="00A96C17" w:rsidRPr="00A96C17" w:rsidRDefault="00A96C17" w:rsidP="00A96C17">
      <w:pPr>
        <w:spacing w:after="0" w:line="240" w:lineRule="auto"/>
        <w:jc w:val="both"/>
        <w:rPr>
          <w:rFonts w:eastAsia="Times New Roman"/>
        </w:rPr>
      </w:pPr>
    </w:p>
    <w:p w14:paraId="14EE388D"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unconditional acceptance letters from the approved auditor and senior representative;</w:t>
      </w:r>
    </w:p>
    <w:p w14:paraId="6395ED38" w14:textId="77777777" w:rsidR="00A96C17" w:rsidRPr="00A96C17" w:rsidRDefault="00A96C17" w:rsidP="00A96C17">
      <w:pPr>
        <w:spacing w:after="0" w:line="240" w:lineRule="auto"/>
        <w:jc w:val="both"/>
        <w:rPr>
          <w:rFonts w:eastAsia="Times New Roman"/>
        </w:rPr>
      </w:pPr>
    </w:p>
    <w:p w14:paraId="11FC4700" w14:textId="77777777" w:rsidR="00434BF5" w:rsidRPr="005E25B6" w:rsidRDefault="00434BF5" w:rsidP="00A96C17">
      <w:pPr>
        <w:pStyle w:val="ListParagraph"/>
        <w:numPr>
          <w:ilvl w:val="0"/>
          <w:numId w:val="139"/>
        </w:numPr>
        <w:spacing w:after="0" w:line="240" w:lineRule="auto"/>
        <w:ind w:left="1080"/>
        <w:jc w:val="both"/>
        <w:rPr>
          <w:rFonts w:eastAsia="Times New Roman"/>
          <w:iCs/>
        </w:rPr>
      </w:pPr>
      <w:r w:rsidRPr="005E25B6">
        <w:rPr>
          <w:rFonts w:eastAsia="Times New Roman"/>
          <w:bCs/>
          <w:iCs/>
        </w:rPr>
        <w:t>c</w:t>
      </w:r>
      <w:r w:rsidRPr="005E25B6">
        <w:rPr>
          <w:rFonts w:eastAsia="Times New Roman"/>
          <w:iCs/>
        </w:rPr>
        <w:t>urriculum vitae of the applicant's senior representative;</w:t>
      </w:r>
    </w:p>
    <w:p w14:paraId="7CC8589E" w14:textId="77777777" w:rsidR="00A96C17" w:rsidRPr="00A96C17" w:rsidRDefault="00A96C17" w:rsidP="00A96C17">
      <w:pPr>
        <w:spacing w:after="0" w:line="240" w:lineRule="auto"/>
        <w:jc w:val="both"/>
        <w:rPr>
          <w:rFonts w:eastAsia="Times New Roman"/>
        </w:rPr>
      </w:pPr>
    </w:p>
    <w:p w14:paraId="163C934F" w14:textId="77777777" w:rsid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Address of the applicant's head office;</w:t>
      </w:r>
    </w:p>
    <w:p w14:paraId="3A38DBF9" w14:textId="77777777" w:rsidR="00A96C17" w:rsidRPr="00A96C17" w:rsidRDefault="00A96C17" w:rsidP="00A96C17">
      <w:pPr>
        <w:spacing w:after="0" w:line="240" w:lineRule="auto"/>
        <w:jc w:val="both"/>
        <w:rPr>
          <w:rFonts w:eastAsia="Times New Roman"/>
        </w:rPr>
      </w:pPr>
    </w:p>
    <w:p w14:paraId="2CEBFC0B" w14:textId="77777777" w:rsidR="00434BF5" w:rsidRPr="00434BF5" w:rsidRDefault="00434BF5" w:rsidP="00A96C17">
      <w:pPr>
        <w:pStyle w:val="ListParagraph"/>
        <w:numPr>
          <w:ilvl w:val="0"/>
          <w:numId w:val="139"/>
        </w:numPr>
        <w:spacing w:after="0" w:line="240" w:lineRule="auto"/>
        <w:ind w:left="1080"/>
        <w:jc w:val="both"/>
        <w:rPr>
          <w:rFonts w:eastAsia="Times New Roman"/>
        </w:rPr>
      </w:pPr>
      <w:r w:rsidRPr="00434BF5">
        <w:rPr>
          <w:rFonts w:eastAsia="Times New Roman"/>
        </w:rPr>
        <w:t xml:space="preserve"> declaration from an officer of the applicant confirming awareness of and intention to abide by the Code of Practice required pursuant to the DABA.</w:t>
      </w:r>
    </w:p>
    <w:p w14:paraId="7430EA44" w14:textId="77777777" w:rsidR="00434BF5" w:rsidRPr="00434BF5" w:rsidRDefault="00434BF5" w:rsidP="00434BF5">
      <w:pPr>
        <w:pStyle w:val="ListParagraph"/>
        <w:spacing w:after="0" w:line="240" w:lineRule="auto"/>
        <w:ind w:left="360"/>
        <w:jc w:val="both"/>
        <w:rPr>
          <w:rFonts w:eastAsia="Times New Roman"/>
          <w:lang w:val="en-SG"/>
        </w:rPr>
      </w:pPr>
    </w:p>
    <w:p w14:paraId="13981C5B"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For applicants seeking to continue an overseas operation from a foreign jurisdiction into Bermuda, the following additional requirements must be provided:</w:t>
      </w:r>
    </w:p>
    <w:p w14:paraId="184AC986" w14:textId="77777777" w:rsidR="00A96C17" w:rsidRPr="00A96C17" w:rsidRDefault="00A96C17" w:rsidP="00A96C17">
      <w:pPr>
        <w:spacing w:after="0" w:line="240" w:lineRule="auto"/>
        <w:jc w:val="both"/>
        <w:rPr>
          <w:rFonts w:eastAsia="Times New Roman"/>
        </w:rPr>
      </w:pPr>
    </w:p>
    <w:p w14:paraId="4D848708" w14:textId="77777777" w:rsidR="00434BF5" w:rsidRDefault="00434BF5" w:rsidP="00A96C17">
      <w:pPr>
        <w:pStyle w:val="ListParagraph"/>
        <w:numPr>
          <w:ilvl w:val="0"/>
          <w:numId w:val="144"/>
        </w:numPr>
        <w:spacing w:after="0" w:line="240" w:lineRule="auto"/>
        <w:ind w:left="1080"/>
        <w:jc w:val="both"/>
        <w:rPr>
          <w:rFonts w:eastAsia="Times New Roman"/>
        </w:rPr>
      </w:pPr>
      <w:r w:rsidRPr="00434BF5">
        <w:rPr>
          <w:rFonts w:eastAsia="Times New Roman"/>
        </w:rPr>
        <w:t>A Certificate of Good Standing from the relevant regulatory authority in the foreign jurisdiction;</w:t>
      </w:r>
    </w:p>
    <w:p w14:paraId="1B1AE878" w14:textId="77777777" w:rsidR="00A96C17" w:rsidRPr="00434BF5" w:rsidRDefault="00A96C17" w:rsidP="00A96C17">
      <w:pPr>
        <w:pStyle w:val="ListParagraph"/>
        <w:spacing w:after="0" w:line="240" w:lineRule="auto"/>
        <w:ind w:left="1080"/>
        <w:jc w:val="both"/>
        <w:rPr>
          <w:rFonts w:eastAsia="Times New Roman"/>
        </w:rPr>
      </w:pPr>
    </w:p>
    <w:p w14:paraId="703D0BAE" w14:textId="77777777" w:rsidR="00434BF5" w:rsidRDefault="00434BF5" w:rsidP="00A96C17">
      <w:pPr>
        <w:pStyle w:val="ListParagraph"/>
        <w:numPr>
          <w:ilvl w:val="0"/>
          <w:numId w:val="144"/>
        </w:numPr>
        <w:spacing w:after="0" w:line="240" w:lineRule="auto"/>
        <w:ind w:left="1080"/>
        <w:jc w:val="both"/>
        <w:rPr>
          <w:rFonts w:eastAsia="Times New Roman"/>
        </w:rPr>
      </w:pPr>
      <w:r w:rsidRPr="00434BF5">
        <w:rPr>
          <w:rFonts w:eastAsia="Times New Roman"/>
        </w:rPr>
        <w:lastRenderedPageBreak/>
        <w:t>contact information for the regulatory authority in the relevant foreign jurisdiction, including contact person name/title, organization name/address, email address, and telephone contact details;</w:t>
      </w:r>
    </w:p>
    <w:p w14:paraId="40C53D24" w14:textId="77777777" w:rsidR="00A96C17" w:rsidRPr="00A96C17" w:rsidRDefault="00A96C17" w:rsidP="00A96C17">
      <w:pPr>
        <w:spacing w:after="0" w:line="240" w:lineRule="auto"/>
        <w:jc w:val="both"/>
        <w:rPr>
          <w:rFonts w:eastAsia="Times New Roman"/>
        </w:rPr>
      </w:pPr>
    </w:p>
    <w:p w14:paraId="70F600E1" w14:textId="77777777" w:rsidR="00434BF5" w:rsidRDefault="00434BF5" w:rsidP="00A96C17">
      <w:pPr>
        <w:pStyle w:val="ListParagraph"/>
        <w:numPr>
          <w:ilvl w:val="0"/>
          <w:numId w:val="144"/>
        </w:numPr>
        <w:spacing w:after="0" w:line="240" w:lineRule="auto"/>
        <w:ind w:left="1080"/>
        <w:jc w:val="both"/>
        <w:rPr>
          <w:rFonts w:eastAsia="Times New Roman"/>
        </w:rPr>
      </w:pPr>
      <w:r w:rsidRPr="00434BF5">
        <w:rPr>
          <w:rFonts w:eastAsia="Times New Roman"/>
        </w:rPr>
        <w:t>copies of the most recent statutory financial statements and/or any other relevant financial information demonstrating compliance with the capital, solvency, and liquidity requirements of the foreign jurisdiction.</w:t>
      </w:r>
    </w:p>
    <w:p w14:paraId="14300CBA" w14:textId="77777777" w:rsidR="00A96C17" w:rsidRPr="00A96C17" w:rsidRDefault="00A96C17" w:rsidP="00A96C17">
      <w:pPr>
        <w:spacing w:after="0" w:line="240" w:lineRule="auto"/>
        <w:jc w:val="both"/>
        <w:rPr>
          <w:rFonts w:eastAsia="Times New Roman"/>
        </w:rPr>
      </w:pPr>
    </w:p>
    <w:p w14:paraId="288C9C85"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For Class M applications, which involve modified licensing requirements, the following additional information is required:</w:t>
      </w:r>
    </w:p>
    <w:p w14:paraId="1C87E4C0" w14:textId="77777777" w:rsidR="00A96C17" w:rsidRPr="00434BF5" w:rsidRDefault="00A96C17" w:rsidP="00434BF5">
      <w:pPr>
        <w:pStyle w:val="ListParagraph"/>
        <w:spacing w:after="0" w:line="240" w:lineRule="auto"/>
        <w:ind w:left="360"/>
        <w:jc w:val="both"/>
        <w:rPr>
          <w:rFonts w:eastAsia="Times New Roman"/>
        </w:rPr>
      </w:pPr>
    </w:p>
    <w:p w14:paraId="3A0507DE" w14:textId="77777777" w:rsidR="00CE263E" w:rsidRDefault="00434BF5" w:rsidP="00CE263E">
      <w:pPr>
        <w:pStyle w:val="ListParagraph"/>
        <w:numPr>
          <w:ilvl w:val="0"/>
          <w:numId w:val="148"/>
        </w:numPr>
        <w:spacing w:after="0" w:line="240" w:lineRule="auto"/>
        <w:ind w:left="1080"/>
        <w:jc w:val="both"/>
        <w:rPr>
          <w:rFonts w:eastAsia="Times New Roman"/>
        </w:rPr>
      </w:pPr>
      <w:r w:rsidRPr="00434BF5">
        <w:rPr>
          <w:rFonts w:eastAsia="Times New Roman"/>
        </w:rPr>
        <w:t xml:space="preserve">Inclusion of the roadmap to deploy services and delivery mechanisms on a broader scale once the modified class license has expired in the business plan; </w:t>
      </w:r>
    </w:p>
    <w:p w14:paraId="36CDCCC7" w14:textId="77777777" w:rsidR="00CE263E" w:rsidRDefault="00CE263E" w:rsidP="00CE263E">
      <w:pPr>
        <w:pStyle w:val="ListParagraph"/>
        <w:spacing w:after="0" w:line="240" w:lineRule="auto"/>
        <w:ind w:left="1080"/>
        <w:jc w:val="both"/>
        <w:rPr>
          <w:rFonts w:eastAsia="Times New Roman"/>
        </w:rPr>
      </w:pPr>
    </w:p>
    <w:p w14:paraId="153D80DB" w14:textId="77777777" w:rsidR="00CE263E" w:rsidRDefault="00434BF5" w:rsidP="00CE263E">
      <w:pPr>
        <w:pStyle w:val="ListParagraph"/>
        <w:numPr>
          <w:ilvl w:val="0"/>
          <w:numId w:val="148"/>
        </w:numPr>
        <w:spacing w:after="0" w:line="240" w:lineRule="auto"/>
        <w:ind w:left="1080"/>
        <w:jc w:val="both"/>
        <w:rPr>
          <w:rFonts w:eastAsia="Times New Roman"/>
        </w:rPr>
      </w:pPr>
      <w:r w:rsidRPr="00CE263E">
        <w:rPr>
          <w:rFonts w:eastAsia="Times New Roman"/>
        </w:rPr>
        <w:t>details of any current or past participation of the applicant in a regulatory sandbox in another jurisdiction/country;</w:t>
      </w:r>
    </w:p>
    <w:p w14:paraId="6E766EE4" w14:textId="77777777" w:rsidR="00CE263E" w:rsidRDefault="00CE263E" w:rsidP="00CE263E">
      <w:pPr>
        <w:pStyle w:val="ListParagraph"/>
        <w:spacing w:after="0" w:line="240" w:lineRule="auto"/>
        <w:ind w:left="1080"/>
        <w:jc w:val="both"/>
        <w:rPr>
          <w:rFonts w:eastAsia="Times New Roman"/>
        </w:rPr>
      </w:pPr>
    </w:p>
    <w:p w14:paraId="49001FC5" w14:textId="77777777" w:rsidR="00CE263E" w:rsidRDefault="00434BF5" w:rsidP="00CE263E">
      <w:pPr>
        <w:pStyle w:val="ListParagraph"/>
        <w:numPr>
          <w:ilvl w:val="0"/>
          <w:numId w:val="148"/>
        </w:numPr>
        <w:spacing w:after="0" w:line="240" w:lineRule="auto"/>
        <w:ind w:left="1080"/>
        <w:jc w:val="both"/>
        <w:rPr>
          <w:rFonts w:eastAsia="Times New Roman"/>
        </w:rPr>
      </w:pPr>
      <w:r w:rsidRPr="00CE263E">
        <w:rPr>
          <w:rFonts w:eastAsia="Times New Roman"/>
        </w:rPr>
        <w:t xml:space="preserve">description of the proposed product, service, or distribution channel to be offered under the Class M license, including how the sandbox eligibility criteria outlined in the Digital Asset Business Regulatory Sandbox Guidance Note are met, differentiation from existing market offerings, benefits, foreseen risks, and any licenses, patents, or copyrights related to the proposed product/service; </w:t>
      </w:r>
    </w:p>
    <w:p w14:paraId="4B37913B" w14:textId="77777777" w:rsidR="00CE263E" w:rsidRDefault="00CE263E" w:rsidP="00CE263E">
      <w:pPr>
        <w:pStyle w:val="ListParagraph"/>
        <w:spacing w:after="0" w:line="240" w:lineRule="auto"/>
        <w:ind w:left="1080"/>
        <w:jc w:val="both"/>
        <w:rPr>
          <w:rFonts w:eastAsia="Times New Roman"/>
        </w:rPr>
      </w:pPr>
    </w:p>
    <w:p w14:paraId="7130D899" w14:textId="543D26A3" w:rsidR="00434BF5" w:rsidRPr="00CE263E" w:rsidRDefault="00434BF5" w:rsidP="00CE263E">
      <w:pPr>
        <w:pStyle w:val="ListParagraph"/>
        <w:numPr>
          <w:ilvl w:val="0"/>
          <w:numId w:val="148"/>
        </w:numPr>
        <w:spacing w:after="0" w:line="240" w:lineRule="auto"/>
        <w:ind w:left="1080"/>
        <w:jc w:val="both"/>
        <w:rPr>
          <w:rFonts w:eastAsia="Times New Roman"/>
        </w:rPr>
      </w:pPr>
      <w:r w:rsidRPr="00CE263E">
        <w:rPr>
          <w:rFonts w:eastAsia="Times New Roman"/>
        </w:rPr>
        <w:t>nature of testing during the proof-of-concept stage, including start and end dates of the Class M license, requested modifications to legal and regulatory requirements, test plan, controls and scenarios, involved clients and counterparties, critical success factors, monitoring plan for breaches, and a contingency plan for unsuccessful testing or premature exit from the sandbox, with client protections in place.</w:t>
      </w:r>
    </w:p>
    <w:p w14:paraId="79F26ABA" w14:textId="77777777" w:rsidR="00434BF5" w:rsidRPr="00434BF5" w:rsidRDefault="00434BF5" w:rsidP="00434BF5">
      <w:pPr>
        <w:pStyle w:val="ListParagraph"/>
        <w:spacing w:after="0" w:line="240" w:lineRule="auto"/>
        <w:ind w:left="360"/>
        <w:jc w:val="both"/>
        <w:rPr>
          <w:rFonts w:eastAsia="Times New Roman"/>
        </w:rPr>
      </w:pPr>
    </w:p>
    <w:p w14:paraId="63F5593B" w14:textId="77777777" w:rsidR="00434BF5" w:rsidRPr="00434BF5" w:rsidRDefault="00434BF5" w:rsidP="00434BF5">
      <w:pPr>
        <w:pStyle w:val="ListParagraph"/>
        <w:spacing w:after="0" w:line="240" w:lineRule="auto"/>
        <w:ind w:left="360"/>
        <w:jc w:val="both"/>
        <w:rPr>
          <w:rFonts w:eastAsia="Times New Roman"/>
        </w:rPr>
      </w:pPr>
      <w:r w:rsidRPr="00434BF5">
        <w:rPr>
          <w:rFonts w:eastAsia="Times New Roman"/>
        </w:rPr>
        <w:t>Applications must be received by the Bermuda Monetary Authority (BMA) no later than 5:00 p.m. on the relevant Thursday to be considered by the Application Licensing Committee (ALC) four weeks later. Applications should be emailed to innovate@bma.bm, with a hard copy submitted to the BMA's FinTech Department. All documents must be provided in English.</w:t>
      </w:r>
    </w:p>
    <w:p w14:paraId="316C337C" w14:textId="77777777" w:rsidR="00434BF5" w:rsidRPr="00A96C17" w:rsidRDefault="00434BF5" w:rsidP="00A96C17">
      <w:pPr>
        <w:spacing w:after="0" w:line="240" w:lineRule="auto"/>
        <w:jc w:val="both"/>
        <w:rPr>
          <w:rFonts w:eastAsia="Times New Roman"/>
          <w:u w:val="single"/>
          <w:lang w:val="en-SG"/>
        </w:rPr>
      </w:pPr>
    </w:p>
    <w:p w14:paraId="1EFFED59" w14:textId="77777777"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 xml:space="preserve">What are the main ongoing requirements for DABs regulated in Bermuda? </w:t>
      </w:r>
    </w:p>
    <w:p w14:paraId="5B4125E1" w14:textId="77777777" w:rsidR="00434BF5" w:rsidRPr="00434BF5" w:rsidRDefault="00434BF5" w:rsidP="00434BF5">
      <w:pPr>
        <w:pStyle w:val="ListParagraph"/>
        <w:spacing w:after="0" w:line="240" w:lineRule="auto"/>
        <w:ind w:left="360"/>
        <w:jc w:val="both"/>
        <w:rPr>
          <w:rFonts w:eastAsia="Times New Roman"/>
          <w:u w:val="single"/>
          <w:lang w:val="en-SG"/>
        </w:rPr>
      </w:pPr>
    </w:p>
    <w:p w14:paraId="6D570B91"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 xml:space="preserve">Digital asset businesses operating and licensed by the BMA subject to conditions in the license are required to file the following documents annually within </w:t>
      </w:r>
      <w:r w:rsidRPr="00434BF5">
        <w:rPr>
          <w:rFonts w:eastAsia="Times New Roman"/>
        </w:rPr>
        <w:t>four months after the end of its financial year</w:t>
      </w:r>
      <w:r w:rsidRPr="00434BF5">
        <w:rPr>
          <w:rFonts w:eastAsia="Times New Roman"/>
          <w:lang w:val="en-SG"/>
        </w:rPr>
        <w:t>:</w:t>
      </w:r>
    </w:p>
    <w:p w14:paraId="3F63A9EB" w14:textId="77777777" w:rsidR="00434BF5" w:rsidRPr="00434BF5" w:rsidRDefault="00434BF5" w:rsidP="00434BF5">
      <w:pPr>
        <w:pStyle w:val="ListParagraph"/>
        <w:spacing w:after="0" w:line="240" w:lineRule="auto"/>
        <w:ind w:left="360"/>
        <w:jc w:val="both"/>
        <w:rPr>
          <w:rFonts w:eastAsia="Times New Roman"/>
          <w:lang w:val="en-SG"/>
        </w:rPr>
      </w:pPr>
    </w:p>
    <w:tbl>
      <w:tblPr>
        <w:tblStyle w:val="TableGrid"/>
        <w:tblW w:w="8930" w:type="dxa"/>
        <w:tblInd w:w="421" w:type="dxa"/>
        <w:tblLook w:val="04A0" w:firstRow="1" w:lastRow="0" w:firstColumn="1" w:lastColumn="0" w:noHBand="0" w:noVBand="1"/>
      </w:tblPr>
      <w:tblGrid>
        <w:gridCol w:w="2245"/>
        <w:gridCol w:w="2687"/>
        <w:gridCol w:w="3998"/>
      </w:tblGrid>
      <w:tr w:rsidR="00434BF5" w:rsidRPr="00434BF5" w14:paraId="47F3C4F1" w14:textId="77777777" w:rsidTr="00A96C17">
        <w:tc>
          <w:tcPr>
            <w:tcW w:w="2245" w:type="dxa"/>
          </w:tcPr>
          <w:p w14:paraId="6D7A7A1B" w14:textId="77777777" w:rsidR="00434BF5" w:rsidRPr="004E5AF6" w:rsidRDefault="00434BF5" w:rsidP="004E5AF6">
            <w:pPr>
              <w:spacing w:line="240" w:lineRule="auto"/>
              <w:rPr>
                <w:rFonts w:eastAsia="Times New Roman"/>
                <w:b/>
                <w:lang w:val="en-SG"/>
              </w:rPr>
            </w:pPr>
            <w:r w:rsidRPr="004E5AF6">
              <w:rPr>
                <w:rFonts w:eastAsia="Times New Roman"/>
                <w:b/>
                <w:lang w:val="en-SG"/>
              </w:rPr>
              <w:t>Document</w:t>
            </w:r>
          </w:p>
        </w:tc>
        <w:tc>
          <w:tcPr>
            <w:tcW w:w="2687" w:type="dxa"/>
          </w:tcPr>
          <w:p w14:paraId="0EAB4091" w14:textId="77777777" w:rsidR="00434BF5" w:rsidRPr="004E5AF6" w:rsidRDefault="00434BF5" w:rsidP="004E5AF6">
            <w:pPr>
              <w:spacing w:line="240" w:lineRule="auto"/>
              <w:rPr>
                <w:rFonts w:eastAsia="Times New Roman"/>
                <w:b/>
                <w:lang w:val="en-SG"/>
              </w:rPr>
            </w:pPr>
            <w:r w:rsidRPr="004E5AF6">
              <w:rPr>
                <w:rFonts w:eastAsia="Times New Roman"/>
                <w:b/>
                <w:lang w:val="en-SG"/>
              </w:rPr>
              <w:t>Requirement</w:t>
            </w:r>
          </w:p>
        </w:tc>
        <w:tc>
          <w:tcPr>
            <w:tcW w:w="3998" w:type="dxa"/>
          </w:tcPr>
          <w:p w14:paraId="5AD8BDBC" w14:textId="77777777" w:rsidR="00434BF5" w:rsidRPr="004E5AF6" w:rsidRDefault="00434BF5" w:rsidP="004E5AF6">
            <w:pPr>
              <w:spacing w:line="240" w:lineRule="auto"/>
              <w:rPr>
                <w:rFonts w:eastAsia="Times New Roman"/>
                <w:b/>
                <w:lang w:val="en-SG"/>
              </w:rPr>
            </w:pPr>
            <w:r w:rsidRPr="004E5AF6">
              <w:rPr>
                <w:rFonts w:eastAsia="Times New Roman"/>
                <w:b/>
                <w:lang w:val="en-SG"/>
              </w:rPr>
              <w:t>Documents Required</w:t>
            </w:r>
          </w:p>
        </w:tc>
      </w:tr>
      <w:tr w:rsidR="00434BF5" w:rsidRPr="00434BF5" w14:paraId="30722FBA" w14:textId="77777777" w:rsidTr="00A96C17">
        <w:tc>
          <w:tcPr>
            <w:tcW w:w="2245" w:type="dxa"/>
          </w:tcPr>
          <w:p w14:paraId="6DD71DC0" w14:textId="77777777" w:rsidR="00434BF5" w:rsidRPr="001E29AB" w:rsidRDefault="00434BF5" w:rsidP="001E29AB">
            <w:pPr>
              <w:spacing w:line="240" w:lineRule="auto"/>
              <w:rPr>
                <w:rFonts w:eastAsia="Times New Roman"/>
                <w:lang w:val="en-SG"/>
              </w:rPr>
            </w:pPr>
            <w:r w:rsidRPr="001E29AB">
              <w:rPr>
                <w:rFonts w:eastAsia="Times New Roman"/>
              </w:rPr>
              <w:t>Cybersecurity report</w:t>
            </w:r>
          </w:p>
        </w:tc>
        <w:tc>
          <w:tcPr>
            <w:tcW w:w="2687" w:type="dxa"/>
          </w:tcPr>
          <w:p w14:paraId="709D4489" w14:textId="77777777" w:rsidR="00434BF5" w:rsidRPr="001E29AB" w:rsidRDefault="00434BF5" w:rsidP="001E29AB">
            <w:pPr>
              <w:spacing w:line="240" w:lineRule="auto"/>
              <w:rPr>
                <w:rFonts w:eastAsia="Times New Roman"/>
                <w:lang w:val="en-SG"/>
              </w:rPr>
            </w:pPr>
            <w:r w:rsidRPr="001E29AB">
              <w:rPr>
                <w:rFonts w:eastAsia="Times New Roman"/>
              </w:rPr>
              <w:t>Section 3 of the Digital Asset Business (Cybersecurity) Rules 2018</w:t>
            </w:r>
          </w:p>
        </w:tc>
        <w:tc>
          <w:tcPr>
            <w:tcW w:w="3998" w:type="dxa"/>
          </w:tcPr>
          <w:p w14:paraId="5C5B2A4A" w14:textId="77777777" w:rsidR="00434BF5" w:rsidRPr="001E29AB" w:rsidRDefault="00434BF5" w:rsidP="001E29AB">
            <w:pPr>
              <w:spacing w:line="240" w:lineRule="auto"/>
              <w:rPr>
                <w:rFonts w:eastAsia="Times New Roman"/>
              </w:rPr>
            </w:pPr>
            <w:r w:rsidRPr="001E29AB">
              <w:rPr>
                <w:rFonts w:eastAsia="Times New Roman"/>
              </w:rPr>
              <w:t xml:space="preserve">Written report prepared by its chief information security officer assessing its electronic systems, any risk identified and any cyber security program implemented to redress any inadequacies identified. </w:t>
            </w:r>
          </w:p>
        </w:tc>
      </w:tr>
      <w:tr w:rsidR="00434BF5" w:rsidRPr="00434BF5" w14:paraId="22767FFA" w14:textId="77777777" w:rsidTr="00A96C17">
        <w:tc>
          <w:tcPr>
            <w:tcW w:w="2245" w:type="dxa"/>
          </w:tcPr>
          <w:p w14:paraId="279DBA0E" w14:textId="77777777" w:rsidR="00434BF5" w:rsidRPr="001E29AB" w:rsidRDefault="00434BF5" w:rsidP="001E29AB">
            <w:pPr>
              <w:spacing w:line="240" w:lineRule="auto"/>
              <w:rPr>
                <w:rFonts w:eastAsia="Times New Roman"/>
                <w:lang w:val="en-SG"/>
              </w:rPr>
            </w:pPr>
            <w:r w:rsidRPr="001E29AB">
              <w:rPr>
                <w:rFonts w:eastAsia="Times New Roman"/>
              </w:rPr>
              <w:t>Annual return</w:t>
            </w:r>
          </w:p>
        </w:tc>
        <w:tc>
          <w:tcPr>
            <w:tcW w:w="2687" w:type="dxa"/>
          </w:tcPr>
          <w:p w14:paraId="68F76980" w14:textId="77777777" w:rsidR="00434BF5" w:rsidRPr="001E29AB" w:rsidRDefault="00434BF5" w:rsidP="001E29AB">
            <w:pPr>
              <w:spacing w:line="240" w:lineRule="auto"/>
              <w:rPr>
                <w:rFonts w:eastAsia="Times New Roman"/>
                <w:lang w:val="en-SG"/>
              </w:rPr>
            </w:pPr>
            <w:r w:rsidRPr="001E29AB">
              <w:rPr>
                <w:rFonts w:eastAsia="Times New Roman"/>
              </w:rPr>
              <w:t xml:space="preserve">Section 3 of the Digital Asset Business (Prudential </w:t>
            </w:r>
            <w:r w:rsidRPr="001E29AB">
              <w:rPr>
                <w:rFonts w:eastAsia="Times New Roman"/>
              </w:rPr>
              <w:lastRenderedPageBreak/>
              <w:t>Standards) (Annual Return) Rules 2018</w:t>
            </w:r>
          </w:p>
        </w:tc>
        <w:tc>
          <w:tcPr>
            <w:tcW w:w="3998" w:type="dxa"/>
          </w:tcPr>
          <w:p w14:paraId="7697391A" w14:textId="77777777" w:rsidR="00434BF5" w:rsidRPr="001E29AB" w:rsidRDefault="00434BF5" w:rsidP="001E29AB">
            <w:pPr>
              <w:spacing w:line="240" w:lineRule="auto"/>
              <w:rPr>
                <w:rFonts w:eastAsia="Times New Roman"/>
              </w:rPr>
            </w:pPr>
            <w:r w:rsidRPr="001E29AB">
              <w:rPr>
                <w:rFonts w:eastAsia="Times New Roman"/>
              </w:rPr>
              <w:lastRenderedPageBreak/>
              <w:t>Annual returns accompanied with business plan for the next financial year</w:t>
            </w:r>
          </w:p>
        </w:tc>
      </w:tr>
      <w:tr w:rsidR="00434BF5" w:rsidRPr="00434BF5" w14:paraId="7EC22B0F" w14:textId="77777777" w:rsidTr="00A96C17">
        <w:tc>
          <w:tcPr>
            <w:tcW w:w="2245" w:type="dxa"/>
          </w:tcPr>
          <w:p w14:paraId="37185218" w14:textId="77777777" w:rsidR="00434BF5" w:rsidRPr="001E29AB" w:rsidRDefault="00434BF5" w:rsidP="001E29AB">
            <w:pPr>
              <w:spacing w:line="240" w:lineRule="auto"/>
              <w:rPr>
                <w:rFonts w:eastAsia="Times New Roman"/>
                <w:lang w:val="en-SG"/>
              </w:rPr>
            </w:pPr>
            <w:r w:rsidRPr="001E29AB">
              <w:rPr>
                <w:rFonts w:eastAsia="Times New Roman"/>
              </w:rPr>
              <w:t>Audited financial statements</w:t>
            </w:r>
          </w:p>
        </w:tc>
        <w:tc>
          <w:tcPr>
            <w:tcW w:w="2687" w:type="dxa"/>
          </w:tcPr>
          <w:p w14:paraId="3B122601" w14:textId="77777777" w:rsidR="00434BF5" w:rsidRPr="001E29AB" w:rsidRDefault="00434BF5" w:rsidP="001E29AB">
            <w:pPr>
              <w:spacing w:line="240" w:lineRule="auto"/>
              <w:rPr>
                <w:rFonts w:eastAsia="Times New Roman"/>
                <w:lang w:val="en-SG"/>
              </w:rPr>
            </w:pPr>
            <w:r w:rsidRPr="001E29AB">
              <w:rPr>
                <w:rFonts w:eastAsia="Times New Roman"/>
              </w:rPr>
              <w:t>Section 31 of the DABA</w:t>
            </w:r>
          </w:p>
        </w:tc>
        <w:tc>
          <w:tcPr>
            <w:tcW w:w="3998" w:type="dxa"/>
          </w:tcPr>
          <w:p w14:paraId="4248D28C" w14:textId="77777777" w:rsidR="00434BF5" w:rsidRPr="001E29AB" w:rsidRDefault="00434BF5" w:rsidP="001E29AB">
            <w:pPr>
              <w:spacing w:line="240" w:lineRule="auto"/>
              <w:rPr>
                <w:rFonts w:eastAsia="Times New Roman"/>
              </w:rPr>
            </w:pPr>
            <w:r w:rsidRPr="001E29AB">
              <w:rPr>
                <w:rFonts w:eastAsia="Times New Roman"/>
              </w:rPr>
              <w:t>Annual audited financial statements audited by an approved auditor of BMA.</w:t>
            </w:r>
          </w:p>
        </w:tc>
      </w:tr>
      <w:tr w:rsidR="00434BF5" w:rsidRPr="00434BF5" w14:paraId="62FD7D7A" w14:textId="77777777" w:rsidTr="00A96C17">
        <w:tc>
          <w:tcPr>
            <w:tcW w:w="2245" w:type="dxa"/>
          </w:tcPr>
          <w:p w14:paraId="79FAD55B" w14:textId="77777777" w:rsidR="00434BF5" w:rsidRPr="001E29AB" w:rsidRDefault="00434BF5" w:rsidP="001E29AB">
            <w:pPr>
              <w:spacing w:line="240" w:lineRule="auto"/>
              <w:rPr>
                <w:rFonts w:eastAsia="Times New Roman"/>
                <w:lang w:val="en-SG"/>
              </w:rPr>
            </w:pPr>
            <w:r w:rsidRPr="001E29AB">
              <w:rPr>
                <w:rFonts w:eastAsia="Times New Roman"/>
              </w:rPr>
              <w:t>Financial accounts</w:t>
            </w:r>
          </w:p>
        </w:tc>
        <w:tc>
          <w:tcPr>
            <w:tcW w:w="2687" w:type="dxa"/>
          </w:tcPr>
          <w:p w14:paraId="26D80E74" w14:textId="77777777" w:rsidR="00434BF5" w:rsidRPr="001E29AB" w:rsidRDefault="00434BF5" w:rsidP="001E29AB">
            <w:pPr>
              <w:spacing w:line="240" w:lineRule="auto"/>
              <w:rPr>
                <w:rFonts w:eastAsia="Times New Roman"/>
                <w:lang w:val="en-SG"/>
              </w:rPr>
            </w:pPr>
            <w:r w:rsidRPr="001E29AB">
              <w:rPr>
                <w:rFonts w:eastAsia="Times New Roman"/>
              </w:rPr>
              <w:t>Section 31 of the Digital Asset Business Act 2018 and the Digital Asset Business Account Rules 2021</w:t>
            </w:r>
          </w:p>
        </w:tc>
        <w:tc>
          <w:tcPr>
            <w:tcW w:w="3998" w:type="dxa"/>
          </w:tcPr>
          <w:p w14:paraId="49AF3E7F" w14:textId="77777777" w:rsidR="00434BF5" w:rsidRPr="001E29AB" w:rsidRDefault="00434BF5" w:rsidP="001E29AB">
            <w:pPr>
              <w:spacing w:line="240" w:lineRule="auto"/>
              <w:rPr>
                <w:rFonts w:eastAsia="Times New Roman"/>
              </w:rPr>
            </w:pPr>
            <w:r w:rsidRPr="001E29AB">
              <w:rPr>
                <w:rFonts w:eastAsia="Times New Roman"/>
              </w:rPr>
              <w:t>Annual audited financial accounts audited by an approved auditor of BMA.</w:t>
            </w:r>
          </w:p>
        </w:tc>
      </w:tr>
      <w:tr w:rsidR="00434BF5" w:rsidRPr="00434BF5" w14:paraId="409D3AB4" w14:textId="77777777" w:rsidTr="00A96C17">
        <w:tc>
          <w:tcPr>
            <w:tcW w:w="2245" w:type="dxa"/>
          </w:tcPr>
          <w:p w14:paraId="31C3AE60" w14:textId="77777777" w:rsidR="00434BF5" w:rsidRPr="001E29AB" w:rsidRDefault="00434BF5" w:rsidP="001E29AB">
            <w:pPr>
              <w:spacing w:line="240" w:lineRule="auto"/>
              <w:rPr>
                <w:rFonts w:eastAsia="Times New Roman"/>
                <w:lang w:val="en-SG"/>
              </w:rPr>
            </w:pPr>
            <w:r w:rsidRPr="001E29AB">
              <w:rPr>
                <w:rFonts w:eastAsia="Times New Roman"/>
              </w:rPr>
              <w:t>Certificate of Compliance</w:t>
            </w:r>
          </w:p>
        </w:tc>
        <w:tc>
          <w:tcPr>
            <w:tcW w:w="2687" w:type="dxa"/>
          </w:tcPr>
          <w:p w14:paraId="3B0578C9" w14:textId="77777777" w:rsidR="00434BF5" w:rsidRPr="001E29AB" w:rsidRDefault="00434BF5" w:rsidP="001E29AB">
            <w:pPr>
              <w:spacing w:line="240" w:lineRule="auto"/>
              <w:rPr>
                <w:rFonts w:eastAsia="Times New Roman"/>
                <w:lang w:val="en-SG"/>
              </w:rPr>
            </w:pPr>
            <w:r w:rsidRPr="001E29AB">
              <w:rPr>
                <w:rFonts w:eastAsia="Times New Roman"/>
              </w:rPr>
              <w:t>Section 66 of the DABA</w:t>
            </w:r>
          </w:p>
        </w:tc>
        <w:tc>
          <w:tcPr>
            <w:tcW w:w="3998" w:type="dxa"/>
          </w:tcPr>
          <w:p w14:paraId="5BF77DAD" w14:textId="77777777" w:rsidR="00434BF5" w:rsidRPr="001E29AB" w:rsidRDefault="00434BF5" w:rsidP="001E29AB">
            <w:pPr>
              <w:spacing w:line="240" w:lineRule="auto"/>
              <w:rPr>
                <w:rFonts w:eastAsia="Times New Roman"/>
              </w:rPr>
            </w:pPr>
            <w:r w:rsidRPr="001E29AB">
              <w:rPr>
                <w:rFonts w:eastAsia="Times New Roman"/>
              </w:rPr>
              <w:t>A certificate of compliance signed by two directors or one director an done officer of the undertaking certifying to their knowledge the undertaking has complied with the codes of practice</w:t>
            </w:r>
          </w:p>
        </w:tc>
      </w:tr>
    </w:tbl>
    <w:p w14:paraId="6AE1D199" w14:textId="77777777" w:rsidR="00434BF5" w:rsidRPr="00434BF5" w:rsidRDefault="00434BF5" w:rsidP="00434BF5">
      <w:pPr>
        <w:pStyle w:val="ListParagraph"/>
        <w:spacing w:after="0" w:line="240" w:lineRule="auto"/>
        <w:ind w:left="360"/>
        <w:jc w:val="both"/>
        <w:rPr>
          <w:rFonts w:eastAsia="Times New Roman"/>
          <w:lang w:val="en-SG"/>
        </w:rPr>
      </w:pPr>
    </w:p>
    <w:p w14:paraId="7432BBFC"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A licensed DAB shall file a declaration signed by two directors or a director and an officer that to the best of their knowledge and belief the information in the annual return is fair and accurate.</w:t>
      </w:r>
    </w:p>
    <w:p w14:paraId="5962B7D8" w14:textId="77777777" w:rsidR="00434BF5" w:rsidRPr="00434BF5" w:rsidRDefault="00434BF5" w:rsidP="00434BF5">
      <w:pPr>
        <w:pStyle w:val="ListParagraph"/>
        <w:spacing w:after="0" w:line="240" w:lineRule="auto"/>
        <w:ind w:left="360"/>
        <w:jc w:val="both"/>
        <w:rPr>
          <w:rFonts w:eastAsia="Times New Roman"/>
          <w:lang w:val="en-SG"/>
        </w:rPr>
      </w:pPr>
    </w:p>
    <w:p w14:paraId="3B33B8B4"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 xml:space="preserve">BMA advocates for proportionality principle and those DABs having inherently greater risks due to their complexity, size or mode of business would be required to perform such other obligations as required of them in pursuance to the instructions of BMA. </w:t>
      </w:r>
    </w:p>
    <w:p w14:paraId="4A41A60F" w14:textId="77777777" w:rsidR="00434BF5" w:rsidRPr="00434BF5" w:rsidRDefault="00434BF5" w:rsidP="00434BF5">
      <w:pPr>
        <w:pStyle w:val="ListParagraph"/>
        <w:spacing w:after="0" w:line="240" w:lineRule="auto"/>
        <w:ind w:left="360"/>
        <w:jc w:val="both"/>
        <w:rPr>
          <w:rFonts w:eastAsia="Times New Roman"/>
          <w:lang w:val="en-SG"/>
        </w:rPr>
      </w:pPr>
    </w:p>
    <w:p w14:paraId="538C7107"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To ensure compliance with AML and ATF regulations, Regulated Financial Institutions (</w:t>
      </w:r>
      <w:r w:rsidRPr="00434BF5">
        <w:rPr>
          <w:rFonts w:eastAsia="Times New Roman"/>
          <w:b/>
        </w:rPr>
        <w:t>RFIs</w:t>
      </w:r>
      <w:r w:rsidRPr="00434BF5">
        <w:rPr>
          <w:rFonts w:eastAsia="Times New Roman"/>
        </w:rPr>
        <w:t xml:space="preserve">) must identify, assess, and mitigate ML/TF risks across their operations, conduct regular risk assessments, appoint a senior Compliance Officer and Reporting Officer, screen employees rigorously, provide comprehensive training, regularly audit and test AML/ATF policies and controls, and recognize potential personal liability for non-compliance. </w:t>
      </w:r>
    </w:p>
    <w:p w14:paraId="6E88572F" w14:textId="77777777" w:rsidR="00A96C17" w:rsidRPr="00434BF5" w:rsidRDefault="00A96C17" w:rsidP="00434BF5">
      <w:pPr>
        <w:pStyle w:val="ListParagraph"/>
        <w:spacing w:after="0" w:line="240" w:lineRule="auto"/>
        <w:ind w:left="360"/>
        <w:jc w:val="both"/>
        <w:rPr>
          <w:rFonts w:eastAsia="Times New Roman"/>
        </w:rPr>
      </w:pPr>
    </w:p>
    <w:p w14:paraId="4DD902BE" w14:textId="77777777" w:rsidR="00434BF5" w:rsidRDefault="00434BF5" w:rsidP="00434BF5">
      <w:pPr>
        <w:pStyle w:val="ListParagraph"/>
        <w:spacing w:after="0" w:line="240" w:lineRule="auto"/>
        <w:ind w:left="360"/>
        <w:jc w:val="both"/>
        <w:rPr>
          <w:rFonts w:eastAsia="Times New Roman"/>
        </w:rPr>
      </w:pPr>
      <w:r w:rsidRPr="00434BF5">
        <w:rPr>
          <w:rFonts w:eastAsia="Times New Roman"/>
        </w:rPr>
        <w:t>RFIs must implement appropriate levels of customer due diligence (</w:t>
      </w:r>
      <w:r w:rsidRPr="00434BF5">
        <w:rPr>
          <w:rFonts w:eastAsia="Times New Roman"/>
          <w:b/>
        </w:rPr>
        <w:t>CDD</w:t>
      </w:r>
      <w:r w:rsidRPr="00434BF5">
        <w:rPr>
          <w:rFonts w:eastAsia="Times New Roman"/>
        </w:rPr>
        <w:t>) measures tailored to different customer types, applying proportionate risk-mitigation measures to prevent the misuse of products, services, customer information, and delivery channels for money laundering and terrorism financing. This includes determining the scope and frequency of ongoing monitoring of business relationships and transactions, conducting periodic reviews of customer files based on risk rating or score and customer type, and implementing measures for monitoring, detecting, and reporting suspicious activities to the relevant authorities, while also monitoring activities that may elevate a customer's risk profile.</w:t>
      </w:r>
    </w:p>
    <w:p w14:paraId="426EA464" w14:textId="77777777" w:rsidR="00A96C17" w:rsidRPr="00434BF5" w:rsidRDefault="00A96C17" w:rsidP="00434BF5">
      <w:pPr>
        <w:pStyle w:val="ListParagraph"/>
        <w:spacing w:after="0" w:line="240" w:lineRule="auto"/>
        <w:ind w:left="360"/>
        <w:jc w:val="both"/>
        <w:rPr>
          <w:rFonts w:eastAsia="Times New Roman"/>
        </w:rPr>
      </w:pPr>
    </w:p>
    <w:p w14:paraId="194B0DC4"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rPr>
        <w:t>In the event of a "cyber reporting event," defined as any unauthorized access, disruption, or misuse of electronic systems or stored information of a licensed undertaking, including breaches of security resulting in loss, destruction, disclosure, or unauthorized access, a senior representative must promptly notify the Authority. This notification should include a description of the event, the categories and approximate number of digital assets affected, timing and method of occurrence, likely consequences, any mitigating actions, impact on clients, and details of any communications. Within 14 days, the senior representative must submit a detailed report to the Authority, including root-cause and impact analyses, based on available information.</w:t>
      </w:r>
    </w:p>
    <w:p w14:paraId="6F5BCA67" w14:textId="77777777" w:rsidR="00434BF5" w:rsidRPr="00434BF5" w:rsidRDefault="00434BF5" w:rsidP="00434BF5">
      <w:pPr>
        <w:pStyle w:val="ListParagraph"/>
        <w:spacing w:after="0" w:line="240" w:lineRule="auto"/>
        <w:ind w:left="360"/>
        <w:jc w:val="both"/>
        <w:rPr>
          <w:rFonts w:eastAsia="Times New Roman"/>
          <w:lang w:val="en-SG"/>
        </w:rPr>
      </w:pPr>
    </w:p>
    <w:p w14:paraId="2F70C615" w14:textId="77777777" w:rsidR="00434BF5" w:rsidRPr="00434BF5" w:rsidRDefault="00434BF5" w:rsidP="00434BF5">
      <w:pPr>
        <w:pStyle w:val="ListParagraph"/>
        <w:spacing w:after="0" w:line="240" w:lineRule="auto"/>
        <w:ind w:left="360"/>
        <w:jc w:val="both"/>
        <w:rPr>
          <w:rFonts w:eastAsia="Times New Roman"/>
          <w:lang w:val="en-SG"/>
        </w:rPr>
      </w:pPr>
      <w:r w:rsidRPr="00434BF5">
        <w:rPr>
          <w:rFonts w:eastAsia="Times New Roman"/>
        </w:rPr>
        <w:t xml:space="preserve">RFIs should be aware that under Section 16 of the Financial Intelligence Agency Act 2007, the Financial Intelligence Agency may, in the course of enquiring into a suspicious transaction or activity relating to </w:t>
      </w:r>
      <w:r w:rsidRPr="00434BF5">
        <w:rPr>
          <w:rFonts w:eastAsia="Times New Roman"/>
        </w:rPr>
        <w:lastRenderedPageBreak/>
        <w:t>money laundering or terrorist financing, serve a notice in writing on any person requiring the person to provide the Financial Intelligence Agency with such information as it may reasonably require for the purpose of its enquiry.</w:t>
      </w:r>
    </w:p>
    <w:p w14:paraId="146BE66D" w14:textId="77777777" w:rsidR="00434BF5" w:rsidRPr="00434BF5" w:rsidRDefault="00434BF5" w:rsidP="00434BF5">
      <w:pPr>
        <w:pStyle w:val="ListParagraph"/>
        <w:spacing w:after="0" w:line="240" w:lineRule="auto"/>
        <w:ind w:left="360"/>
        <w:jc w:val="both"/>
        <w:rPr>
          <w:rFonts w:eastAsia="Times New Roman"/>
          <w:lang w:val="en-SG"/>
        </w:rPr>
      </w:pPr>
    </w:p>
    <w:p w14:paraId="0A73B26D" w14:textId="29A55557" w:rsidR="00434BF5" w:rsidRPr="00434BF5" w:rsidRDefault="00434BF5" w:rsidP="00434BF5">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 xml:space="preserve">What are the main restrictions on DABs in Bermuda? </w:t>
      </w:r>
    </w:p>
    <w:p w14:paraId="1390B660" w14:textId="77777777" w:rsidR="00434BF5" w:rsidRPr="00434BF5" w:rsidRDefault="00434BF5" w:rsidP="00434BF5">
      <w:pPr>
        <w:pStyle w:val="ListParagraph"/>
        <w:spacing w:after="0" w:line="240" w:lineRule="auto"/>
        <w:ind w:left="360"/>
        <w:jc w:val="both"/>
        <w:rPr>
          <w:rFonts w:eastAsia="Times New Roman"/>
          <w:u w:val="single"/>
          <w:lang w:val="en-SG"/>
        </w:rPr>
      </w:pPr>
    </w:p>
    <w:p w14:paraId="31B12BE3" w14:textId="77777777" w:rsidR="00434BF5" w:rsidRDefault="00434BF5" w:rsidP="00434BF5">
      <w:pPr>
        <w:pStyle w:val="ListParagraph"/>
        <w:spacing w:after="0" w:line="240" w:lineRule="auto"/>
        <w:ind w:left="360"/>
        <w:jc w:val="both"/>
        <w:rPr>
          <w:rFonts w:eastAsia="Times New Roman"/>
          <w:lang w:val="en-SG"/>
        </w:rPr>
      </w:pPr>
      <w:r w:rsidRPr="00434BF5">
        <w:rPr>
          <w:rFonts w:eastAsia="Times New Roman"/>
          <w:lang w:val="en-SG"/>
        </w:rPr>
        <w:t>The Bermuda imposes certain restrictions on a person engaged in DABs or digital asset issuance in or from within the jurisdiction, these include:</w:t>
      </w:r>
    </w:p>
    <w:p w14:paraId="2AB6A76E" w14:textId="77777777" w:rsidR="0035780D" w:rsidRPr="00434BF5" w:rsidRDefault="0035780D" w:rsidP="00434BF5">
      <w:pPr>
        <w:pStyle w:val="ListParagraph"/>
        <w:spacing w:after="0" w:line="240" w:lineRule="auto"/>
        <w:ind w:left="360"/>
        <w:jc w:val="both"/>
        <w:rPr>
          <w:rFonts w:eastAsia="Times New Roman"/>
        </w:rPr>
      </w:pPr>
    </w:p>
    <w:p w14:paraId="74ED60FA" w14:textId="77777777" w:rsidR="00434BF5" w:rsidRDefault="00434BF5" w:rsidP="00F85067">
      <w:pPr>
        <w:pStyle w:val="ListParagraph"/>
        <w:numPr>
          <w:ilvl w:val="0"/>
          <w:numId w:val="147"/>
        </w:numPr>
        <w:spacing w:after="0" w:line="240" w:lineRule="auto"/>
        <w:ind w:left="1080"/>
        <w:jc w:val="both"/>
        <w:rPr>
          <w:rFonts w:eastAsia="Times New Roman"/>
        </w:rPr>
      </w:pPr>
      <w:r w:rsidRPr="00434BF5">
        <w:rPr>
          <w:rFonts w:eastAsia="Times New Roman"/>
        </w:rPr>
        <w:t xml:space="preserve">DABs are prohibited from carrying out digital asset business activities in or from within Bermuda without obtaining the necessary license. </w:t>
      </w:r>
    </w:p>
    <w:p w14:paraId="45ECE648" w14:textId="77777777" w:rsidR="0035780D" w:rsidRPr="00434BF5" w:rsidRDefault="0035780D" w:rsidP="00F85067">
      <w:pPr>
        <w:pStyle w:val="ListParagraph"/>
        <w:spacing w:after="0" w:line="240" w:lineRule="auto"/>
        <w:ind w:left="1080"/>
        <w:jc w:val="both"/>
        <w:rPr>
          <w:rFonts w:eastAsia="Times New Roman"/>
        </w:rPr>
      </w:pPr>
    </w:p>
    <w:p w14:paraId="51AE5BE4" w14:textId="77777777" w:rsidR="00434BF5" w:rsidRPr="00E1426C" w:rsidRDefault="00434BF5" w:rsidP="00E1426C">
      <w:pPr>
        <w:pStyle w:val="ListParagraph"/>
        <w:numPr>
          <w:ilvl w:val="0"/>
          <w:numId w:val="147"/>
        </w:numPr>
        <w:spacing w:after="0" w:line="240" w:lineRule="auto"/>
        <w:ind w:left="1080"/>
        <w:jc w:val="both"/>
        <w:rPr>
          <w:rFonts w:eastAsia="Times New Roman"/>
        </w:rPr>
      </w:pPr>
      <w:r w:rsidRPr="00434BF5">
        <w:rPr>
          <w:rFonts w:eastAsia="Times New Roman"/>
        </w:rPr>
        <w:t>Any person intending to become a 10% shareholder controller or a majority shareholder controller of a licensed undertaking (company) must serve a written notice to the BMA.</w:t>
      </w:r>
    </w:p>
    <w:p w14:paraId="5B70B951" w14:textId="77777777" w:rsidR="0035780D" w:rsidRPr="00E1426C" w:rsidRDefault="0035780D" w:rsidP="00E1426C">
      <w:pPr>
        <w:spacing w:after="0" w:line="240" w:lineRule="auto"/>
        <w:jc w:val="both"/>
        <w:rPr>
          <w:rFonts w:eastAsia="Times New Roman"/>
        </w:rPr>
      </w:pPr>
    </w:p>
    <w:p w14:paraId="29082A72" w14:textId="77777777" w:rsidR="00434BF5" w:rsidRPr="00E1426C" w:rsidRDefault="00434BF5" w:rsidP="00E1426C">
      <w:pPr>
        <w:pStyle w:val="ListParagraph"/>
        <w:numPr>
          <w:ilvl w:val="0"/>
          <w:numId w:val="147"/>
        </w:numPr>
        <w:spacing w:after="0" w:line="240" w:lineRule="auto"/>
        <w:ind w:left="1080"/>
        <w:jc w:val="both"/>
        <w:rPr>
          <w:rFonts w:eastAsia="Times New Roman"/>
        </w:rPr>
      </w:pPr>
      <w:r w:rsidRPr="00434BF5">
        <w:rPr>
          <w:rFonts w:eastAsia="Times New Roman"/>
        </w:rPr>
        <w:t xml:space="preserve">Individuals associated with DABs are restricted from disclosing confidential information obtained in the course of their duties, unless authorized by the relevant parties. </w:t>
      </w:r>
    </w:p>
    <w:p w14:paraId="775EEF42" w14:textId="77777777" w:rsidR="0035780D" w:rsidRPr="00E1426C" w:rsidRDefault="0035780D" w:rsidP="00E1426C">
      <w:pPr>
        <w:spacing w:after="0" w:line="240" w:lineRule="auto"/>
        <w:jc w:val="both"/>
        <w:rPr>
          <w:rFonts w:eastAsia="Times New Roman"/>
        </w:rPr>
      </w:pPr>
    </w:p>
    <w:p w14:paraId="7AE3FBE5" w14:textId="5EC326AA" w:rsidR="00434BF5" w:rsidRPr="00E1426C" w:rsidRDefault="00434BF5" w:rsidP="00E1426C">
      <w:pPr>
        <w:pStyle w:val="ListParagraph"/>
        <w:numPr>
          <w:ilvl w:val="0"/>
          <w:numId w:val="147"/>
        </w:numPr>
        <w:spacing w:after="0" w:line="240" w:lineRule="auto"/>
        <w:ind w:left="1080"/>
        <w:jc w:val="both"/>
        <w:rPr>
          <w:rFonts w:eastAsia="Times New Roman"/>
        </w:rPr>
      </w:pPr>
      <w:r w:rsidRPr="00434BF5">
        <w:rPr>
          <w:rFonts w:eastAsia="Times New Roman"/>
          <w:bCs/>
        </w:rPr>
        <w:t>Digital Asset Issuance</w:t>
      </w:r>
      <w:r w:rsidRPr="00434BF5">
        <w:rPr>
          <w:rFonts w:eastAsia="Times New Roman"/>
        </w:rPr>
        <w:t xml:space="preserve"> entities are restricted from conducting digital asset issuances in or from within Bermuda without authorization from the BMA. </w:t>
      </w:r>
    </w:p>
    <w:p w14:paraId="17437395" w14:textId="77777777" w:rsidR="00434BF5" w:rsidRPr="00434BF5" w:rsidRDefault="00434BF5" w:rsidP="00E1426C">
      <w:pPr>
        <w:pStyle w:val="ListParagraph"/>
        <w:spacing w:after="0" w:line="240" w:lineRule="auto"/>
        <w:ind w:left="360"/>
        <w:jc w:val="both"/>
        <w:rPr>
          <w:rFonts w:eastAsia="Times New Roman"/>
          <w:u w:val="single"/>
          <w:lang w:val="en-SG"/>
        </w:rPr>
      </w:pPr>
    </w:p>
    <w:p w14:paraId="11B5EA7B" w14:textId="77777777" w:rsidR="00434BF5" w:rsidRPr="00434BF5" w:rsidRDefault="00434BF5" w:rsidP="00E1426C">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What are the main information that DABs have to make available to its customers?</w:t>
      </w:r>
    </w:p>
    <w:p w14:paraId="0AF131E0" w14:textId="77777777" w:rsidR="00434BF5" w:rsidRPr="00434BF5" w:rsidRDefault="00434BF5" w:rsidP="00E1426C">
      <w:pPr>
        <w:pStyle w:val="ListParagraph"/>
        <w:spacing w:after="0" w:line="240" w:lineRule="auto"/>
        <w:ind w:left="360"/>
        <w:jc w:val="both"/>
        <w:rPr>
          <w:rFonts w:eastAsia="Times New Roman"/>
          <w:lang w:val="en-SG"/>
        </w:rPr>
      </w:pPr>
    </w:p>
    <w:p w14:paraId="621312E6" w14:textId="77777777" w:rsidR="00434BF5" w:rsidRPr="00E1426C" w:rsidRDefault="00434BF5" w:rsidP="00E1426C">
      <w:pPr>
        <w:pStyle w:val="ListParagraph"/>
        <w:spacing w:after="0" w:line="240" w:lineRule="auto"/>
        <w:ind w:left="360"/>
        <w:jc w:val="both"/>
        <w:rPr>
          <w:rFonts w:eastAsia="Times New Roman"/>
        </w:rPr>
      </w:pPr>
      <w:r w:rsidRPr="00434BF5">
        <w:rPr>
          <w:rFonts w:eastAsia="Times New Roman"/>
        </w:rPr>
        <w:t>Under the powers granted by DABA, the BMA has established the Digital Asset Business (Client Disclosure) Rules 2018 to address the significant risks associated with digital assets, particularly their speculative and volatile nature. These rules are designed to protect consumers by ensuring transparency and disclosure of material risks associated with digital asset products, services, and activities.</w:t>
      </w:r>
    </w:p>
    <w:p w14:paraId="2CDB7C04" w14:textId="77777777" w:rsidR="008616E3" w:rsidRPr="00434BF5" w:rsidRDefault="008616E3" w:rsidP="00E1426C">
      <w:pPr>
        <w:pStyle w:val="ListParagraph"/>
        <w:spacing w:after="0" w:line="240" w:lineRule="auto"/>
        <w:ind w:left="360"/>
        <w:jc w:val="both"/>
        <w:rPr>
          <w:rFonts w:eastAsia="Times New Roman"/>
        </w:rPr>
      </w:pPr>
    </w:p>
    <w:p w14:paraId="10C8E80F" w14:textId="77777777" w:rsidR="00434BF5" w:rsidRPr="00E1426C" w:rsidRDefault="00434BF5" w:rsidP="00E1426C">
      <w:pPr>
        <w:pStyle w:val="ListParagraph"/>
        <w:spacing w:after="0" w:line="240" w:lineRule="auto"/>
        <w:ind w:left="360"/>
        <w:jc w:val="both"/>
        <w:rPr>
          <w:rFonts w:eastAsia="Times New Roman"/>
        </w:rPr>
      </w:pPr>
      <w:r w:rsidRPr="00434BF5">
        <w:rPr>
          <w:rFonts w:eastAsia="Times New Roman"/>
        </w:rPr>
        <w:t>Key provisions of the Digital Asset Business (Client Disclosure) Rules 2018 include:</w:t>
      </w:r>
    </w:p>
    <w:p w14:paraId="7FA839B8" w14:textId="77777777" w:rsidR="0035780D" w:rsidRPr="00434BF5" w:rsidRDefault="0035780D" w:rsidP="00E1426C">
      <w:pPr>
        <w:pStyle w:val="ListParagraph"/>
        <w:spacing w:after="0" w:line="240" w:lineRule="auto"/>
        <w:ind w:left="360"/>
        <w:jc w:val="both"/>
        <w:rPr>
          <w:rFonts w:eastAsia="Times New Roman"/>
        </w:rPr>
      </w:pPr>
    </w:p>
    <w:p w14:paraId="067B4D83" w14:textId="77777777" w:rsidR="00434BF5" w:rsidRPr="00E1426C" w:rsidRDefault="00434BF5" w:rsidP="00E1426C">
      <w:pPr>
        <w:pStyle w:val="ListParagraph"/>
        <w:numPr>
          <w:ilvl w:val="0"/>
          <w:numId w:val="145"/>
        </w:numPr>
        <w:spacing w:after="0" w:line="240" w:lineRule="auto"/>
        <w:jc w:val="both"/>
        <w:rPr>
          <w:rFonts w:eastAsia="Times New Roman"/>
        </w:rPr>
      </w:pPr>
      <w:r w:rsidRPr="00434BF5">
        <w:rPr>
          <w:rFonts w:eastAsia="Times New Roman"/>
        </w:rPr>
        <w:t>Licensees must disclose to customers all material risks associated with their products, services, and activities, as well as any additional disclosures deemed necessary by the BMA for client protection.</w:t>
      </w:r>
    </w:p>
    <w:p w14:paraId="2A0E973C" w14:textId="77777777" w:rsidR="0054688B" w:rsidRPr="00434BF5" w:rsidRDefault="0054688B" w:rsidP="00E1426C">
      <w:pPr>
        <w:pStyle w:val="ListParagraph"/>
        <w:spacing w:after="0" w:line="240" w:lineRule="auto"/>
        <w:ind w:left="1080"/>
        <w:jc w:val="both"/>
        <w:rPr>
          <w:rFonts w:eastAsia="Times New Roman"/>
        </w:rPr>
      </w:pPr>
    </w:p>
    <w:p w14:paraId="435947B2" w14:textId="77777777" w:rsidR="00434BF5" w:rsidRPr="00E1426C" w:rsidRDefault="00434BF5" w:rsidP="00E1426C">
      <w:pPr>
        <w:pStyle w:val="ListParagraph"/>
        <w:numPr>
          <w:ilvl w:val="0"/>
          <w:numId w:val="145"/>
        </w:numPr>
        <w:spacing w:after="0" w:line="240" w:lineRule="auto"/>
        <w:jc w:val="both"/>
        <w:rPr>
          <w:rFonts w:eastAsia="Times New Roman"/>
        </w:rPr>
      </w:pPr>
      <w:r w:rsidRPr="00434BF5">
        <w:rPr>
          <w:rFonts w:eastAsia="Times New Roman"/>
        </w:rPr>
        <w:t>Before entering into a business relationship with a client, licensees must disclose information such as the class of license held, fee schedules, insurance coverage against loss of customer assets, irrevocability of digital asset transfers or exchanges, governance or voting rights regarding client assets, and liability for unauthorized or mistaken transactions.</w:t>
      </w:r>
    </w:p>
    <w:p w14:paraId="22613ABC" w14:textId="77777777" w:rsidR="0054688B" w:rsidRPr="00E1426C" w:rsidRDefault="0054688B" w:rsidP="00E1426C">
      <w:pPr>
        <w:spacing w:after="0" w:line="240" w:lineRule="auto"/>
        <w:jc w:val="both"/>
        <w:rPr>
          <w:rFonts w:eastAsia="Times New Roman"/>
        </w:rPr>
      </w:pPr>
    </w:p>
    <w:p w14:paraId="53205ED7" w14:textId="77777777" w:rsidR="00434BF5" w:rsidRPr="00434BF5" w:rsidRDefault="00434BF5" w:rsidP="00E1426C">
      <w:pPr>
        <w:pStyle w:val="ListParagraph"/>
        <w:numPr>
          <w:ilvl w:val="0"/>
          <w:numId w:val="145"/>
        </w:numPr>
        <w:spacing w:after="0" w:line="240" w:lineRule="auto"/>
        <w:jc w:val="both"/>
        <w:rPr>
          <w:rFonts w:eastAsia="Times New Roman"/>
        </w:rPr>
      </w:pPr>
      <w:r w:rsidRPr="00434BF5">
        <w:rPr>
          <w:rFonts w:eastAsia="Times New Roman"/>
        </w:rPr>
        <w:t>Licensees are obligated to confirm certain transaction details with clients at the conclusion of each transaction, ensuring transparency and clarity regarding the terms and outcomes of digital asset transactions.</w:t>
      </w:r>
    </w:p>
    <w:p w14:paraId="779568B2" w14:textId="77777777" w:rsidR="00434BF5" w:rsidRPr="00E1426C" w:rsidRDefault="00434BF5" w:rsidP="00E1426C">
      <w:pPr>
        <w:spacing w:after="0" w:line="240" w:lineRule="auto"/>
        <w:jc w:val="both"/>
        <w:rPr>
          <w:rFonts w:eastAsia="Times New Roman"/>
          <w:u w:val="single"/>
          <w:lang w:val="en-SG"/>
        </w:rPr>
      </w:pPr>
    </w:p>
    <w:p w14:paraId="39DE5F36" w14:textId="77777777" w:rsidR="00434BF5" w:rsidRPr="00434BF5" w:rsidRDefault="00434BF5" w:rsidP="00E1426C">
      <w:pPr>
        <w:pStyle w:val="ListParagraph"/>
        <w:spacing w:after="0" w:line="240" w:lineRule="auto"/>
        <w:ind w:left="360"/>
        <w:jc w:val="both"/>
        <w:rPr>
          <w:rFonts w:eastAsia="Times New Roman"/>
          <w:b/>
          <w:bCs/>
          <w:u w:val="single"/>
          <w:lang w:val="en-SG"/>
        </w:rPr>
      </w:pPr>
      <w:r w:rsidRPr="00434BF5">
        <w:rPr>
          <w:rFonts w:eastAsia="Times New Roman"/>
          <w:b/>
          <w:bCs/>
          <w:u w:val="single"/>
          <w:lang w:val="en-SG"/>
        </w:rPr>
        <w:t xml:space="preserve">What market misconduct legislation/regulations apply to digital assets? </w:t>
      </w:r>
    </w:p>
    <w:p w14:paraId="22F77FD9" w14:textId="77777777" w:rsidR="00434BF5" w:rsidRPr="00434BF5" w:rsidRDefault="00434BF5" w:rsidP="00E1426C">
      <w:pPr>
        <w:pStyle w:val="ListParagraph"/>
        <w:spacing w:after="0" w:line="240" w:lineRule="auto"/>
        <w:ind w:left="360"/>
        <w:jc w:val="both"/>
        <w:rPr>
          <w:rFonts w:eastAsia="Times New Roman"/>
          <w:u w:val="single"/>
          <w:lang w:val="en-SG"/>
        </w:rPr>
      </w:pPr>
    </w:p>
    <w:p w14:paraId="0BF06A86" w14:textId="77777777" w:rsidR="00434BF5" w:rsidRPr="00434BF5" w:rsidRDefault="00434BF5" w:rsidP="00E1426C">
      <w:pPr>
        <w:pStyle w:val="ListParagraph"/>
        <w:spacing w:after="0" w:line="240" w:lineRule="auto"/>
        <w:ind w:left="360"/>
        <w:jc w:val="both"/>
        <w:rPr>
          <w:rFonts w:eastAsia="Times New Roman"/>
          <w:lang w:val="en-SG"/>
        </w:rPr>
      </w:pPr>
      <w:r w:rsidRPr="00434BF5">
        <w:rPr>
          <w:rFonts w:eastAsia="Times New Roman"/>
          <w:lang w:val="en-SG"/>
        </w:rPr>
        <w:t>A brief overview of the various market misconduct provisions in Bermuda legislation that may apply to digital assets is set out below:</w:t>
      </w:r>
    </w:p>
    <w:p w14:paraId="45BC88B5" w14:textId="77777777" w:rsidR="00434BF5" w:rsidRPr="00E1426C" w:rsidRDefault="00434BF5" w:rsidP="00E1426C">
      <w:pPr>
        <w:spacing w:after="0" w:line="240" w:lineRule="auto"/>
        <w:jc w:val="both"/>
        <w:rPr>
          <w:rFonts w:eastAsia="Times New Roman"/>
          <w:u w:val="single"/>
          <w:lang w:val="en-SG"/>
        </w:rPr>
      </w:pPr>
    </w:p>
    <w:p w14:paraId="52690A13" w14:textId="54A10C62" w:rsidR="0035780D" w:rsidRPr="0008712F" w:rsidRDefault="00434BF5" w:rsidP="00956A49">
      <w:pPr>
        <w:pStyle w:val="ListParagraph"/>
        <w:numPr>
          <w:ilvl w:val="0"/>
          <w:numId w:val="146"/>
        </w:numPr>
        <w:spacing w:after="0" w:line="240" w:lineRule="auto"/>
        <w:ind w:left="1080"/>
        <w:jc w:val="both"/>
        <w:rPr>
          <w:rFonts w:eastAsia="Times New Roman"/>
          <w:u w:val="single"/>
          <w:lang w:val="en-SG"/>
        </w:rPr>
      </w:pPr>
      <w:r w:rsidRPr="0008712F">
        <w:rPr>
          <w:rFonts w:eastAsia="Times New Roman"/>
          <w:i/>
          <w:u w:val="single"/>
          <w:lang w:val="en-SG"/>
        </w:rPr>
        <w:t>DABA &amp; DAIA</w:t>
      </w:r>
      <w:r w:rsidRPr="0008712F">
        <w:rPr>
          <w:rFonts w:eastAsia="Times New Roman"/>
          <w:i/>
          <w:lang w:val="en-SG"/>
        </w:rPr>
        <w:t xml:space="preserve">: </w:t>
      </w:r>
      <w:r w:rsidRPr="0008712F">
        <w:rPr>
          <w:rFonts w:eastAsia="Times New Roman"/>
          <w:lang w:val="en-SG"/>
        </w:rPr>
        <w:t xml:space="preserve">for </w:t>
      </w:r>
      <w:r w:rsidRPr="0008712F">
        <w:rPr>
          <w:rFonts w:eastAsia="Times New Roman"/>
        </w:rPr>
        <w:t>the minimization of fraud, money laundering, and terrorist financing risks, alongside the promotion of top-tier corporate governance standards and robust risk management practices throughout the industry.</w:t>
      </w:r>
    </w:p>
    <w:p w14:paraId="57B746BB" w14:textId="77777777" w:rsidR="0008712F" w:rsidRPr="0008712F" w:rsidRDefault="0008712F" w:rsidP="0008712F">
      <w:pPr>
        <w:pStyle w:val="ListParagraph"/>
        <w:spacing w:after="0" w:line="240" w:lineRule="auto"/>
        <w:ind w:left="1080"/>
        <w:jc w:val="both"/>
        <w:rPr>
          <w:rFonts w:eastAsia="Times New Roman"/>
          <w:u w:val="single"/>
          <w:lang w:val="en-SG"/>
        </w:rPr>
      </w:pPr>
    </w:p>
    <w:p w14:paraId="4F366B19" w14:textId="77777777" w:rsidR="00434BF5" w:rsidRPr="00E1426C" w:rsidRDefault="00434BF5" w:rsidP="00E1426C">
      <w:pPr>
        <w:pStyle w:val="ListParagraph"/>
        <w:numPr>
          <w:ilvl w:val="0"/>
          <w:numId w:val="146"/>
        </w:numPr>
        <w:spacing w:after="0" w:line="240" w:lineRule="auto"/>
        <w:ind w:left="1080"/>
        <w:jc w:val="both"/>
        <w:rPr>
          <w:rFonts w:eastAsia="Times New Roman"/>
          <w:u w:val="single"/>
          <w:lang w:val="en-SG"/>
        </w:rPr>
      </w:pPr>
      <w:r w:rsidRPr="00434BF5">
        <w:rPr>
          <w:rFonts w:eastAsia="Times New Roman"/>
          <w:i/>
          <w:u w:val="single"/>
          <w:lang w:val="en-SG"/>
        </w:rPr>
        <w:t>AML/AFT</w:t>
      </w:r>
      <w:r w:rsidRPr="00434BF5">
        <w:rPr>
          <w:rFonts w:eastAsia="Times New Roman"/>
          <w:i/>
          <w:lang w:val="en-SG"/>
        </w:rPr>
        <w:t>:</w:t>
      </w:r>
      <w:r w:rsidRPr="00434BF5">
        <w:rPr>
          <w:rFonts w:eastAsia="Times New Roman"/>
          <w:u w:val="single"/>
          <w:lang w:val="en-SG"/>
        </w:rPr>
        <w:t xml:space="preserve"> </w:t>
      </w:r>
      <w:r w:rsidRPr="00434BF5">
        <w:rPr>
          <w:rFonts w:eastAsia="Times New Roman"/>
        </w:rPr>
        <w:t>The BMA has issued sector-specific guidance notes on anti-money laundering and anti-terrorist financing tailored for digital asset financial institutions. These guidelines are aligned with FATF regulations to ensure compliance and uphold the integrity of Bermuda's digital asset sector.</w:t>
      </w:r>
    </w:p>
    <w:p w14:paraId="7D7F7389" w14:textId="77777777" w:rsidR="0035780D" w:rsidRPr="00E1426C" w:rsidRDefault="0035780D" w:rsidP="00E1426C">
      <w:pPr>
        <w:spacing w:after="0" w:line="240" w:lineRule="auto"/>
        <w:jc w:val="both"/>
        <w:rPr>
          <w:rFonts w:eastAsia="Times New Roman"/>
          <w:u w:val="single"/>
          <w:lang w:val="en-SG"/>
        </w:rPr>
      </w:pPr>
    </w:p>
    <w:p w14:paraId="5E047A7C" w14:textId="626CB6F3" w:rsidR="00E1426C" w:rsidRPr="00E1426C" w:rsidRDefault="00434BF5" w:rsidP="00E1426C">
      <w:pPr>
        <w:pStyle w:val="ListParagraph"/>
        <w:numPr>
          <w:ilvl w:val="0"/>
          <w:numId w:val="146"/>
        </w:numPr>
        <w:spacing w:after="0" w:line="240" w:lineRule="auto"/>
        <w:ind w:left="1080"/>
        <w:jc w:val="both"/>
        <w:rPr>
          <w:rFonts w:eastAsia="Times New Roman"/>
          <w:u w:val="single"/>
          <w:lang w:val="en-SG"/>
        </w:rPr>
      </w:pPr>
      <w:r w:rsidRPr="00434BF5">
        <w:rPr>
          <w:rFonts w:eastAsia="Times New Roman"/>
          <w:i/>
          <w:u w:val="single"/>
          <w:lang w:val="en-SG"/>
        </w:rPr>
        <w:t>International Cooperation Policy</w:t>
      </w:r>
      <w:r w:rsidRPr="00434BF5">
        <w:rPr>
          <w:rFonts w:eastAsia="Times New Roman"/>
          <w:i/>
          <w:lang w:val="en-SG"/>
        </w:rPr>
        <w:t>:</w:t>
      </w:r>
      <w:r w:rsidRPr="00434BF5">
        <w:rPr>
          <w:rFonts w:eastAsia="Times New Roman"/>
          <w:lang w:val="en-SG"/>
        </w:rPr>
        <w:t xml:space="preserve"> </w:t>
      </w:r>
      <w:r w:rsidRPr="00434BF5">
        <w:rPr>
          <w:rFonts w:eastAsia="Times New Roman"/>
        </w:rPr>
        <w:t>This policy outlines clear targets, procedures, and actionable goals that adhere to global standards for international cooperation with foreign supervisors and law enforcement agencies. Developed in alignment with the BMA's objective of offering a broad spectrum of international cooperation techniques, the policy establishes effective gateways to facilitate prompt and constructive exchanges directly between counterparts. By promoting transparency, collaboration, and adherence to global standards</w:t>
      </w:r>
      <w:r w:rsidR="0035780D" w:rsidRPr="00E1426C">
        <w:rPr>
          <w:rFonts w:eastAsia="Times New Roman"/>
        </w:rPr>
        <w:t>.</w:t>
      </w:r>
    </w:p>
    <w:p w14:paraId="1C43DB49" w14:textId="77777777" w:rsidR="00E1426C" w:rsidRPr="00E1426C" w:rsidRDefault="00E1426C" w:rsidP="00E1426C">
      <w:pPr>
        <w:spacing w:after="0" w:line="240" w:lineRule="auto"/>
        <w:jc w:val="both"/>
        <w:rPr>
          <w:rFonts w:eastAsia="Times New Roman"/>
          <w:u w:val="single"/>
          <w:lang w:val="en-SG"/>
        </w:rPr>
      </w:pPr>
    </w:p>
    <w:p w14:paraId="72403D42" w14:textId="31C6C0F3" w:rsidR="00E1426C" w:rsidRPr="00E1426C" w:rsidRDefault="00E1426C" w:rsidP="00E1426C">
      <w:pPr>
        <w:pStyle w:val="ListParagraph"/>
        <w:numPr>
          <w:ilvl w:val="0"/>
          <w:numId w:val="19"/>
        </w:numPr>
        <w:spacing w:after="0" w:line="240" w:lineRule="auto"/>
        <w:jc w:val="both"/>
        <w:rPr>
          <w:rFonts w:eastAsia="Times New Roman"/>
          <w:b/>
          <w:bCs/>
          <w:u w:val="single"/>
          <w:lang w:val="en-SG"/>
        </w:rPr>
      </w:pPr>
      <w:r w:rsidRPr="00E1426C">
        <w:rPr>
          <w:rFonts w:eastAsia="Times New Roman"/>
          <w:b/>
          <w:lang w:val="en-SG"/>
        </w:rPr>
        <w:t>Regulation of other crypto-related activities in Bermuda</w:t>
      </w:r>
    </w:p>
    <w:p w14:paraId="257B0098" w14:textId="77777777" w:rsidR="00E1426C" w:rsidRPr="00E1426C" w:rsidRDefault="00E1426C" w:rsidP="00E1426C">
      <w:pPr>
        <w:pStyle w:val="ListParagraph"/>
        <w:spacing w:after="0" w:line="240" w:lineRule="auto"/>
        <w:ind w:left="360"/>
        <w:jc w:val="both"/>
        <w:rPr>
          <w:rFonts w:eastAsia="Times New Roman"/>
          <w:u w:val="single"/>
          <w:lang w:val="en-SG"/>
        </w:rPr>
      </w:pPr>
    </w:p>
    <w:p w14:paraId="7AD2852E" w14:textId="3ACBA6B2" w:rsidR="00E1426C" w:rsidRPr="00E1426C" w:rsidRDefault="00E1426C" w:rsidP="00E1426C">
      <w:pPr>
        <w:pStyle w:val="ListParagraph"/>
        <w:spacing w:after="0" w:line="240" w:lineRule="auto"/>
        <w:ind w:left="360"/>
        <w:jc w:val="both"/>
        <w:rPr>
          <w:rFonts w:eastAsia="Times New Roman"/>
          <w:b/>
          <w:bCs/>
          <w:u w:val="single"/>
          <w:lang w:val="en-SG"/>
        </w:rPr>
      </w:pPr>
      <w:r w:rsidRPr="00E1426C">
        <w:rPr>
          <w:rFonts w:eastAsia="Times New Roman"/>
          <w:b/>
          <w:bCs/>
          <w:u w:val="single"/>
          <w:lang w:val="en-SG"/>
        </w:rPr>
        <w:t xml:space="preserve">Are managers of crypto funds regulated in Bermuda? </w:t>
      </w:r>
    </w:p>
    <w:p w14:paraId="794C3E3A" w14:textId="77777777" w:rsidR="00E1426C" w:rsidRPr="00E1426C" w:rsidRDefault="00E1426C" w:rsidP="00E1426C">
      <w:pPr>
        <w:pStyle w:val="ListParagraph"/>
        <w:spacing w:after="0" w:line="240" w:lineRule="auto"/>
        <w:ind w:left="360"/>
        <w:jc w:val="both"/>
        <w:rPr>
          <w:rFonts w:eastAsia="Times New Roman"/>
          <w:lang w:val="en-SG"/>
        </w:rPr>
      </w:pPr>
    </w:p>
    <w:p w14:paraId="7CFC3579" w14:textId="77777777" w:rsidR="00E1426C" w:rsidRDefault="00E1426C" w:rsidP="00E1426C">
      <w:pPr>
        <w:pStyle w:val="ListParagraph"/>
        <w:spacing w:after="0" w:line="240" w:lineRule="auto"/>
        <w:ind w:left="360"/>
        <w:jc w:val="both"/>
        <w:rPr>
          <w:rFonts w:eastAsia="Times New Roman"/>
          <w:bCs/>
        </w:rPr>
      </w:pPr>
      <w:r w:rsidRPr="00E1426C">
        <w:rPr>
          <w:rFonts w:eastAsia="Times New Roman"/>
          <w:bCs/>
        </w:rPr>
        <w:t>Managers of crypto funds in Bermuda are regulated, depending on the type of fund structure they are managing. For instance, managers of open-ended Bermuda exempted companies, which focus on trading digital assets and allow investors to redeem their investments at their own initiative, fall under the regulatory purview of the BMA and need to obtain the necessary licensing or exemptions under the DABA.</w:t>
      </w:r>
    </w:p>
    <w:p w14:paraId="75AB657F" w14:textId="77777777" w:rsidR="00E1426C" w:rsidRPr="00E1426C" w:rsidRDefault="00E1426C" w:rsidP="00E1426C">
      <w:pPr>
        <w:pStyle w:val="ListParagraph"/>
        <w:spacing w:after="0" w:line="240" w:lineRule="auto"/>
        <w:ind w:left="360"/>
        <w:jc w:val="both"/>
        <w:rPr>
          <w:rFonts w:eastAsia="Times New Roman"/>
          <w:bCs/>
        </w:rPr>
      </w:pPr>
    </w:p>
    <w:p w14:paraId="729C4D47" w14:textId="77777777" w:rsidR="00E1426C" w:rsidRDefault="00E1426C" w:rsidP="00E1426C">
      <w:pPr>
        <w:pStyle w:val="ListParagraph"/>
        <w:spacing w:after="0" w:line="240" w:lineRule="auto"/>
        <w:ind w:left="360"/>
        <w:jc w:val="both"/>
        <w:rPr>
          <w:rFonts w:eastAsia="Times New Roman"/>
          <w:bCs/>
        </w:rPr>
      </w:pPr>
      <w:r w:rsidRPr="00E1426C">
        <w:rPr>
          <w:rFonts w:eastAsia="Times New Roman"/>
          <w:bCs/>
        </w:rPr>
        <w:t>On the other hand, managers of closed-ended Bermuda exempted limited partnerships, which typically invest in long-term digital asset startups or projects and have illiquid investment strategies, are also regulated by the BMA. However, instead of requiring licensing under the DABA, these closed-ended funds need to be registered with the BMA.</w:t>
      </w:r>
    </w:p>
    <w:p w14:paraId="7AC601C0" w14:textId="77777777" w:rsidR="00E1426C" w:rsidRPr="00E1426C" w:rsidRDefault="00E1426C" w:rsidP="00E1426C">
      <w:pPr>
        <w:pStyle w:val="ListParagraph"/>
        <w:spacing w:after="0" w:line="240" w:lineRule="auto"/>
        <w:ind w:left="360"/>
        <w:jc w:val="both"/>
        <w:rPr>
          <w:rFonts w:eastAsia="Times New Roman"/>
          <w:bCs/>
        </w:rPr>
      </w:pPr>
    </w:p>
    <w:p w14:paraId="714D9367" w14:textId="77777777" w:rsidR="00E1426C" w:rsidRDefault="00E1426C" w:rsidP="00E1426C">
      <w:pPr>
        <w:pStyle w:val="ListParagraph"/>
        <w:spacing w:after="0" w:line="240" w:lineRule="auto"/>
        <w:ind w:left="360"/>
        <w:jc w:val="both"/>
        <w:rPr>
          <w:rFonts w:eastAsia="Times New Roman"/>
          <w:bCs/>
        </w:rPr>
      </w:pPr>
      <w:r w:rsidRPr="00E1426C">
        <w:rPr>
          <w:rFonts w:eastAsia="Times New Roman"/>
          <w:bCs/>
        </w:rPr>
        <w:t>When it comes to client assets, they must ensure strict separation from its own assets, act as a fiduciary for clients' holdings, maintain accurate accounting records, and establish effective controls aligned with the business's characteristics.</w:t>
      </w:r>
    </w:p>
    <w:p w14:paraId="00FD8EBD" w14:textId="77777777" w:rsidR="00E1426C" w:rsidRPr="00E1426C" w:rsidRDefault="00E1426C" w:rsidP="00E1426C">
      <w:pPr>
        <w:pStyle w:val="ListParagraph"/>
        <w:spacing w:after="0" w:line="240" w:lineRule="auto"/>
        <w:ind w:left="360"/>
        <w:jc w:val="both"/>
        <w:rPr>
          <w:rFonts w:eastAsia="Times New Roman"/>
          <w:bCs/>
        </w:rPr>
      </w:pPr>
    </w:p>
    <w:p w14:paraId="481CC4F0" w14:textId="77777777" w:rsidR="00E1426C" w:rsidRPr="00E1426C" w:rsidRDefault="00E1426C" w:rsidP="00E1426C">
      <w:pPr>
        <w:pStyle w:val="ListParagraph"/>
        <w:spacing w:after="0" w:line="240" w:lineRule="auto"/>
        <w:ind w:left="360"/>
        <w:jc w:val="both"/>
        <w:rPr>
          <w:rFonts w:eastAsia="Times New Roman"/>
          <w:bCs/>
        </w:rPr>
      </w:pPr>
      <w:r w:rsidRPr="00E1426C">
        <w:rPr>
          <w:rFonts w:eastAsia="Times New Roman"/>
          <w:bCs/>
        </w:rPr>
        <w:t>However, certain types of funds may qualify for an exemption from licensing under the DABA if they appoint an investment manager licensed under the Investment Business Act 2003 or authorized by a recognized regulator. This exemption is provided under the Digital Asset Business Exemption Order 2023, contingent upon the submission of an annual notice to the BMA.</w:t>
      </w:r>
    </w:p>
    <w:p w14:paraId="51A6B463" w14:textId="77777777" w:rsidR="00E1426C" w:rsidRPr="00E1426C" w:rsidRDefault="00E1426C" w:rsidP="00E1426C">
      <w:pPr>
        <w:spacing w:after="0" w:line="240" w:lineRule="auto"/>
        <w:jc w:val="both"/>
        <w:rPr>
          <w:rFonts w:eastAsia="Times New Roman"/>
          <w:bCs/>
        </w:rPr>
      </w:pPr>
    </w:p>
    <w:p w14:paraId="03631EBF" w14:textId="7A996532" w:rsidR="00E1426C" w:rsidRPr="00E1426C" w:rsidRDefault="00E1426C" w:rsidP="00E1426C">
      <w:pPr>
        <w:pStyle w:val="ListParagraph"/>
        <w:spacing w:after="0" w:line="240" w:lineRule="auto"/>
        <w:ind w:left="360"/>
        <w:jc w:val="both"/>
        <w:rPr>
          <w:rFonts w:eastAsia="Times New Roman"/>
          <w:b/>
          <w:bCs/>
          <w:u w:val="single"/>
          <w:lang w:val="en-SG"/>
        </w:rPr>
      </w:pPr>
      <w:r w:rsidRPr="00E1426C">
        <w:rPr>
          <w:rFonts w:eastAsia="Times New Roman"/>
          <w:b/>
          <w:bCs/>
          <w:u w:val="single"/>
          <w:lang w:val="en-SG"/>
        </w:rPr>
        <w:t>Are distributors of digital asset funds regulated in Bermuda?</w:t>
      </w:r>
    </w:p>
    <w:p w14:paraId="0C9F44A1" w14:textId="77777777" w:rsidR="00E1426C" w:rsidRPr="00E1426C" w:rsidRDefault="00E1426C" w:rsidP="00E1426C">
      <w:pPr>
        <w:pStyle w:val="ListParagraph"/>
        <w:spacing w:after="0" w:line="240" w:lineRule="auto"/>
        <w:ind w:left="360"/>
        <w:jc w:val="both"/>
        <w:rPr>
          <w:rFonts w:eastAsia="Times New Roman"/>
          <w:lang w:val="en-SG"/>
        </w:rPr>
      </w:pPr>
    </w:p>
    <w:p w14:paraId="551893A7" w14:textId="77777777" w:rsidR="00E1426C" w:rsidRPr="00E1426C" w:rsidRDefault="00E1426C" w:rsidP="00E1426C">
      <w:pPr>
        <w:pStyle w:val="ListParagraph"/>
        <w:spacing w:after="0" w:line="240" w:lineRule="auto"/>
        <w:ind w:left="360"/>
        <w:jc w:val="both"/>
        <w:rPr>
          <w:rFonts w:eastAsia="Times New Roman"/>
          <w:bCs/>
        </w:rPr>
      </w:pPr>
      <w:r w:rsidRPr="00E1426C">
        <w:rPr>
          <w:rFonts w:eastAsia="Times New Roman"/>
          <w:bCs/>
        </w:rPr>
        <w:t xml:space="preserve">In Bermuda, distributors planning to distribute digital assets with the primary purpose of raising capital for a venture or project must obtain authorization from the BMA under the DAIA. Conversely, distributors intending to distribute digital assets with characteristics of a business, such as continuous issuance with the aim of generating profit, are required to obtain a DAB license from the BMA. </w:t>
      </w:r>
    </w:p>
    <w:p w14:paraId="2AE54C3B" w14:textId="77777777" w:rsidR="00E1426C" w:rsidRPr="00E1426C" w:rsidRDefault="00E1426C" w:rsidP="00E1426C">
      <w:pPr>
        <w:pStyle w:val="ListParagraph"/>
        <w:spacing w:after="0" w:line="240" w:lineRule="auto"/>
        <w:ind w:left="360"/>
        <w:jc w:val="both"/>
        <w:rPr>
          <w:rFonts w:eastAsia="Times New Roman"/>
          <w:bCs/>
        </w:rPr>
      </w:pPr>
      <w:r w:rsidRPr="00E1426C">
        <w:rPr>
          <w:rFonts w:eastAsia="Times New Roman"/>
          <w:bCs/>
        </w:rPr>
        <w:lastRenderedPageBreak/>
        <w:t>Distributors handling open-ended Bermuda exempted companies, which engage in trading digital assets and offer investor redemption must acquire the necessary licensing or exemptions DABA to operate compliantly. Similarly, distributors of close-ended funds in Bermuda exempted limited partnerships, which typically invest in long-term digital asset startups or projects with illiquid strategies must register with the BMA to ensure regulatory compliance.</w:t>
      </w:r>
    </w:p>
    <w:p w14:paraId="39AA2FC0" w14:textId="77777777" w:rsidR="00E1426C" w:rsidRPr="00E1426C" w:rsidRDefault="00E1426C" w:rsidP="00E1426C">
      <w:pPr>
        <w:pStyle w:val="ListParagraph"/>
        <w:spacing w:after="0" w:line="240" w:lineRule="auto"/>
        <w:ind w:left="360"/>
        <w:jc w:val="both"/>
        <w:rPr>
          <w:rFonts w:eastAsia="Times New Roman"/>
          <w:lang w:val="en-SG"/>
        </w:rPr>
      </w:pPr>
    </w:p>
    <w:p w14:paraId="50F6BB0E" w14:textId="77777777" w:rsidR="00E1426C" w:rsidRPr="00E1426C" w:rsidRDefault="00E1426C" w:rsidP="00E1426C">
      <w:pPr>
        <w:pStyle w:val="ListParagraph"/>
        <w:spacing w:after="0" w:line="240" w:lineRule="auto"/>
        <w:ind w:left="360"/>
        <w:jc w:val="both"/>
        <w:rPr>
          <w:rFonts w:eastAsia="Times New Roman"/>
          <w:b/>
          <w:bCs/>
          <w:u w:val="single"/>
          <w:lang w:val="en-SG"/>
        </w:rPr>
      </w:pPr>
      <w:r w:rsidRPr="00E1426C">
        <w:rPr>
          <w:rFonts w:eastAsia="Times New Roman"/>
          <w:b/>
          <w:bCs/>
          <w:u w:val="single"/>
          <w:lang w:val="en-SG"/>
        </w:rPr>
        <w:t>Are there requirements for intermediaries seeking to provide trading in digital assets for clients or advise clients on digital assets in Bermuda?</w:t>
      </w:r>
    </w:p>
    <w:p w14:paraId="2472EDEA" w14:textId="77777777" w:rsidR="00E1426C" w:rsidRPr="00E1426C" w:rsidRDefault="00E1426C" w:rsidP="00E1426C">
      <w:pPr>
        <w:pStyle w:val="ListParagraph"/>
        <w:spacing w:after="0" w:line="240" w:lineRule="auto"/>
        <w:ind w:left="360"/>
        <w:jc w:val="both"/>
        <w:rPr>
          <w:rFonts w:eastAsia="Times New Roman"/>
          <w:lang w:val="en-SG"/>
        </w:rPr>
      </w:pPr>
    </w:p>
    <w:p w14:paraId="681DFE13" w14:textId="77777777" w:rsidR="00E1426C" w:rsidRPr="00E1426C" w:rsidRDefault="00E1426C" w:rsidP="00E1426C">
      <w:pPr>
        <w:pStyle w:val="ListParagraph"/>
        <w:spacing w:after="0" w:line="240" w:lineRule="auto"/>
        <w:ind w:left="360"/>
        <w:jc w:val="both"/>
        <w:rPr>
          <w:rFonts w:eastAsia="Times New Roman"/>
        </w:rPr>
      </w:pPr>
      <w:r w:rsidRPr="00E1426C">
        <w:rPr>
          <w:rFonts w:eastAsia="Times New Roman"/>
        </w:rPr>
        <w:t xml:space="preserve">Intermediaries seeking to provide in digital assets or digital asset derivatives in or from within the Bermuda are required to be licensed by the BMA to engage in the trading activities for clients. </w:t>
      </w:r>
    </w:p>
    <w:p w14:paraId="61A91776" w14:textId="77777777" w:rsidR="00E1426C" w:rsidRPr="00E1426C" w:rsidRDefault="00E1426C" w:rsidP="00E1426C">
      <w:pPr>
        <w:pStyle w:val="ListParagraph"/>
        <w:spacing w:after="0" w:line="240" w:lineRule="auto"/>
        <w:ind w:left="360"/>
        <w:jc w:val="both"/>
        <w:rPr>
          <w:rFonts w:eastAsia="Times New Roman"/>
          <w:lang w:val="en-SG"/>
        </w:rPr>
      </w:pPr>
      <w:r w:rsidRPr="00E1426C">
        <w:rPr>
          <w:rFonts w:eastAsia="Times New Roman"/>
        </w:rPr>
        <w:t xml:space="preserve">However, the regulation of Bermuda does not encompass entities involved in advisory of clients on digital assets and the requirement for registration or licensing of such entities would be based on case to case basis depending upon the scope of activities, complexity etc on a proportional basis. </w:t>
      </w:r>
    </w:p>
    <w:p w14:paraId="2BABB73A" w14:textId="77777777" w:rsidR="00E1426C" w:rsidRPr="00C22BEE" w:rsidRDefault="00E1426C" w:rsidP="00C22BEE">
      <w:pPr>
        <w:spacing w:after="0" w:line="240" w:lineRule="auto"/>
        <w:jc w:val="both"/>
        <w:rPr>
          <w:rFonts w:eastAsia="Times New Roman"/>
          <w:lang w:val="en-SG"/>
        </w:rPr>
      </w:pPr>
    </w:p>
    <w:p w14:paraId="75A0FA71" w14:textId="5949ADB2" w:rsidR="00E1426C" w:rsidRPr="00E1426C" w:rsidRDefault="00E1426C" w:rsidP="00E1426C">
      <w:pPr>
        <w:pStyle w:val="ListParagraph"/>
        <w:numPr>
          <w:ilvl w:val="0"/>
          <w:numId w:val="19"/>
        </w:numPr>
        <w:spacing w:after="0" w:line="240" w:lineRule="auto"/>
        <w:jc w:val="both"/>
        <w:rPr>
          <w:rFonts w:eastAsia="Times New Roman"/>
          <w:b/>
          <w:lang w:val="en-SG"/>
        </w:rPr>
      </w:pPr>
      <w:r w:rsidRPr="00E1426C">
        <w:rPr>
          <w:rFonts w:eastAsia="Times New Roman"/>
          <w:b/>
          <w:lang w:val="en-SG"/>
        </w:rPr>
        <w:t>Government outlook on digital assets and crypto-related activities in Bermuda</w:t>
      </w:r>
    </w:p>
    <w:p w14:paraId="3BB4C11B" w14:textId="77777777" w:rsidR="00E1426C" w:rsidRPr="00E1426C" w:rsidRDefault="00E1426C" w:rsidP="00E1426C">
      <w:pPr>
        <w:pStyle w:val="ListParagraph"/>
        <w:spacing w:after="0" w:line="240" w:lineRule="auto"/>
        <w:ind w:left="360"/>
        <w:jc w:val="both"/>
        <w:rPr>
          <w:rFonts w:eastAsia="Times New Roman"/>
        </w:rPr>
      </w:pPr>
    </w:p>
    <w:p w14:paraId="2060EC9F" w14:textId="77777777" w:rsidR="00E1426C" w:rsidRPr="00E1426C" w:rsidRDefault="00E1426C" w:rsidP="00E1426C">
      <w:pPr>
        <w:pStyle w:val="ListParagraph"/>
        <w:spacing w:after="0" w:line="240" w:lineRule="auto"/>
        <w:ind w:left="360"/>
        <w:jc w:val="both"/>
        <w:rPr>
          <w:rFonts w:eastAsia="Times New Roman"/>
        </w:rPr>
      </w:pPr>
      <w:r w:rsidRPr="00E1426C">
        <w:rPr>
          <w:rFonts w:eastAsia="Times New Roman"/>
        </w:rPr>
        <w:t>The Bermuda government's mindset in framing legislation on digital assets is an approach to addressing the high risks of ML/TF associated with the DAB sector. Recognizing the inherent vulnerabilities, legislations are designed to mitigate these risks by implementing robust regulatory measures. Understanding that DAB transactions are often fast, irreversible, and may involve cash or digital assets outside traditional financial institutions, Bermuda's legislation aims to establish regulatory oversight with detailed analysis of this new technology. Acknowledging the cross-border nature of DAB activities and the potential for anonymity or false identities to be exploited, the government emphasizes the importance of stringent AML/ATF policies, procedures, and controls.</w:t>
      </w:r>
    </w:p>
    <w:p w14:paraId="73F0935A" w14:textId="77777777" w:rsidR="00E1426C" w:rsidRPr="00C22BEE" w:rsidRDefault="00E1426C" w:rsidP="00C22BEE">
      <w:pPr>
        <w:spacing w:after="0" w:line="240" w:lineRule="auto"/>
        <w:jc w:val="both"/>
        <w:rPr>
          <w:rFonts w:eastAsia="Times New Roman"/>
        </w:rPr>
      </w:pPr>
    </w:p>
    <w:p w14:paraId="6F51DD3A" w14:textId="30E4EC4A" w:rsidR="00E1426C" w:rsidRPr="00E1426C" w:rsidRDefault="00E1426C" w:rsidP="00E1426C">
      <w:pPr>
        <w:pStyle w:val="ListParagraph"/>
        <w:numPr>
          <w:ilvl w:val="0"/>
          <w:numId w:val="19"/>
        </w:numPr>
        <w:spacing w:after="0" w:line="240" w:lineRule="auto"/>
        <w:jc w:val="both"/>
        <w:rPr>
          <w:rFonts w:eastAsia="Times New Roman"/>
          <w:b/>
          <w:lang w:val="en-SG"/>
        </w:rPr>
      </w:pPr>
      <w:r w:rsidRPr="00E1426C">
        <w:rPr>
          <w:rFonts w:eastAsia="Times New Roman"/>
          <w:b/>
          <w:lang w:val="en-SG"/>
        </w:rPr>
        <w:t>Advantages of setting up a DAB in Bermuda</w:t>
      </w:r>
    </w:p>
    <w:p w14:paraId="32A0EBE3" w14:textId="77777777" w:rsidR="00E1426C" w:rsidRPr="00E1426C" w:rsidRDefault="00E1426C" w:rsidP="00E1426C">
      <w:pPr>
        <w:pStyle w:val="ListParagraph"/>
        <w:spacing w:after="0" w:line="240" w:lineRule="auto"/>
        <w:ind w:left="360"/>
        <w:jc w:val="both"/>
        <w:rPr>
          <w:rFonts w:eastAsia="Times New Roman"/>
        </w:rPr>
      </w:pPr>
    </w:p>
    <w:p w14:paraId="62863A01" w14:textId="77777777" w:rsidR="00E1426C" w:rsidRDefault="00E1426C" w:rsidP="00E1426C">
      <w:pPr>
        <w:pStyle w:val="ListParagraph"/>
        <w:spacing w:after="0" w:line="240" w:lineRule="auto"/>
        <w:ind w:left="360"/>
        <w:jc w:val="both"/>
        <w:rPr>
          <w:rFonts w:eastAsia="Times New Roman"/>
          <w:b/>
          <w:bCs/>
        </w:rPr>
      </w:pPr>
      <w:r w:rsidRPr="00E1426C">
        <w:rPr>
          <w:rFonts w:eastAsia="Times New Roman"/>
          <w:b/>
          <w:bCs/>
        </w:rPr>
        <w:t>Financial &amp; Tax Incentives:</w:t>
      </w:r>
    </w:p>
    <w:p w14:paraId="450AC1A9" w14:textId="77777777" w:rsidR="00E1426C" w:rsidRPr="00E1426C" w:rsidRDefault="00E1426C" w:rsidP="00E1426C">
      <w:pPr>
        <w:pStyle w:val="ListParagraph"/>
        <w:spacing w:after="0" w:line="240" w:lineRule="auto"/>
        <w:ind w:left="360"/>
        <w:jc w:val="both"/>
        <w:rPr>
          <w:rFonts w:eastAsia="Times New Roman"/>
        </w:rPr>
      </w:pPr>
    </w:p>
    <w:p w14:paraId="526C30B3" w14:textId="77777777" w:rsidR="00E1426C" w:rsidRDefault="00E1426C" w:rsidP="00E1426C">
      <w:pPr>
        <w:pStyle w:val="ListParagraph"/>
        <w:spacing w:after="0" w:line="240" w:lineRule="auto"/>
        <w:ind w:left="360"/>
        <w:jc w:val="both"/>
        <w:rPr>
          <w:rFonts w:eastAsia="Times New Roman"/>
          <w:iCs/>
        </w:rPr>
      </w:pPr>
      <w:r w:rsidRPr="00E1426C">
        <w:rPr>
          <w:rFonts w:eastAsia="Times New Roman"/>
          <w:iCs/>
        </w:rPr>
        <w:t>In Bermuda, there are no taxes levied on digital assets, including income taxes, capital gains taxes, withholding taxes, or any other taxes related to transactions involving digital assets. This tax-friendly environment is conducive to fostering the growth and development of the digital asset industry within the jurisdiction.</w:t>
      </w:r>
    </w:p>
    <w:p w14:paraId="740B94AF" w14:textId="77777777" w:rsidR="00E1426C" w:rsidRPr="00E1426C" w:rsidRDefault="00E1426C" w:rsidP="00E1426C">
      <w:pPr>
        <w:pStyle w:val="ListParagraph"/>
        <w:spacing w:after="0" w:line="240" w:lineRule="auto"/>
        <w:ind w:left="360"/>
        <w:jc w:val="both"/>
        <w:rPr>
          <w:rFonts w:eastAsia="Times New Roman"/>
          <w:iCs/>
        </w:rPr>
      </w:pPr>
    </w:p>
    <w:p w14:paraId="1B9511EE" w14:textId="77777777" w:rsidR="00E1426C" w:rsidRDefault="00E1426C" w:rsidP="00E1426C">
      <w:pPr>
        <w:pStyle w:val="ListParagraph"/>
        <w:spacing w:after="0" w:line="240" w:lineRule="auto"/>
        <w:ind w:left="360"/>
        <w:jc w:val="both"/>
        <w:rPr>
          <w:rFonts w:eastAsia="Times New Roman"/>
          <w:iCs/>
        </w:rPr>
      </w:pPr>
      <w:r w:rsidRPr="00E1426C">
        <w:rPr>
          <w:rFonts w:eastAsia="Times New Roman"/>
          <w:iCs/>
        </w:rPr>
        <w:t>Additionally, exempted companies or limited liability companies engaged in digital asset business activities, including digital asset issuers, have the opportunity to apply for an undertaking from the Minister of Finance. This undertaking ensures that in the event Bermuda enacts legislation imposing taxes on profits, income, capital gains, or other related areas, such taxes will not apply to the company or its operations.</w:t>
      </w:r>
    </w:p>
    <w:p w14:paraId="61160336" w14:textId="77777777" w:rsidR="00E1426C" w:rsidRPr="00E1426C" w:rsidRDefault="00E1426C" w:rsidP="00E1426C">
      <w:pPr>
        <w:pStyle w:val="ListParagraph"/>
        <w:spacing w:after="0" w:line="240" w:lineRule="auto"/>
        <w:ind w:left="360"/>
        <w:jc w:val="both"/>
        <w:rPr>
          <w:rFonts w:eastAsia="Times New Roman"/>
          <w:iCs/>
        </w:rPr>
      </w:pPr>
    </w:p>
    <w:p w14:paraId="40DD9534" w14:textId="77777777" w:rsidR="00E1426C" w:rsidRDefault="00E1426C" w:rsidP="00E1426C">
      <w:pPr>
        <w:pStyle w:val="ListParagraph"/>
        <w:spacing w:after="0" w:line="240" w:lineRule="auto"/>
        <w:ind w:left="360"/>
        <w:jc w:val="both"/>
        <w:rPr>
          <w:rFonts w:eastAsia="Times New Roman"/>
          <w:iCs/>
        </w:rPr>
      </w:pPr>
      <w:r w:rsidRPr="00E1426C">
        <w:rPr>
          <w:rFonts w:eastAsia="Times New Roman"/>
          <w:iCs/>
        </w:rPr>
        <w:t>This favorable tax regime further enhances Bermuda's attractiveness as a jurisdiction for digital asset businesses, providing certainty and stability for companies operating within its borders. It also aligns with Bermuda's broader efforts to encourage innovation and economic diversification through the facilitation of digital asset-related activities.</w:t>
      </w:r>
    </w:p>
    <w:p w14:paraId="67C7898A" w14:textId="77777777" w:rsidR="00E1426C" w:rsidRPr="00E1426C" w:rsidRDefault="00E1426C" w:rsidP="00E1426C">
      <w:pPr>
        <w:pStyle w:val="ListParagraph"/>
        <w:spacing w:after="0" w:line="240" w:lineRule="auto"/>
        <w:ind w:left="360"/>
        <w:jc w:val="both"/>
        <w:rPr>
          <w:rFonts w:eastAsia="Times New Roman"/>
          <w:iCs/>
        </w:rPr>
      </w:pPr>
    </w:p>
    <w:p w14:paraId="0FB1B925" w14:textId="77777777" w:rsidR="00E1426C" w:rsidRDefault="00E1426C" w:rsidP="00E1426C">
      <w:pPr>
        <w:pStyle w:val="ListParagraph"/>
        <w:spacing w:after="0" w:line="240" w:lineRule="auto"/>
        <w:ind w:left="360"/>
        <w:jc w:val="both"/>
        <w:rPr>
          <w:rFonts w:eastAsia="Times New Roman"/>
          <w:b/>
          <w:bCs/>
        </w:rPr>
      </w:pPr>
      <w:r w:rsidRPr="00E1426C">
        <w:rPr>
          <w:rFonts w:eastAsia="Times New Roman"/>
          <w:b/>
          <w:bCs/>
        </w:rPr>
        <w:t>Pro-Business Legal Framework:</w:t>
      </w:r>
    </w:p>
    <w:p w14:paraId="45070EB2" w14:textId="77777777" w:rsidR="00E1426C" w:rsidRPr="00E1426C" w:rsidRDefault="00E1426C" w:rsidP="00E1426C">
      <w:pPr>
        <w:pStyle w:val="ListParagraph"/>
        <w:spacing w:after="0" w:line="240" w:lineRule="auto"/>
        <w:ind w:left="360"/>
        <w:jc w:val="both"/>
        <w:rPr>
          <w:rFonts w:eastAsia="Times New Roman"/>
        </w:rPr>
      </w:pPr>
    </w:p>
    <w:p w14:paraId="30187E55" w14:textId="77777777" w:rsidR="00E1426C" w:rsidRPr="00E1426C" w:rsidRDefault="00E1426C" w:rsidP="00E1426C">
      <w:pPr>
        <w:pStyle w:val="ListParagraph"/>
        <w:spacing w:after="0" w:line="240" w:lineRule="auto"/>
        <w:ind w:left="360"/>
        <w:jc w:val="both"/>
        <w:rPr>
          <w:rFonts w:eastAsia="Times New Roman"/>
        </w:rPr>
      </w:pPr>
      <w:r w:rsidRPr="00E1426C">
        <w:rPr>
          <w:rFonts w:eastAsia="Times New Roman"/>
        </w:rPr>
        <w:lastRenderedPageBreak/>
        <w:t>Bermuda's legal framework is based on the common law principles of England and Wales, owing to its status as a British Overseas Territory and governance under a Westminster-style government. The judicial system includes the Court of Appeal, Supreme Court, Magistrates' Court, and various tribunals. Most cases can be appealed to the Privy Council in England, which serves as the final appellate authority.</w:t>
      </w:r>
    </w:p>
    <w:p w14:paraId="36B35E11" w14:textId="77777777" w:rsidR="00E1426C" w:rsidRPr="00E1426C" w:rsidRDefault="00E1426C" w:rsidP="00E1426C">
      <w:pPr>
        <w:pStyle w:val="ListParagraph"/>
        <w:spacing w:after="0" w:line="240" w:lineRule="auto"/>
        <w:ind w:left="360"/>
        <w:jc w:val="both"/>
        <w:rPr>
          <w:rFonts w:eastAsia="Times New Roman"/>
        </w:rPr>
      </w:pPr>
    </w:p>
    <w:p w14:paraId="67495364" w14:textId="77777777" w:rsidR="001D2AA8" w:rsidRPr="00D01150" w:rsidRDefault="001D2AA8" w:rsidP="00E1426C">
      <w:pPr>
        <w:pStyle w:val="ListParagraph"/>
        <w:spacing w:after="0" w:line="240" w:lineRule="auto"/>
        <w:ind w:left="360"/>
        <w:jc w:val="both"/>
        <w:rPr>
          <w:rFonts w:eastAsia="Times New Roman"/>
        </w:rPr>
      </w:pPr>
    </w:p>
    <w:p w14:paraId="000E20B4" w14:textId="77777777" w:rsidR="00D01150" w:rsidRPr="00E1426C" w:rsidRDefault="00D01150" w:rsidP="00E1426C">
      <w:pPr>
        <w:pStyle w:val="ListParagraph"/>
        <w:spacing w:after="0" w:line="240" w:lineRule="auto"/>
        <w:ind w:left="360"/>
        <w:jc w:val="both"/>
        <w:rPr>
          <w:rFonts w:eastAsia="Times New Roman"/>
          <w:lang w:val="en-PH"/>
        </w:rPr>
      </w:pPr>
    </w:p>
    <w:p w14:paraId="29B29375" w14:textId="77777777" w:rsidR="005830BD" w:rsidRPr="00E1426C" w:rsidRDefault="005830BD" w:rsidP="00E1426C">
      <w:pPr>
        <w:spacing w:after="0" w:line="240" w:lineRule="auto"/>
        <w:jc w:val="both"/>
        <w:rPr>
          <w:rFonts w:eastAsia="Times New Roman"/>
          <w:i/>
          <w:lang w:val="en-SG"/>
        </w:rPr>
      </w:pPr>
    </w:p>
    <w:p w14:paraId="34BA5131" w14:textId="77777777" w:rsidR="005830BD" w:rsidRPr="00E1426C" w:rsidRDefault="005830BD" w:rsidP="00E1426C">
      <w:pPr>
        <w:spacing w:after="0" w:line="240" w:lineRule="auto"/>
        <w:jc w:val="both"/>
        <w:rPr>
          <w:rFonts w:eastAsia="Times New Roman"/>
          <w:i/>
          <w:lang w:val="en-SG"/>
        </w:rPr>
      </w:pPr>
    </w:p>
    <w:p w14:paraId="4FFDD79C" w14:textId="77777777" w:rsidR="005830BD" w:rsidRPr="00E1426C" w:rsidRDefault="005830BD" w:rsidP="00E1426C">
      <w:pPr>
        <w:spacing w:after="0" w:line="240" w:lineRule="auto"/>
        <w:jc w:val="both"/>
        <w:rPr>
          <w:rFonts w:eastAsia="Times New Roman"/>
          <w:i/>
          <w:lang w:val="en-SG"/>
        </w:rPr>
      </w:pPr>
    </w:p>
    <w:p w14:paraId="75FCDF1F" w14:textId="77777777" w:rsidR="005830BD" w:rsidRPr="00E1426C" w:rsidRDefault="005830BD" w:rsidP="00E1426C">
      <w:pPr>
        <w:spacing w:after="0" w:line="240" w:lineRule="auto"/>
        <w:jc w:val="both"/>
        <w:rPr>
          <w:rFonts w:eastAsia="Times New Roman"/>
          <w:i/>
          <w:lang w:val="en-SG"/>
        </w:rPr>
      </w:pPr>
    </w:p>
    <w:p w14:paraId="4444EE34" w14:textId="77777777" w:rsidR="005830BD" w:rsidRPr="00E1426C" w:rsidRDefault="005830BD" w:rsidP="00E1426C">
      <w:pPr>
        <w:spacing w:after="0" w:line="240" w:lineRule="auto"/>
        <w:jc w:val="both"/>
        <w:rPr>
          <w:rFonts w:eastAsia="Times New Roman"/>
          <w:i/>
          <w:lang w:val="en-SG"/>
        </w:rPr>
      </w:pPr>
    </w:p>
    <w:p w14:paraId="0F1AD480" w14:textId="77777777" w:rsidR="005830BD" w:rsidRPr="00E1426C" w:rsidRDefault="005830BD" w:rsidP="00E1426C">
      <w:pPr>
        <w:spacing w:after="0" w:line="240" w:lineRule="auto"/>
        <w:jc w:val="both"/>
        <w:rPr>
          <w:rFonts w:eastAsia="Times New Roman"/>
          <w:i/>
          <w:lang w:val="en-SG"/>
        </w:rPr>
      </w:pPr>
    </w:p>
    <w:p w14:paraId="07150141" w14:textId="77777777" w:rsidR="005830BD" w:rsidRPr="00E1426C" w:rsidRDefault="005830BD" w:rsidP="00E1426C">
      <w:pPr>
        <w:spacing w:after="0" w:line="240" w:lineRule="auto"/>
        <w:jc w:val="both"/>
        <w:rPr>
          <w:rFonts w:eastAsia="Times New Roman"/>
          <w:i/>
          <w:lang w:val="en-SG"/>
        </w:rPr>
      </w:pPr>
    </w:p>
    <w:p w14:paraId="19B63D52" w14:textId="77777777" w:rsidR="005830BD" w:rsidRDefault="005830BD" w:rsidP="00E1426C">
      <w:pPr>
        <w:spacing w:after="0" w:line="240" w:lineRule="auto"/>
        <w:jc w:val="both"/>
        <w:rPr>
          <w:rFonts w:eastAsia="Times New Roman"/>
          <w:i/>
          <w:lang w:val="en-SG"/>
        </w:rPr>
      </w:pPr>
    </w:p>
    <w:p w14:paraId="63FC13B1" w14:textId="77777777" w:rsidR="005C6592" w:rsidRDefault="005C6592" w:rsidP="00E1426C">
      <w:pPr>
        <w:spacing w:after="0" w:line="240" w:lineRule="auto"/>
        <w:jc w:val="both"/>
        <w:rPr>
          <w:rFonts w:eastAsia="Times New Roman"/>
          <w:i/>
          <w:lang w:val="en-SG"/>
        </w:rPr>
      </w:pPr>
    </w:p>
    <w:p w14:paraId="1C80147D" w14:textId="77777777" w:rsidR="005C6592" w:rsidRDefault="005C6592" w:rsidP="00E1426C">
      <w:pPr>
        <w:spacing w:after="0" w:line="240" w:lineRule="auto"/>
        <w:jc w:val="both"/>
        <w:rPr>
          <w:rFonts w:eastAsia="Times New Roman"/>
          <w:i/>
          <w:lang w:val="en-SG"/>
        </w:rPr>
      </w:pPr>
    </w:p>
    <w:p w14:paraId="7D806645" w14:textId="77777777" w:rsidR="005C6592" w:rsidRDefault="005C6592" w:rsidP="00E1426C">
      <w:pPr>
        <w:spacing w:after="0" w:line="240" w:lineRule="auto"/>
        <w:jc w:val="both"/>
        <w:rPr>
          <w:rFonts w:eastAsia="Times New Roman"/>
          <w:i/>
          <w:lang w:val="en-SG"/>
        </w:rPr>
      </w:pPr>
    </w:p>
    <w:p w14:paraId="55C57A67" w14:textId="77777777" w:rsidR="005C6592" w:rsidRDefault="005C6592" w:rsidP="00E1426C">
      <w:pPr>
        <w:spacing w:after="0" w:line="240" w:lineRule="auto"/>
        <w:jc w:val="both"/>
        <w:rPr>
          <w:rFonts w:eastAsia="Times New Roman"/>
          <w:i/>
          <w:lang w:val="en-SG"/>
        </w:rPr>
      </w:pPr>
    </w:p>
    <w:p w14:paraId="51B394BE" w14:textId="77777777" w:rsidR="005C6592" w:rsidRDefault="005C6592" w:rsidP="00E1426C">
      <w:pPr>
        <w:spacing w:after="0" w:line="240" w:lineRule="auto"/>
        <w:jc w:val="both"/>
        <w:rPr>
          <w:rFonts w:eastAsia="Times New Roman"/>
          <w:i/>
          <w:lang w:val="en-SG"/>
        </w:rPr>
      </w:pPr>
    </w:p>
    <w:p w14:paraId="42B625D3" w14:textId="77777777" w:rsidR="005C6592" w:rsidRDefault="005C6592" w:rsidP="00E1426C">
      <w:pPr>
        <w:spacing w:after="0" w:line="240" w:lineRule="auto"/>
        <w:jc w:val="both"/>
        <w:rPr>
          <w:rFonts w:eastAsia="Times New Roman"/>
          <w:i/>
          <w:lang w:val="en-SG"/>
        </w:rPr>
      </w:pPr>
    </w:p>
    <w:p w14:paraId="0696F90A" w14:textId="77777777" w:rsidR="005C6592" w:rsidRDefault="005C6592" w:rsidP="00E1426C">
      <w:pPr>
        <w:spacing w:after="0" w:line="240" w:lineRule="auto"/>
        <w:jc w:val="both"/>
        <w:rPr>
          <w:rFonts w:eastAsia="Times New Roman"/>
          <w:i/>
          <w:lang w:val="en-SG"/>
        </w:rPr>
      </w:pPr>
    </w:p>
    <w:p w14:paraId="748047F6" w14:textId="77777777" w:rsidR="005C6592" w:rsidRDefault="005C6592" w:rsidP="00E1426C">
      <w:pPr>
        <w:spacing w:after="0" w:line="240" w:lineRule="auto"/>
        <w:jc w:val="both"/>
        <w:rPr>
          <w:rFonts w:eastAsia="Times New Roman"/>
          <w:i/>
          <w:lang w:val="en-SG"/>
        </w:rPr>
      </w:pPr>
    </w:p>
    <w:p w14:paraId="466547E2" w14:textId="77777777" w:rsidR="005C6592" w:rsidRPr="00E1426C" w:rsidRDefault="005C6592" w:rsidP="00E1426C">
      <w:pPr>
        <w:spacing w:after="0" w:line="240" w:lineRule="auto"/>
        <w:jc w:val="both"/>
        <w:rPr>
          <w:rFonts w:eastAsia="Times New Roman"/>
          <w:i/>
          <w:lang w:val="en-SG"/>
        </w:rPr>
      </w:pPr>
    </w:p>
    <w:p w14:paraId="67A6C710" w14:textId="77777777" w:rsidR="005830BD" w:rsidRPr="00E1426C" w:rsidRDefault="005830BD" w:rsidP="00E1426C">
      <w:pPr>
        <w:spacing w:after="0" w:line="240" w:lineRule="auto"/>
        <w:jc w:val="both"/>
        <w:rPr>
          <w:rFonts w:eastAsia="Times New Roman"/>
          <w:i/>
          <w:lang w:val="en-SG"/>
        </w:rPr>
      </w:pPr>
    </w:p>
    <w:p w14:paraId="5E6BC3A0" w14:textId="77777777" w:rsidR="005830BD" w:rsidRPr="00E1426C" w:rsidRDefault="005830BD" w:rsidP="00E1426C">
      <w:pPr>
        <w:spacing w:after="0" w:line="240" w:lineRule="auto"/>
        <w:jc w:val="both"/>
        <w:rPr>
          <w:rFonts w:eastAsia="Times New Roman"/>
          <w:i/>
          <w:lang w:val="en-SG"/>
        </w:rPr>
      </w:pPr>
    </w:p>
    <w:p w14:paraId="09B0E04F" w14:textId="77777777" w:rsidR="003A119B" w:rsidRPr="00FF627A" w:rsidRDefault="003A119B" w:rsidP="00D5775C">
      <w:pPr>
        <w:jc w:val="both"/>
        <w:rPr>
          <w:rFonts w:eastAsia="Times New Roman"/>
          <w:i/>
          <w:lang w:val="en-SG"/>
        </w:rPr>
      </w:pPr>
    </w:p>
    <w:p w14:paraId="457737DF" w14:textId="7A02B53A" w:rsidR="00057737" w:rsidRDefault="00057737" w:rsidP="00F53CBD">
      <w:pPr>
        <w:pStyle w:val="Disclaimer"/>
        <w:spacing w:before="0" w:after="0"/>
        <w:rPr>
          <w:rFonts w:ascii="Arial" w:hAnsi="Arial" w:cs="Arial"/>
          <w:b/>
          <w:bCs/>
          <w:sz w:val="22"/>
          <w:szCs w:val="22"/>
        </w:rPr>
      </w:pPr>
      <w:r w:rsidRPr="00057737">
        <w:rPr>
          <w:rFonts w:ascii="Arial" w:hAnsi="Arial" w:cs="Arial"/>
          <w:b/>
          <w:bCs/>
          <w:sz w:val="22"/>
          <w:szCs w:val="22"/>
        </w:rPr>
        <w:t>Disclaimer</w:t>
      </w:r>
    </w:p>
    <w:p w14:paraId="6B5155B8" w14:textId="77777777" w:rsidR="00F53CBD" w:rsidRPr="00057737" w:rsidRDefault="00F53CBD" w:rsidP="00F53CBD">
      <w:pPr>
        <w:pStyle w:val="Disclaimer"/>
        <w:spacing w:before="0" w:after="0"/>
        <w:rPr>
          <w:rFonts w:ascii="Arial" w:hAnsi="Arial" w:cs="Arial"/>
          <w:b/>
          <w:bCs/>
          <w:sz w:val="22"/>
          <w:szCs w:val="22"/>
        </w:rPr>
      </w:pPr>
    </w:p>
    <w:p w14:paraId="71887182" w14:textId="5D50A62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This guide is intended solely for informational and educational purposes. The contents of this guide shall not be interpreted nor construed as legal, tax, investment, financial, or other professional advice. Nothing within this guide constitutes a solicitation, recommendation, endorsement.</w:t>
      </w:r>
    </w:p>
    <w:p w14:paraId="118248A3" w14:textId="77777777" w:rsidR="00F53CBD" w:rsidRPr="00057737" w:rsidRDefault="00F53CBD" w:rsidP="00F53CBD">
      <w:pPr>
        <w:pStyle w:val="Disclaimer"/>
        <w:spacing w:before="0" w:after="0"/>
        <w:rPr>
          <w:rFonts w:ascii="Arial" w:hAnsi="Arial" w:cs="Arial"/>
          <w:sz w:val="22"/>
          <w:szCs w:val="22"/>
        </w:rPr>
      </w:pPr>
    </w:p>
    <w:p w14:paraId="7718915D" w14:textId="57EDEAA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We take no responsibility or liability for the information and data provided herein, nor do we have any duty to review, verify, or investigate the completeness, accuracy, sufficiency, integrity, reliability, or timeliness of such information. We make no representations or warranties regarding its accuracy, completeness, or usefulness.</w:t>
      </w:r>
    </w:p>
    <w:p w14:paraId="1F8ECEB8" w14:textId="77777777" w:rsidR="00F53CBD" w:rsidRPr="00057737" w:rsidRDefault="00F53CBD" w:rsidP="00F53CBD">
      <w:pPr>
        <w:pStyle w:val="Disclaimer"/>
        <w:spacing w:before="0" w:after="0"/>
        <w:rPr>
          <w:rFonts w:ascii="Arial" w:hAnsi="Arial" w:cs="Arial"/>
          <w:sz w:val="22"/>
          <w:szCs w:val="22"/>
        </w:rPr>
      </w:pPr>
    </w:p>
    <w:p w14:paraId="44992C97" w14:textId="63589235"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Any reliance you place on this information is strictly at your own risk. We disclaim all liability arising from any reliance placed on these materials by you or any other visitor to this guide. Under no circumstances shall we be liable for any loss or damage incurred as a result of using this guide or relying on the information provided.</w:t>
      </w:r>
    </w:p>
    <w:p w14:paraId="5BAD37F1" w14:textId="77777777" w:rsidR="00F53CBD" w:rsidRPr="00057737" w:rsidRDefault="00F53CBD" w:rsidP="00F53CBD">
      <w:pPr>
        <w:pStyle w:val="Disclaimer"/>
        <w:spacing w:before="0" w:after="0"/>
        <w:rPr>
          <w:rFonts w:ascii="Arial" w:hAnsi="Arial" w:cs="Arial"/>
          <w:sz w:val="22"/>
          <w:szCs w:val="22"/>
        </w:rPr>
      </w:pPr>
    </w:p>
    <w:p w14:paraId="67656C60" w14:textId="4350756C" w:rsidR="00057737" w:rsidRDefault="00057737" w:rsidP="00F53CBD">
      <w:pPr>
        <w:pStyle w:val="Disclaimer"/>
        <w:spacing w:before="0" w:after="0"/>
        <w:rPr>
          <w:rFonts w:ascii="Arial" w:hAnsi="Arial" w:cs="Arial"/>
          <w:sz w:val="22"/>
          <w:szCs w:val="22"/>
        </w:rPr>
      </w:pPr>
      <w:r w:rsidRPr="00057737">
        <w:rPr>
          <w:rFonts w:ascii="Arial" w:hAnsi="Arial" w:cs="Arial"/>
          <w:sz w:val="22"/>
          <w:szCs w:val="22"/>
        </w:rPr>
        <w:t>Your use of this guide and reliance on any information it contains is governed by this disclaimer and our terms of use.</w:t>
      </w:r>
    </w:p>
    <w:p w14:paraId="4BFB9E37" w14:textId="30192D2B" w:rsidR="00A57542" w:rsidRPr="00A405AA" w:rsidRDefault="00B4763A" w:rsidP="00A405AA">
      <w:pPr>
        <w:shd w:val="clear" w:color="auto" w:fill="000000"/>
        <w:spacing w:after="200"/>
        <w:jc w:val="center"/>
        <w:rPr>
          <w:rFonts w:ascii="Arial" w:eastAsia="Cambria" w:hAnsi="Arial" w:cs="Arial"/>
          <w:color w:val="FFFFFF"/>
          <w:lang w:val="en-GB"/>
        </w:rPr>
      </w:pPr>
      <w:bookmarkStart w:id="1" w:name="_Hlk171091278"/>
      <w:r w:rsidRPr="002A32F6">
        <w:rPr>
          <w:rFonts w:ascii="Arial" w:hAnsi="Arial" w:cs="Arial"/>
          <w:lang w:val="en-GB"/>
        </w:rPr>
        <w:t>Charltons</w:t>
      </w:r>
      <w:r w:rsidR="00840613" w:rsidRPr="002A32F6">
        <w:rPr>
          <w:rFonts w:ascii="Arial" w:hAnsi="Arial" w:cs="Arial"/>
          <w:lang w:val="en-GB"/>
        </w:rPr>
        <w:t xml:space="preserve"> Quantum</w:t>
      </w:r>
      <w:r w:rsidR="00496C17">
        <w:rPr>
          <w:rFonts w:ascii="Arial" w:hAnsi="Arial" w:cs="Arial"/>
          <w:lang w:val="en-GB"/>
        </w:rPr>
        <w:t xml:space="preserve"> </w:t>
      </w:r>
      <w:r w:rsidR="00840613" w:rsidRPr="002A32F6">
        <w:rPr>
          <w:rFonts w:ascii="Arial" w:hAnsi="Arial" w:cs="Arial"/>
          <w:lang w:val="en-GB"/>
        </w:rPr>
        <w:t>–</w:t>
      </w:r>
      <w:r w:rsidR="00496C17">
        <w:rPr>
          <w:rFonts w:ascii="Arial" w:hAnsi="Arial" w:cs="Arial"/>
          <w:lang w:val="en-GB"/>
        </w:rPr>
        <w:t xml:space="preserve"> </w:t>
      </w:r>
      <w:r w:rsidR="0021140B">
        <w:rPr>
          <w:rFonts w:ascii="Arial" w:hAnsi="Arial" w:cs="Arial"/>
          <w:lang w:val="en-GB"/>
        </w:rPr>
        <w:t>Crypto Guide</w:t>
      </w:r>
      <w:r w:rsidR="00840613" w:rsidRPr="002A32F6">
        <w:rPr>
          <w:rFonts w:ascii="Arial" w:hAnsi="Arial" w:cs="Arial"/>
          <w:lang w:val="en-GB"/>
        </w:rPr>
        <w:t xml:space="preserve"> </w:t>
      </w:r>
      <w:r w:rsidRPr="002A32F6">
        <w:rPr>
          <w:rFonts w:ascii="Arial" w:hAnsi="Arial" w:cs="Arial"/>
          <w:lang w:val="en-GB"/>
        </w:rPr>
        <w:t xml:space="preserve">– </w:t>
      </w:r>
      <w:bookmarkEnd w:id="1"/>
      <w:r w:rsidR="006161E8">
        <w:rPr>
          <w:rFonts w:ascii="Arial" w:eastAsia="Cambria" w:hAnsi="Arial" w:cs="Arial"/>
          <w:color w:val="FFFFFF"/>
          <w:lang w:val="en-GB"/>
        </w:rPr>
        <w:t>Bermuda</w:t>
      </w:r>
      <w:r w:rsidR="00BA6AE6" w:rsidRPr="00BA6AE6">
        <w:rPr>
          <w:rFonts w:ascii="Arial" w:eastAsia="Cambria" w:hAnsi="Arial" w:cs="Arial"/>
          <w:lang w:val="en-GB"/>
        </w:rPr>
        <w:t xml:space="preserve"> </w:t>
      </w:r>
      <w:r w:rsidR="00A405AA" w:rsidRPr="006874F7">
        <w:rPr>
          <w:rFonts w:ascii="Arial" w:eastAsia="Cambria" w:hAnsi="Arial" w:cs="Arial"/>
          <w:color w:val="FFFFFF"/>
          <w:lang w:val="en-GB"/>
        </w:rPr>
        <w:t xml:space="preserve">– </w:t>
      </w:r>
      <w:r w:rsidR="006161E8">
        <w:rPr>
          <w:rFonts w:ascii="Arial" w:eastAsia="Cambria" w:hAnsi="Arial" w:cs="Arial"/>
          <w:color w:val="FFFFFF"/>
          <w:lang w:val="en-GB"/>
        </w:rPr>
        <w:t>March</w:t>
      </w:r>
      <w:r w:rsidR="00A405AA">
        <w:rPr>
          <w:rFonts w:ascii="Arial" w:eastAsia="Cambria" w:hAnsi="Arial" w:cs="Arial"/>
          <w:color w:val="FFFFFF"/>
          <w:lang w:val="en-GB"/>
        </w:rPr>
        <w:t xml:space="preserve"> 2024</w:t>
      </w:r>
    </w:p>
    <w:sectPr w:rsidR="00A57542" w:rsidRPr="00A405AA" w:rsidSect="00D12396">
      <w:headerReference w:type="even" r:id="rId17"/>
      <w:headerReference w:type="default" r:id="rId18"/>
      <w:footerReference w:type="even" r:id="rId19"/>
      <w:footerReference w:type="default" r:id="rId20"/>
      <w:headerReference w:type="first" r:id="rId21"/>
      <w:footerReference w:type="first" r:id="rId22"/>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BE28A" w14:textId="77777777" w:rsidR="00C33D17" w:rsidRDefault="00C33D17" w:rsidP="005A6CCC">
      <w:pPr>
        <w:spacing w:after="0" w:line="240" w:lineRule="auto"/>
      </w:pPr>
      <w:r>
        <w:separator/>
      </w:r>
    </w:p>
  </w:endnote>
  <w:endnote w:type="continuationSeparator" w:id="0">
    <w:p w14:paraId="04E7A660" w14:textId="77777777" w:rsidR="00C33D17" w:rsidRDefault="00C33D17" w:rsidP="005A6C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E99D3E" w14:textId="77777777" w:rsidR="005A6CCC" w:rsidRDefault="005A6CC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06740583"/>
      <w:docPartObj>
        <w:docPartGallery w:val="Page Numbers (Bottom of Page)"/>
        <w:docPartUnique/>
      </w:docPartObj>
    </w:sdtPr>
    <w:sdtEndPr>
      <w:rPr>
        <w:noProof/>
      </w:rPr>
    </w:sdtEndPr>
    <w:sdtContent>
      <w:p w14:paraId="50C06F34" w14:textId="206FA765" w:rsidR="005A6CCC" w:rsidRDefault="005A6CC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DD5A374" w14:textId="77777777" w:rsidR="005A6CCC" w:rsidRDefault="005A6CC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758ADF" w14:textId="77777777" w:rsidR="005A6CCC" w:rsidRDefault="005A6CC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A0A91C" w14:textId="77777777" w:rsidR="00C33D17" w:rsidRDefault="00C33D17" w:rsidP="005A6CCC">
      <w:pPr>
        <w:spacing w:after="0" w:line="240" w:lineRule="auto"/>
      </w:pPr>
      <w:r>
        <w:separator/>
      </w:r>
    </w:p>
  </w:footnote>
  <w:footnote w:type="continuationSeparator" w:id="0">
    <w:p w14:paraId="53D3EA13" w14:textId="77777777" w:rsidR="00C33D17" w:rsidRDefault="00C33D17" w:rsidP="005A6C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75F53" w14:textId="77777777" w:rsidR="005A6CCC" w:rsidRDefault="005A6C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79F4B1" w14:textId="77777777" w:rsidR="005A6CCC" w:rsidRDefault="005A6CC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8AEA5" w14:textId="77777777" w:rsidR="005A6CCC" w:rsidRDefault="005A6C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24C58"/>
    <w:multiLevelType w:val="multilevel"/>
    <w:tmpl w:val="2E4C69FA"/>
    <w:lvl w:ilvl="0">
      <w:start w:val="1"/>
      <w:numFmt w:val="bullet"/>
      <w:lvlText w:val=""/>
      <w:lvlJc w:val="left"/>
      <w:pPr>
        <w:tabs>
          <w:tab w:val="num" w:pos="10076"/>
        </w:tabs>
        <w:ind w:left="10076" w:hanging="360"/>
      </w:pPr>
      <w:rPr>
        <w:rFonts w:ascii="Symbol" w:hAnsi="Symbol" w:hint="default"/>
        <w:sz w:val="20"/>
      </w:rPr>
    </w:lvl>
    <w:lvl w:ilvl="1">
      <w:start w:val="1"/>
      <w:numFmt w:val="bullet"/>
      <w:lvlText w:val="o"/>
      <w:lvlJc w:val="left"/>
      <w:pPr>
        <w:tabs>
          <w:tab w:val="num" w:pos="10796"/>
        </w:tabs>
        <w:ind w:left="10796" w:hanging="360"/>
      </w:pPr>
      <w:rPr>
        <w:rFonts w:ascii="Courier New" w:hAnsi="Courier New" w:hint="default"/>
        <w:sz w:val="20"/>
      </w:rPr>
    </w:lvl>
    <w:lvl w:ilvl="2" w:tentative="1">
      <w:start w:val="1"/>
      <w:numFmt w:val="bullet"/>
      <w:lvlText w:val=""/>
      <w:lvlJc w:val="left"/>
      <w:pPr>
        <w:tabs>
          <w:tab w:val="num" w:pos="11516"/>
        </w:tabs>
        <w:ind w:left="11516" w:hanging="360"/>
      </w:pPr>
      <w:rPr>
        <w:rFonts w:ascii="Wingdings" w:hAnsi="Wingdings" w:hint="default"/>
        <w:sz w:val="20"/>
      </w:rPr>
    </w:lvl>
    <w:lvl w:ilvl="3" w:tentative="1">
      <w:start w:val="1"/>
      <w:numFmt w:val="bullet"/>
      <w:lvlText w:val=""/>
      <w:lvlJc w:val="left"/>
      <w:pPr>
        <w:tabs>
          <w:tab w:val="num" w:pos="12236"/>
        </w:tabs>
        <w:ind w:left="12236" w:hanging="360"/>
      </w:pPr>
      <w:rPr>
        <w:rFonts w:ascii="Wingdings" w:hAnsi="Wingdings" w:hint="default"/>
        <w:sz w:val="20"/>
      </w:rPr>
    </w:lvl>
    <w:lvl w:ilvl="4" w:tentative="1">
      <w:start w:val="1"/>
      <w:numFmt w:val="bullet"/>
      <w:lvlText w:val=""/>
      <w:lvlJc w:val="left"/>
      <w:pPr>
        <w:tabs>
          <w:tab w:val="num" w:pos="12956"/>
        </w:tabs>
        <w:ind w:left="12956" w:hanging="360"/>
      </w:pPr>
      <w:rPr>
        <w:rFonts w:ascii="Wingdings" w:hAnsi="Wingdings" w:hint="default"/>
        <w:sz w:val="20"/>
      </w:rPr>
    </w:lvl>
    <w:lvl w:ilvl="5" w:tentative="1">
      <w:start w:val="1"/>
      <w:numFmt w:val="bullet"/>
      <w:lvlText w:val=""/>
      <w:lvlJc w:val="left"/>
      <w:pPr>
        <w:tabs>
          <w:tab w:val="num" w:pos="13676"/>
        </w:tabs>
        <w:ind w:left="13676" w:hanging="360"/>
      </w:pPr>
      <w:rPr>
        <w:rFonts w:ascii="Wingdings" w:hAnsi="Wingdings" w:hint="default"/>
        <w:sz w:val="20"/>
      </w:rPr>
    </w:lvl>
    <w:lvl w:ilvl="6" w:tentative="1">
      <w:start w:val="1"/>
      <w:numFmt w:val="bullet"/>
      <w:lvlText w:val=""/>
      <w:lvlJc w:val="left"/>
      <w:pPr>
        <w:tabs>
          <w:tab w:val="num" w:pos="14396"/>
        </w:tabs>
        <w:ind w:left="14396" w:hanging="360"/>
      </w:pPr>
      <w:rPr>
        <w:rFonts w:ascii="Wingdings" w:hAnsi="Wingdings" w:hint="default"/>
        <w:sz w:val="20"/>
      </w:rPr>
    </w:lvl>
    <w:lvl w:ilvl="7" w:tentative="1">
      <w:start w:val="1"/>
      <w:numFmt w:val="bullet"/>
      <w:lvlText w:val=""/>
      <w:lvlJc w:val="left"/>
      <w:pPr>
        <w:tabs>
          <w:tab w:val="num" w:pos="15116"/>
        </w:tabs>
        <w:ind w:left="15116" w:hanging="360"/>
      </w:pPr>
      <w:rPr>
        <w:rFonts w:ascii="Wingdings" w:hAnsi="Wingdings" w:hint="default"/>
        <w:sz w:val="20"/>
      </w:rPr>
    </w:lvl>
    <w:lvl w:ilvl="8" w:tentative="1">
      <w:start w:val="1"/>
      <w:numFmt w:val="bullet"/>
      <w:lvlText w:val=""/>
      <w:lvlJc w:val="left"/>
      <w:pPr>
        <w:tabs>
          <w:tab w:val="num" w:pos="15836"/>
        </w:tabs>
        <w:ind w:left="15836" w:hanging="360"/>
      </w:pPr>
      <w:rPr>
        <w:rFonts w:ascii="Wingdings" w:hAnsi="Wingdings" w:hint="default"/>
        <w:sz w:val="20"/>
      </w:rPr>
    </w:lvl>
  </w:abstractNum>
  <w:abstractNum w:abstractNumId="1" w15:restartNumberingAfterBreak="0">
    <w:nsid w:val="00AC6CD1"/>
    <w:multiLevelType w:val="hybridMultilevel"/>
    <w:tmpl w:val="9F4E055E"/>
    <w:lvl w:ilvl="0" w:tplc="F69EC026">
      <w:start w:val="1"/>
      <w:numFmt w:val="lowerRoman"/>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312E36"/>
    <w:multiLevelType w:val="hybridMultilevel"/>
    <w:tmpl w:val="2E04C796"/>
    <w:lvl w:ilvl="0" w:tplc="3409001B">
      <w:start w:val="1"/>
      <w:numFmt w:val="lowerRoman"/>
      <w:lvlText w:val="%1."/>
      <w:lvlJc w:val="righ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3B154ED"/>
    <w:multiLevelType w:val="hybridMultilevel"/>
    <w:tmpl w:val="B31E1300"/>
    <w:lvl w:ilvl="0" w:tplc="F69EC026">
      <w:start w:val="1"/>
      <w:numFmt w:val="lowerRoman"/>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4567CCF"/>
    <w:multiLevelType w:val="hybridMultilevel"/>
    <w:tmpl w:val="B746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04AA1EEC"/>
    <w:multiLevelType w:val="hybridMultilevel"/>
    <w:tmpl w:val="14240720"/>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6" w15:restartNumberingAfterBreak="0">
    <w:nsid w:val="06C8459C"/>
    <w:multiLevelType w:val="hybridMultilevel"/>
    <w:tmpl w:val="6F28BAA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 w15:restartNumberingAfterBreak="0">
    <w:nsid w:val="078948B4"/>
    <w:multiLevelType w:val="hybridMultilevel"/>
    <w:tmpl w:val="FE243A7E"/>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8" w15:restartNumberingAfterBreak="0">
    <w:nsid w:val="079209FB"/>
    <w:multiLevelType w:val="hybridMultilevel"/>
    <w:tmpl w:val="84842C60"/>
    <w:lvl w:ilvl="0" w:tplc="3409001B">
      <w:start w:val="1"/>
      <w:numFmt w:val="lowerRoman"/>
      <w:lvlText w:val="%1."/>
      <w:lvlJc w:val="right"/>
      <w:pPr>
        <w:ind w:left="1353"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9" w15:restartNumberingAfterBreak="0">
    <w:nsid w:val="08374D53"/>
    <w:multiLevelType w:val="hybridMultilevel"/>
    <w:tmpl w:val="7478AA0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86662DB"/>
    <w:multiLevelType w:val="hybridMultilevel"/>
    <w:tmpl w:val="984076E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1" w15:restartNumberingAfterBreak="0">
    <w:nsid w:val="08B23798"/>
    <w:multiLevelType w:val="multilevel"/>
    <w:tmpl w:val="1D887126"/>
    <w:lvl w:ilvl="0">
      <w:start w:val="1"/>
      <w:numFmt w:val="lowerRoman"/>
      <w:lvlText w:val="%1."/>
      <w:lvlJc w:val="right"/>
      <w:pPr>
        <w:tabs>
          <w:tab w:val="num" w:pos="1080"/>
        </w:tabs>
        <w:ind w:left="1080" w:hanging="360"/>
      </w:pPr>
      <w:rPr>
        <w:rFonts w:hint="default"/>
        <w:sz w:val="22"/>
        <w:szCs w:val="22"/>
      </w:r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2" w15:restartNumberingAfterBreak="0">
    <w:nsid w:val="0ACF547B"/>
    <w:multiLevelType w:val="hybridMultilevel"/>
    <w:tmpl w:val="4EB4DB0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13" w15:restartNumberingAfterBreak="0">
    <w:nsid w:val="0B2F4ECC"/>
    <w:multiLevelType w:val="hybridMultilevel"/>
    <w:tmpl w:val="4E22F740"/>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14" w15:restartNumberingAfterBreak="0">
    <w:nsid w:val="0BE76055"/>
    <w:multiLevelType w:val="hybridMultilevel"/>
    <w:tmpl w:val="A1ACB940"/>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0C06770D"/>
    <w:multiLevelType w:val="hybridMultilevel"/>
    <w:tmpl w:val="22AC8092"/>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0D970DD7"/>
    <w:multiLevelType w:val="hybridMultilevel"/>
    <w:tmpl w:val="3928042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7" w15:restartNumberingAfterBreak="0">
    <w:nsid w:val="0DDD018A"/>
    <w:multiLevelType w:val="hybridMultilevel"/>
    <w:tmpl w:val="798C613C"/>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18" w15:restartNumberingAfterBreak="0">
    <w:nsid w:val="0F1E1E21"/>
    <w:multiLevelType w:val="hybridMultilevel"/>
    <w:tmpl w:val="3782E46C"/>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9" w15:restartNumberingAfterBreak="0">
    <w:nsid w:val="10CE6F9A"/>
    <w:multiLevelType w:val="hybridMultilevel"/>
    <w:tmpl w:val="7DC0CF68"/>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 w15:restartNumberingAfterBreak="0">
    <w:nsid w:val="10EE1EA6"/>
    <w:multiLevelType w:val="hybridMultilevel"/>
    <w:tmpl w:val="3168C10C"/>
    <w:lvl w:ilvl="0" w:tplc="95F2C976">
      <w:start w:val="1"/>
      <w:numFmt w:val="lowerRoman"/>
      <w:lvlText w:val="%1."/>
      <w:lvlJc w:val="right"/>
      <w:pPr>
        <w:ind w:left="1080" w:hanging="360"/>
      </w:pPr>
      <w:rPr>
        <w:rFonts w:asciiTheme="minorHAnsi" w:eastAsia="Times New Roman" w:hAnsiTheme="minorHAnsi" w:cstheme="minorBidi"/>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1" w15:restartNumberingAfterBreak="0">
    <w:nsid w:val="10EF4A16"/>
    <w:multiLevelType w:val="multilevel"/>
    <w:tmpl w:val="F71A30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126851B8"/>
    <w:multiLevelType w:val="hybridMultilevel"/>
    <w:tmpl w:val="8E5CC686"/>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23" w15:restartNumberingAfterBreak="0">
    <w:nsid w:val="13DA5917"/>
    <w:multiLevelType w:val="hybridMultilevel"/>
    <w:tmpl w:val="218EB5A8"/>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4" w15:restartNumberingAfterBreak="0">
    <w:nsid w:val="13FF5272"/>
    <w:multiLevelType w:val="multilevel"/>
    <w:tmpl w:val="52085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14007E3E"/>
    <w:multiLevelType w:val="hybridMultilevel"/>
    <w:tmpl w:val="DA1AD170"/>
    <w:lvl w:ilvl="0" w:tplc="F69EC026">
      <w:start w:val="1"/>
      <w:numFmt w:val="lowerRoman"/>
      <w:lvlText w:val="(%1)"/>
      <w:lvlJc w:val="left"/>
      <w:pPr>
        <w:ind w:left="360" w:hanging="360"/>
      </w:pPr>
      <w:rPr>
        <w:rFonts w:hint="default"/>
        <w:sz w:val="22"/>
        <w:szCs w:val="22"/>
      </w:rPr>
    </w:lvl>
    <w:lvl w:ilvl="1" w:tplc="34090019" w:tentative="1">
      <w:start w:val="1"/>
      <w:numFmt w:val="lowerLetter"/>
      <w:lvlText w:val="%2."/>
      <w:lvlJc w:val="left"/>
      <w:pPr>
        <w:ind w:left="720" w:hanging="360"/>
      </w:pPr>
    </w:lvl>
    <w:lvl w:ilvl="2" w:tplc="3409001B" w:tentative="1">
      <w:start w:val="1"/>
      <w:numFmt w:val="lowerRoman"/>
      <w:lvlText w:val="%3."/>
      <w:lvlJc w:val="right"/>
      <w:pPr>
        <w:ind w:left="1440" w:hanging="180"/>
      </w:pPr>
    </w:lvl>
    <w:lvl w:ilvl="3" w:tplc="3409000F" w:tentative="1">
      <w:start w:val="1"/>
      <w:numFmt w:val="decimal"/>
      <w:lvlText w:val="%4."/>
      <w:lvlJc w:val="left"/>
      <w:pPr>
        <w:ind w:left="2160" w:hanging="360"/>
      </w:pPr>
    </w:lvl>
    <w:lvl w:ilvl="4" w:tplc="34090019" w:tentative="1">
      <w:start w:val="1"/>
      <w:numFmt w:val="lowerLetter"/>
      <w:lvlText w:val="%5."/>
      <w:lvlJc w:val="left"/>
      <w:pPr>
        <w:ind w:left="2880" w:hanging="360"/>
      </w:pPr>
    </w:lvl>
    <w:lvl w:ilvl="5" w:tplc="3409001B" w:tentative="1">
      <w:start w:val="1"/>
      <w:numFmt w:val="lowerRoman"/>
      <w:lvlText w:val="%6."/>
      <w:lvlJc w:val="right"/>
      <w:pPr>
        <w:ind w:left="3600" w:hanging="180"/>
      </w:pPr>
    </w:lvl>
    <w:lvl w:ilvl="6" w:tplc="3409000F" w:tentative="1">
      <w:start w:val="1"/>
      <w:numFmt w:val="decimal"/>
      <w:lvlText w:val="%7."/>
      <w:lvlJc w:val="left"/>
      <w:pPr>
        <w:ind w:left="4320" w:hanging="360"/>
      </w:pPr>
    </w:lvl>
    <w:lvl w:ilvl="7" w:tplc="34090019" w:tentative="1">
      <w:start w:val="1"/>
      <w:numFmt w:val="lowerLetter"/>
      <w:lvlText w:val="%8."/>
      <w:lvlJc w:val="left"/>
      <w:pPr>
        <w:ind w:left="5040" w:hanging="360"/>
      </w:pPr>
    </w:lvl>
    <w:lvl w:ilvl="8" w:tplc="3409001B" w:tentative="1">
      <w:start w:val="1"/>
      <w:numFmt w:val="lowerRoman"/>
      <w:lvlText w:val="%9."/>
      <w:lvlJc w:val="right"/>
      <w:pPr>
        <w:ind w:left="5760" w:hanging="180"/>
      </w:pPr>
    </w:lvl>
  </w:abstractNum>
  <w:abstractNum w:abstractNumId="26" w15:restartNumberingAfterBreak="0">
    <w:nsid w:val="148F6C7D"/>
    <w:multiLevelType w:val="hybridMultilevel"/>
    <w:tmpl w:val="B314A7E4"/>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7" w15:restartNumberingAfterBreak="0">
    <w:nsid w:val="14DB4797"/>
    <w:multiLevelType w:val="hybridMultilevel"/>
    <w:tmpl w:val="6FD47E40"/>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28" w15:restartNumberingAfterBreak="0">
    <w:nsid w:val="14EB2C6A"/>
    <w:multiLevelType w:val="hybridMultilevel"/>
    <w:tmpl w:val="379A5F6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29" w15:restartNumberingAfterBreak="0">
    <w:nsid w:val="16753D44"/>
    <w:multiLevelType w:val="multilevel"/>
    <w:tmpl w:val="430EEA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6BA7FA1"/>
    <w:multiLevelType w:val="multilevel"/>
    <w:tmpl w:val="545CA2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83D2071"/>
    <w:multiLevelType w:val="hybridMultilevel"/>
    <w:tmpl w:val="7E18CEFE"/>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18AE77F2"/>
    <w:multiLevelType w:val="hybridMultilevel"/>
    <w:tmpl w:val="B254D1C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3" w15:restartNumberingAfterBreak="0">
    <w:nsid w:val="18B92EDF"/>
    <w:multiLevelType w:val="multilevel"/>
    <w:tmpl w:val="B52ABBA2"/>
    <w:lvl w:ilvl="0">
      <w:start w:val="1"/>
      <w:numFmt w:val="bullet"/>
      <w:lvlText w:val="o"/>
      <w:lvlJc w:val="left"/>
      <w:pPr>
        <w:tabs>
          <w:tab w:val="num" w:pos="644"/>
        </w:tabs>
        <w:ind w:left="644" w:hanging="360"/>
      </w:pPr>
      <w:rPr>
        <w:rFonts w:ascii="Courier New" w:hAnsi="Courier New" w:cs="Courier New"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34" w15:restartNumberingAfterBreak="0">
    <w:nsid w:val="197A17CB"/>
    <w:multiLevelType w:val="hybridMultilevel"/>
    <w:tmpl w:val="D7F0C4DC"/>
    <w:lvl w:ilvl="0" w:tplc="F69EC026">
      <w:start w:val="1"/>
      <w:numFmt w:val="lowerRoman"/>
      <w:lvlText w:val="(%1)"/>
      <w:lvlJc w:val="left"/>
      <w:pPr>
        <w:ind w:left="720" w:hanging="360"/>
      </w:pPr>
      <w:rPr>
        <w:rFonts w:hint="default"/>
        <w:sz w:val="22"/>
        <w:szCs w:val="2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19824B4C"/>
    <w:multiLevelType w:val="hybridMultilevel"/>
    <w:tmpl w:val="CB3081BC"/>
    <w:lvl w:ilvl="0" w:tplc="3409001B">
      <w:start w:val="1"/>
      <w:numFmt w:val="lowerRoman"/>
      <w:lvlText w:val="%1."/>
      <w:lvlJc w:val="right"/>
      <w:pPr>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6" w15:restartNumberingAfterBreak="0">
    <w:nsid w:val="1A740C61"/>
    <w:multiLevelType w:val="hybridMultilevel"/>
    <w:tmpl w:val="54607A3E"/>
    <w:lvl w:ilvl="0" w:tplc="F69EC026">
      <w:start w:val="1"/>
      <w:numFmt w:val="lowerRoman"/>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1A747D8A"/>
    <w:multiLevelType w:val="hybridMultilevel"/>
    <w:tmpl w:val="B770E63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8" w15:restartNumberingAfterBreak="0">
    <w:nsid w:val="1C0F0FA8"/>
    <w:multiLevelType w:val="hybridMultilevel"/>
    <w:tmpl w:val="9BD4862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39" w15:restartNumberingAfterBreak="0">
    <w:nsid w:val="1DF27C42"/>
    <w:multiLevelType w:val="hybridMultilevel"/>
    <w:tmpl w:val="8F8EE09A"/>
    <w:lvl w:ilvl="0" w:tplc="F69EC026">
      <w:start w:val="1"/>
      <w:numFmt w:val="lowerRoman"/>
      <w:lvlText w:val="(%1)"/>
      <w:lvlJc w:val="left"/>
      <w:pPr>
        <w:ind w:left="720" w:hanging="360"/>
      </w:pPr>
      <w:rPr>
        <w:rFonts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1F2D314E"/>
    <w:multiLevelType w:val="hybridMultilevel"/>
    <w:tmpl w:val="7DBE467E"/>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15:restartNumberingAfterBreak="0">
    <w:nsid w:val="22392634"/>
    <w:multiLevelType w:val="hybridMultilevel"/>
    <w:tmpl w:val="E0A6D3C6"/>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2" w15:restartNumberingAfterBreak="0">
    <w:nsid w:val="224D29B5"/>
    <w:multiLevelType w:val="hybridMultilevel"/>
    <w:tmpl w:val="3300DE0C"/>
    <w:lvl w:ilvl="0" w:tplc="0409001B">
      <w:start w:val="1"/>
      <w:numFmt w:val="lowerRoman"/>
      <w:lvlText w:val="%1."/>
      <w:lvlJc w:val="righ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3" w15:restartNumberingAfterBreak="0">
    <w:nsid w:val="225667DB"/>
    <w:multiLevelType w:val="multilevel"/>
    <w:tmpl w:val="39CA8730"/>
    <w:lvl w:ilvl="0">
      <w:start w:val="1"/>
      <w:numFmt w:val="decimal"/>
      <w:lvlText w:val="%1."/>
      <w:lvlJc w:val="left"/>
      <w:pPr>
        <w:tabs>
          <w:tab w:val="num" w:pos="720"/>
        </w:tabs>
        <w:ind w:left="720" w:hanging="360"/>
      </w:pPr>
    </w:lvl>
    <w:lvl w:ilvl="1">
      <w:start w:val="1"/>
      <w:numFmt w:val="lowerRoman"/>
      <w:lvlText w:val="(%2)"/>
      <w:lvlJc w:val="left"/>
      <w:pPr>
        <w:ind w:left="1440" w:hanging="360"/>
      </w:pPr>
      <w:rPr>
        <w:rFonts w:asciiTheme="minorHAnsi" w:hAnsiTheme="minorHAnsi" w:cstheme="minorHAnsi" w:hint="default"/>
        <w:sz w:val="22"/>
        <w:szCs w:val="22"/>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227E653A"/>
    <w:multiLevelType w:val="hybridMultilevel"/>
    <w:tmpl w:val="5CBC1DF4"/>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5" w15:restartNumberingAfterBreak="0">
    <w:nsid w:val="23B919BD"/>
    <w:multiLevelType w:val="hybridMultilevel"/>
    <w:tmpl w:val="5626884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6" w15:restartNumberingAfterBreak="0">
    <w:nsid w:val="23EA78C0"/>
    <w:multiLevelType w:val="hybridMultilevel"/>
    <w:tmpl w:val="26C0DE4E"/>
    <w:lvl w:ilvl="0" w:tplc="99DE578E">
      <w:start w:val="1"/>
      <w:numFmt w:val="lowerRoman"/>
      <w:lvlText w:val="(%1)"/>
      <w:lvlJc w:val="lef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8B721C6"/>
    <w:multiLevelType w:val="hybridMultilevel"/>
    <w:tmpl w:val="E07A45DE"/>
    <w:lvl w:ilvl="0" w:tplc="3409001B">
      <w:start w:val="1"/>
      <w:numFmt w:val="lowerRoman"/>
      <w:lvlText w:val="%1."/>
      <w:lvlJc w:val="right"/>
      <w:pPr>
        <w:ind w:left="1440" w:hanging="360"/>
      </w:pPr>
    </w:lvl>
    <w:lvl w:ilvl="1" w:tplc="34090019">
      <w:start w:val="1"/>
      <w:numFmt w:val="lowerLetter"/>
      <w:lvlText w:val="%2."/>
      <w:lvlJc w:val="left"/>
      <w:pPr>
        <w:ind w:left="2160" w:hanging="360"/>
      </w:pPr>
    </w:lvl>
    <w:lvl w:ilvl="2" w:tplc="3409001B" w:tentative="1">
      <w:start w:val="1"/>
      <w:numFmt w:val="lowerRoman"/>
      <w:lvlText w:val="%3."/>
      <w:lvlJc w:val="right"/>
      <w:pPr>
        <w:ind w:left="2880" w:hanging="180"/>
      </w:pPr>
    </w:lvl>
    <w:lvl w:ilvl="3" w:tplc="3409000F" w:tentative="1">
      <w:start w:val="1"/>
      <w:numFmt w:val="decimal"/>
      <w:lvlText w:val="%4."/>
      <w:lvlJc w:val="left"/>
      <w:pPr>
        <w:ind w:left="3600" w:hanging="360"/>
      </w:pPr>
    </w:lvl>
    <w:lvl w:ilvl="4" w:tplc="34090019" w:tentative="1">
      <w:start w:val="1"/>
      <w:numFmt w:val="lowerLetter"/>
      <w:lvlText w:val="%5."/>
      <w:lvlJc w:val="left"/>
      <w:pPr>
        <w:ind w:left="4320" w:hanging="360"/>
      </w:pPr>
    </w:lvl>
    <w:lvl w:ilvl="5" w:tplc="3409001B" w:tentative="1">
      <w:start w:val="1"/>
      <w:numFmt w:val="lowerRoman"/>
      <w:lvlText w:val="%6."/>
      <w:lvlJc w:val="right"/>
      <w:pPr>
        <w:ind w:left="5040" w:hanging="180"/>
      </w:pPr>
    </w:lvl>
    <w:lvl w:ilvl="6" w:tplc="3409000F" w:tentative="1">
      <w:start w:val="1"/>
      <w:numFmt w:val="decimal"/>
      <w:lvlText w:val="%7."/>
      <w:lvlJc w:val="left"/>
      <w:pPr>
        <w:ind w:left="5760" w:hanging="360"/>
      </w:pPr>
    </w:lvl>
    <w:lvl w:ilvl="7" w:tplc="34090019" w:tentative="1">
      <w:start w:val="1"/>
      <w:numFmt w:val="lowerLetter"/>
      <w:lvlText w:val="%8."/>
      <w:lvlJc w:val="left"/>
      <w:pPr>
        <w:ind w:left="6480" w:hanging="360"/>
      </w:pPr>
    </w:lvl>
    <w:lvl w:ilvl="8" w:tplc="3409001B" w:tentative="1">
      <w:start w:val="1"/>
      <w:numFmt w:val="lowerRoman"/>
      <w:lvlText w:val="%9."/>
      <w:lvlJc w:val="right"/>
      <w:pPr>
        <w:ind w:left="7200" w:hanging="180"/>
      </w:pPr>
    </w:lvl>
  </w:abstractNum>
  <w:abstractNum w:abstractNumId="48" w15:restartNumberingAfterBreak="0">
    <w:nsid w:val="29845E94"/>
    <w:multiLevelType w:val="hybridMultilevel"/>
    <w:tmpl w:val="A420DBC6"/>
    <w:lvl w:ilvl="0" w:tplc="DF3210C8">
      <w:start w:val="1"/>
      <w:numFmt w:val="decimal"/>
      <w:lvlText w:val="%1."/>
      <w:lvlJc w:val="left"/>
      <w:pPr>
        <w:ind w:left="360" w:hanging="360"/>
      </w:pPr>
      <w:rPr>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9" w15:restartNumberingAfterBreak="0">
    <w:nsid w:val="2B632153"/>
    <w:multiLevelType w:val="hybridMultilevel"/>
    <w:tmpl w:val="4C364A2A"/>
    <w:lvl w:ilvl="0" w:tplc="F69EC026">
      <w:start w:val="1"/>
      <w:numFmt w:val="lowerRoman"/>
      <w:lvlText w:val="(%1)"/>
      <w:lvlJc w:val="left"/>
      <w:pPr>
        <w:ind w:left="1440" w:hanging="360"/>
      </w:pPr>
      <w:rPr>
        <w:rFonts w:hint="default"/>
        <w:sz w:val="22"/>
        <w:szCs w:val="22"/>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0" w15:restartNumberingAfterBreak="0">
    <w:nsid w:val="2BAF0A02"/>
    <w:multiLevelType w:val="hybridMultilevel"/>
    <w:tmpl w:val="8DFEEB5E"/>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1" w15:restartNumberingAfterBreak="0">
    <w:nsid w:val="2C6F6A77"/>
    <w:multiLevelType w:val="hybridMultilevel"/>
    <w:tmpl w:val="2D6E58F6"/>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2" w15:restartNumberingAfterBreak="0">
    <w:nsid w:val="2CC245BD"/>
    <w:multiLevelType w:val="hybridMultilevel"/>
    <w:tmpl w:val="8CECD88E"/>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3" w15:restartNumberingAfterBreak="0">
    <w:nsid w:val="2F922F20"/>
    <w:multiLevelType w:val="hybridMultilevel"/>
    <w:tmpl w:val="4D96C22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4" w15:restartNumberingAfterBreak="0">
    <w:nsid w:val="308C3376"/>
    <w:multiLevelType w:val="hybridMultilevel"/>
    <w:tmpl w:val="B1B606D6"/>
    <w:lvl w:ilvl="0" w:tplc="B52E331C">
      <w:start w:val="1"/>
      <w:numFmt w:val="decimal"/>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5" w15:restartNumberingAfterBreak="0">
    <w:nsid w:val="32191581"/>
    <w:multiLevelType w:val="multilevel"/>
    <w:tmpl w:val="50541B3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6" w15:restartNumberingAfterBreak="0">
    <w:nsid w:val="329362CB"/>
    <w:multiLevelType w:val="hybridMultilevel"/>
    <w:tmpl w:val="A4EC957C"/>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7" w15:restartNumberingAfterBreak="0">
    <w:nsid w:val="344D3D53"/>
    <w:multiLevelType w:val="hybridMultilevel"/>
    <w:tmpl w:val="D93C66C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8" w15:restartNumberingAfterBreak="0">
    <w:nsid w:val="356B120F"/>
    <w:multiLevelType w:val="hybridMultilevel"/>
    <w:tmpl w:val="DB66607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59" w15:restartNumberingAfterBreak="0">
    <w:nsid w:val="36C976C1"/>
    <w:multiLevelType w:val="hybridMultilevel"/>
    <w:tmpl w:val="3BDCCF6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7B01950"/>
    <w:multiLevelType w:val="hybridMultilevel"/>
    <w:tmpl w:val="E944878C"/>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1" w15:restartNumberingAfterBreak="0">
    <w:nsid w:val="39622ED0"/>
    <w:multiLevelType w:val="hybridMultilevel"/>
    <w:tmpl w:val="4D9A881C"/>
    <w:lvl w:ilvl="0" w:tplc="FFFFFFFF">
      <w:start w:val="1"/>
      <w:numFmt w:val="lowerRoman"/>
      <w:lvlText w:val="%1."/>
      <w:lvlJc w:val="right"/>
      <w:pPr>
        <w:ind w:left="1080" w:hanging="360"/>
      </w:pPr>
    </w:lvl>
    <w:lvl w:ilvl="1" w:tplc="FFFFFFFF">
      <w:start w:val="1"/>
      <w:numFmt w:val="lowerLetter"/>
      <w:lvlText w:val="%2."/>
      <w:lvlJc w:val="left"/>
      <w:pPr>
        <w:ind w:left="1800" w:hanging="360"/>
      </w:pPr>
    </w:lvl>
    <w:lvl w:ilvl="2" w:tplc="FFFFFFFF">
      <w:start w:val="1"/>
      <w:numFmt w:val="lowerRoman"/>
      <w:lvlText w:val="%3."/>
      <w:lvlJc w:val="right"/>
      <w:pPr>
        <w:ind w:left="2520" w:hanging="180"/>
      </w:pPr>
    </w:lvl>
    <w:lvl w:ilvl="3" w:tplc="FFFFFFFF">
      <w:start w:val="1"/>
      <w:numFmt w:val="decimal"/>
      <w:lvlText w:val="%4."/>
      <w:lvlJc w:val="left"/>
      <w:pPr>
        <w:ind w:left="3240" w:hanging="360"/>
      </w:pPr>
    </w:lvl>
    <w:lvl w:ilvl="4" w:tplc="FFFFFFFF">
      <w:start w:val="1"/>
      <w:numFmt w:val="lowerLetter"/>
      <w:lvlText w:val="%5."/>
      <w:lvlJc w:val="left"/>
      <w:pPr>
        <w:ind w:left="3960" w:hanging="360"/>
      </w:pPr>
    </w:lvl>
    <w:lvl w:ilvl="5" w:tplc="FFFFFFFF">
      <w:start w:val="1"/>
      <w:numFmt w:val="lowerRoman"/>
      <w:lvlText w:val="%6."/>
      <w:lvlJc w:val="right"/>
      <w:pPr>
        <w:ind w:left="4680" w:hanging="180"/>
      </w:pPr>
    </w:lvl>
    <w:lvl w:ilvl="6" w:tplc="FFFFFFFF">
      <w:start w:val="1"/>
      <w:numFmt w:val="decimal"/>
      <w:lvlText w:val="%7."/>
      <w:lvlJc w:val="left"/>
      <w:pPr>
        <w:ind w:left="5400" w:hanging="360"/>
      </w:pPr>
    </w:lvl>
    <w:lvl w:ilvl="7" w:tplc="FFFFFFFF">
      <w:start w:val="1"/>
      <w:numFmt w:val="lowerLetter"/>
      <w:lvlText w:val="%8."/>
      <w:lvlJc w:val="left"/>
      <w:pPr>
        <w:ind w:left="6120" w:hanging="360"/>
      </w:pPr>
    </w:lvl>
    <w:lvl w:ilvl="8" w:tplc="FFFFFFFF">
      <w:start w:val="1"/>
      <w:numFmt w:val="lowerRoman"/>
      <w:lvlText w:val="%9."/>
      <w:lvlJc w:val="right"/>
      <w:pPr>
        <w:ind w:left="6840" w:hanging="180"/>
      </w:pPr>
    </w:lvl>
  </w:abstractNum>
  <w:abstractNum w:abstractNumId="62" w15:restartNumberingAfterBreak="0">
    <w:nsid w:val="3A6D2F6E"/>
    <w:multiLevelType w:val="hybridMultilevel"/>
    <w:tmpl w:val="73F4F418"/>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3" w15:restartNumberingAfterBreak="0">
    <w:nsid w:val="3ADB1797"/>
    <w:multiLevelType w:val="hybridMultilevel"/>
    <w:tmpl w:val="71E261C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4" w15:restartNumberingAfterBreak="0">
    <w:nsid w:val="3BA61508"/>
    <w:multiLevelType w:val="hybridMultilevel"/>
    <w:tmpl w:val="E222D0C8"/>
    <w:lvl w:ilvl="0" w:tplc="342CE462">
      <w:start w:val="1"/>
      <w:numFmt w:val="lowerRoman"/>
      <w:lvlText w:val="(%1)"/>
      <w:lvlJc w:val="left"/>
      <w:pPr>
        <w:ind w:left="1080" w:hanging="360"/>
      </w:pPr>
      <w:rPr>
        <w:rFonts w:hint="default"/>
        <w:i w:val="0"/>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5" w15:restartNumberingAfterBreak="0">
    <w:nsid w:val="3BBB3922"/>
    <w:multiLevelType w:val="hybridMultilevel"/>
    <w:tmpl w:val="36FE187E"/>
    <w:lvl w:ilvl="0" w:tplc="3409000F">
      <w:start w:val="1"/>
      <w:numFmt w:val="decimal"/>
      <w:lvlText w:val="%1."/>
      <w:lvlJc w:val="left"/>
      <w:pPr>
        <w:ind w:left="360" w:hanging="360"/>
      </w:pPr>
    </w:lvl>
    <w:lvl w:ilvl="1" w:tplc="34090019" w:tentative="1">
      <w:start w:val="1"/>
      <w:numFmt w:val="lowerLetter"/>
      <w:lvlText w:val="%2."/>
      <w:lvlJc w:val="left"/>
      <w:pPr>
        <w:ind w:left="1080" w:hanging="360"/>
      </w:pPr>
    </w:lvl>
    <w:lvl w:ilvl="2" w:tplc="3409001B" w:tentative="1">
      <w:start w:val="1"/>
      <w:numFmt w:val="lowerRoman"/>
      <w:lvlText w:val="%3."/>
      <w:lvlJc w:val="right"/>
      <w:pPr>
        <w:ind w:left="1800" w:hanging="180"/>
      </w:pPr>
    </w:lvl>
    <w:lvl w:ilvl="3" w:tplc="3409000F" w:tentative="1">
      <w:start w:val="1"/>
      <w:numFmt w:val="decimal"/>
      <w:lvlText w:val="%4."/>
      <w:lvlJc w:val="left"/>
      <w:pPr>
        <w:ind w:left="2520" w:hanging="360"/>
      </w:pPr>
    </w:lvl>
    <w:lvl w:ilvl="4" w:tplc="34090019" w:tentative="1">
      <w:start w:val="1"/>
      <w:numFmt w:val="lowerLetter"/>
      <w:lvlText w:val="%5."/>
      <w:lvlJc w:val="left"/>
      <w:pPr>
        <w:ind w:left="3240" w:hanging="360"/>
      </w:pPr>
    </w:lvl>
    <w:lvl w:ilvl="5" w:tplc="3409001B" w:tentative="1">
      <w:start w:val="1"/>
      <w:numFmt w:val="lowerRoman"/>
      <w:lvlText w:val="%6."/>
      <w:lvlJc w:val="right"/>
      <w:pPr>
        <w:ind w:left="3960" w:hanging="180"/>
      </w:pPr>
    </w:lvl>
    <w:lvl w:ilvl="6" w:tplc="3409000F" w:tentative="1">
      <w:start w:val="1"/>
      <w:numFmt w:val="decimal"/>
      <w:lvlText w:val="%7."/>
      <w:lvlJc w:val="left"/>
      <w:pPr>
        <w:ind w:left="4680" w:hanging="360"/>
      </w:pPr>
    </w:lvl>
    <w:lvl w:ilvl="7" w:tplc="34090019" w:tentative="1">
      <w:start w:val="1"/>
      <w:numFmt w:val="lowerLetter"/>
      <w:lvlText w:val="%8."/>
      <w:lvlJc w:val="left"/>
      <w:pPr>
        <w:ind w:left="5400" w:hanging="360"/>
      </w:pPr>
    </w:lvl>
    <w:lvl w:ilvl="8" w:tplc="3409001B" w:tentative="1">
      <w:start w:val="1"/>
      <w:numFmt w:val="lowerRoman"/>
      <w:lvlText w:val="%9."/>
      <w:lvlJc w:val="right"/>
      <w:pPr>
        <w:ind w:left="6120" w:hanging="180"/>
      </w:pPr>
    </w:lvl>
  </w:abstractNum>
  <w:abstractNum w:abstractNumId="66" w15:restartNumberingAfterBreak="0">
    <w:nsid w:val="3C07161F"/>
    <w:multiLevelType w:val="hybridMultilevel"/>
    <w:tmpl w:val="AEB874F4"/>
    <w:lvl w:ilvl="0" w:tplc="F69EC026">
      <w:start w:val="1"/>
      <w:numFmt w:val="lowerRoman"/>
      <w:lvlText w:val="(%1)"/>
      <w:lvlJc w:val="left"/>
      <w:pPr>
        <w:ind w:left="1440" w:hanging="360"/>
      </w:pPr>
      <w:rPr>
        <w:rFonts w:hint="default"/>
        <w:sz w:val="22"/>
        <w:szCs w:val="22"/>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67" w15:restartNumberingAfterBreak="0">
    <w:nsid w:val="3D1756F5"/>
    <w:multiLevelType w:val="hybridMultilevel"/>
    <w:tmpl w:val="9B1E6D9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8" w15:restartNumberingAfterBreak="0">
    <w:nsid w:val="3D675337"/>
    <w:multiLevelType w:val="hybridMultilevel"/>
    <w:tmpl w:val="FFC82752"/>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69" w15:restartNumberingAfterBreak="0">
    <w:nsid w:val="3DC01F12"/>
    <w:multiLevelType w:val="hybridMultilevel"/>
    <w:tmpl w:val="51221A8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0" w15:restartNumberingAfterBreak="0">
    <w:nsid w:val="3E2F57CD"/>
    <w:multiLevelType w:val="hybridMultilevel"/>
    <w:tmpl w:val="24CAE602"/>
    <w:lvl w:ilvl="0" w:tplc="F69EC026">
      <w:start w:val="1"/>
      <w:numFmt w:val="lowerRoman"/>
      <w:lvlText w:val="(%1)"/>
      <w:lvlJc w:val="left"/>
      <w:pPr>
        <w:ind w:left="1080" w:hanging="360"/>
      </w:pPr>
      <w:rPr>
        <w:rFonts w:hint="default"/>
        <w:sz w:val="22"/>
        <w:szCs w:val="22"/>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1" w15:restartNumberingAfterBreak="0">
    <w:nsid w:val="40A658AF"/>
    <w:multiLevelType w:val="hybridMultilevel"/>
    <w:tmpl w:val="55C2449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2" w15:restartNumberingAfterBreak="0">
    <w:nsid w:val="41EA7B1B"/>
    <w:multiLevelType w:val="hybridMultilevel"/>
    <w:tmpl w:val="20720C78"/>
    <w:lvl w:ilvl="0" w:tplc="3409001B">
      <w:start w:val="1"/>
      <w:numFmt w:val="lowerRoman"/>
      <w:lvlText w:val="%1."/>
      <w:lvlJc w:val="right"/>
      <w:pPr>
        <w:ind w:left="720" w:hanging="360"/>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3" w15:restartNumberingAfterBreak="0">
    <w:nsid w:val="43A7110B"/>
    <w:multiLevelType w:val="hybridMultilevel"/>
    <w:tmpl w:val="11CAD6E8"/>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4" w15:restartNumberingAfterBreak="0">
    <w:nsid w:val="4479123A"/>
    <w:multiLevelType w:val="hybridMultilevel"/>
    <w:tmpl w:val="C32ADD4C"/>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75" w15:restartNumberingAfterBreak="0">
    <w:nsid w:val="44AC4862"/>
    <w:multiLevelType w:val="hybridMultilevel"/>
    <w:tmpl w:val="22CAE4B8"/>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6" w15:restartNumberingAfterBreak="0">
    <w:nsid w:val="46AE419C"/>
    <w:multiLevelType w:val="hybridMultilevel"/>
    <w:tmpl w:val="61B8257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77" w15:restartNumberingAfterBreak="0">
    <w:nsid w:val="485F1CB1"/>
    <w:multiLevelType w:val="multilevel"/>
    <w:tmpl w:val="BA5AC3A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8" w15:restartNumberingAfterBreak="0">
    <w:nsid w:val="48DE24F6"/>
    <w:multiLevelType w:val="multilevel"/>
    <w:tmpl w:val="44562D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15:restartNumberingAfterBreak="0">
    <w:nsid w:val="49B4522F"/>
    <w:multiLevelType w:val="hybridMultilevel"/>
    <w:tmpl w:val="5DB68700"/>
    <w:lvl w:ilvl="0" w:tplc="AD369DF8">
      <w:start w:val="1"/>
      <w:numFmt w:val="lowerRoman"/>
      <w:lvlText w:val="(%1)"/>
      <w:lvlJc w:val="left"/>
      <w:pPr>
        <w:ind w:left="1353"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4A2D68ED"/>
    <w:multiLevelType w:val="hybridMultilevel"/>
    <w:tmpl w:val="B85890A2"/>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1" w15:restartNumberingAfterBreak="0">
    <w:nsid w:val="4A4C04B1"/>
    <w:multiLevelType w:val="hybridMultilevel"/>
    <w:tmpl w:val="4D926FD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2" w15:restartNumberingAfterBreak="0">
    <w:nsid w:val="4A81721E"/>
    <w:multiLevelType w:val="hybridMultilevel"/>
    <w:tmpl w:val="6D8C23E2"/>
    <w:lvl w:ilvl="0" w:tplc="3409001B">
      <w:start w:val="1"/>
      <w:numFmt w:val="lowerRoman"/>
      <w:lvlText w:val="%1."/>
      <w:lvlJc w:val="right"/>
      <w:pPr>
        <w:ind w:left="1080" w:hanging="360"/>
      </w:pPr>
      <w:rPr>
        <w:rFonts w:hint="default"/>
        <w:sz w:val="22"/>
        <w:szCs w:val="22"/>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83" w15:restartNumberingAfterBreak="0">
    <w:nsid w:val="4B000C15"/>
    <w:multiLevelType w:val="hybridMultilevel"/>
    <w:tmpl w:val="5622AC7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4" w15:restartNumberingAfterBreak="0">
    <w:nsid w:val="4BB46A51"/>
    <w:multiLevelType w:val="hybridMultilevel"/>
    <w:tmpl w:val="01A8FED8"/>
    <w:lvl w:ilvl="0" w:tplc="3409001B">
      <w:start w:val="1"/>
      <w:numFmt w:val="lowerRoman"/>
      <w:lvlText w:val="%1."/>
      <w:lvlJc w:val="right"/>
      <w:pPr>
        <w:ind w:left="1080" w:hanging="360"/>
      </w:pPr>
    </w:lvl>
    <w:lvl w:ilvl="1" w:tplc="34090001">
      <w:start w:val="1"/>
      <w:numFmt w:val="bullet"/>
      <w:lvlText w:val=""/>
      <w:lvlJc w:val="left"/>
      <w:pPr>
        <w:ind w:left="1800" w:hanging="360"/>
      </w:pPr>
      <w:rPr>
        <w:rFonts w:ascii="Symbol" w:hAnsi="Symbol" w:hint="default"/>
      </w:r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85" w15:restartNumberingAfterBreak="0">
    <w:nsid w:val="4C220520"/>
    <w:multiLevelType w:val="hybridMultilevel"/>
    <w:tmpl w:val="88187F22"/>
    <w:lvl w:ilvl="0" w:tplc="AD369DF8">
      <w:start w:val="1"/>
      <w:numFmt w:val="lowerRoman"/>
      <w:lvlText w:val="(%1)"/>
      <w:lvlJc w:val="left"/>
      <w:pPr>
        <w:ind w:left="360" w:hanging="360"/>
      </w:pPr>
      <w:rPr>
        <w:rFonts w:asciiTheme="minorHAnsi" w:hAnsiTheme="minorHAnsi" w:cstheme="minorHAnsi" w:hint="default"/>
        <w:sz w:val="22"/>
        <w:szCs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4D9A40C9"/>
    <w:multiLevelType w:val="hybridMultilevel"/>
    <w:tmpl w:val="28FA48B6"/>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87" w15:restartNumberingAfterBreak="0">
    <w:nsid w:val="4DFF78E4"/>
    <w:multiLevelType w:val="hybridMultilevel"/>
    <w:tmpl w:val="9204114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8" w15:restartNumberingAfterBreak="0">
    <w:nsid w:val="4E2D4E09"/>
    <w:multiLevelType w:val="hybridMultilevel"/>
    <w:tmpl w:val="3904D4E0"/>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9" w15:restartNumberingAfterBreak="0">
    <w:nsid w:val="4E52701B"/>
    <w:multiLevelType w:val="hybridMultilevel"/>
    <w:tmpl w:val="3D2877A4"/>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0" w15:restartNumberingAfterBreak="0">
    <w:nsid w:val="50FD3C82"/>
    <w:multiLevelType w:val="hybridMultilevel"/>
    <w:tmpl w:val="26C0EAA0"/>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91" w15:restartNumberingAfterBreak="0">
    <w:nsid w:val="512C5208"/>
    <w:multiLevelType w:val="hybridMultilevel"/>
    <w:tmpl w:val="716E1EF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2" w15:restartNumberingAfterBreak="0">
    <w:nsid w:val="51502C8F"/>
    <w:multiLevelType w:val="hybridMultilevel"/>
    <w:tmpl w:val="5502A318"/>
    <w:lvl w:ilvl="0" w:tplc="3409001B">
      <w:start w:val="1"/>
      <w:numFmt w:val="lowerRoman"/>
      <w:lvlText w:val="%1."/>
      <w:lvlJc w:val="righ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3" w15:restartNumberingAfterBreak="0">
    <w:nsid w:val="5191763C"/>
    <w:multiLevelType w:val="hybridMultilevel"/>
    <w:tmpl w:val="6598134E"/>
    <w:lvl w:ilvl="0" w:tplc="F69EC026">
      <w:start w:val="1"/>
      <w:numFmt w:val="lowerRoman"/>
      <w:lvlText w:val="(%1)"/>
      <w:lvlJc w:val="left"/>
      <w:pPr>
        <w:ind w:left="1440" w:hanging="360"/>
      </w:pPr>
      <w:rPr>
        <w:rFonts w:hint="default"/>
        <w:sz w:val="22"/>
        <w:szCs w:val="22"/>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4" w15:restartNumberingAfterBreak="0">
    <w:nsid w:val="51B00237"/>
    <w:multiLevelType w:val="multilevel"/>
    <w:tmpl w:val="34A27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5" w15:restartNumberingAfterBreak="0">
    <w:nsid w:val="53D71DF1"/>
    <w:multiLevelType w:val="hybridMultilevel"/>
    <w:tmpl w:val="B3C4F69C"/>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96" w15:restartNumberingAfterBreak="0">
    <w:nsid w:val="54477FEC"/>
    <w:multiLevelType w:val="hybridMultilevel"/>
    <w:tmpl w:val="BB3EBB6A"/>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7" w15:restartNumberingAfterBreak="0">
    <w:nsid w:val="55FC75FE"/>
    <w:multiLevelType w:val="hybridMultilevel"/>
    <w:tmpl w:val="CA34A22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8" w15:restartNumberingAfterBreak="0">
    <w:nsid w:val="563D27E5"/>
    <w:multiLevelType w:val="hybridMultilevel"/>
    <w:tmpl w:val="6D1424F8"/>
    <w:lvl w:ilvl="0" w:tplc="0409001B">
      <w:start w:val="1"/>
      <w:numFmt w:val="lowerRoman"/>
      <w:lvlText w:val="%1."/>
      <w:lvlJc w:val="right"/>
      <w:pPr>
        <w:ind w:left="900" w:hanging="360"/>
      </w:p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9" w15:restartNumberingAfterBreak="0">
    <w:nsid w:val="56E00586"/>
    <w:multiLevelType w:val="hybridMultilevel"/>
    <w:tmpl w:val="2C926C6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0" w15:restartNumberingAfterBreak="0">
    <w:nsid w:val="593C2C7F"/>
    <w:multiLevelType w:val="hybridMultilevel"/>
    <w:tmpl w:val="8E2A5EB4"/>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1" w15:restartNumberingAfterBreak="0">
    <w:nsid w:val="59682E16"/>
    <w:multiLevelType w:val="multilevel"/>
    <w:tmpl w:val="5A1075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5C2423A1"/>
    <w:multiLevelType w:val="hybridMultilevel"/>
    <w:tmpl w:val="1BCCDF5A"/>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3" w15:restartNumberingAfterBreak="0">
    <w:nsid w:val="5F96565A"/>
    <w:multiLevelType w:val="hybridMultilevel"/>
    <w:tmpl w:val="EDEAEBB4"/>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04" w15:restartNumberingAfterBreak="0">
    <w:nsid w:val="61D86DA6"/>
    <w:multiLevelType w:val="multilevel"/>
    <w:tmpl w:val="AF0A9E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5" w15:restartNumberingAfterBreak="0">
    <w:nsid w:val="627A267A"/>
    <w:multiLevelType w:val="multilevel"/>
    <w:tmpl w:val="0F987FF2"/>
    <w:lvl w:ilvl="0">
      <w:start w:val="1"/>
      <w:numFmt w:val="lowerRoman"/>
      <w:lvlText w:val="%1."/>
      <w:lvlJc w:val="righ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6" w15:restartNumberingAfterBreak="0">
    <w:nsid w:val="62A647E2"/>
    <w:multiLevelType w:val="multilevel"/>
    <w:tmpl w:val="B69AE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7" w15:restartNumberingAfterBreak="0">
    <w:nsid w:val="638B21BC"/>
    <w:multiLevelType w:val="hybridMultilevel"/>
    <w:tmpl w:val="DD0A722C"/>
    <w:lvl w:ilvl="0" w:tplc="3409001B">
      <w:start w:val="1"/>
      <w:numFmt w:val="lowerRoman"/>
      <w:lvlText w:val="%1."/>
      <w:lvlJc w:val="right"/>
      <w:pPr>
        <w:ind w:left="1080" w:hanging="360"/>
      </w:pPr>
      <w:rPr>
        <w:rFonts w:hint="default"/>
        <w:sz w:val="22"/>
        <w:szCs w:val="22"/>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08" w15:restartNumberingAfterBreak="0">
    <w:nsid w:val="6412594E"/>
    <w:multiLevelType w:val="hybridMultilevel"/>
    <w:tmpl w:val="BEF8D1CE"/>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09" w15:restartNumberingAfterBreak="0">
    <w:nsid w:val="651054D5"/>
    <w:multiLevelType w:val="multilevel"/>
    <w:tmpl w:val="68DAD85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592681"/>
    <w:multiLevelType w:val="hybridMultilevel"/>
    <w:tmpl w:val="357A04D0"/>
    <w:lvl w:ilvl="0" w:tplc="002E407A">
      <w:start w:val="1"/>
      <w:numFmt w:val="lowerRoman"/>
      <w:lvlText w:val="%1."/>
      <w:lvlJc w:val="left"/>
      <w:pPr>
        <w:ind w:left="1440" w:hanging="720"/>
      </w:pPr>
      <w:rPr>
        <w:rFonts w:asciiTheme="minorHAnsi" w:eastAsia="Times New Roman" w:hAnsiTheme="minorHAnsi" w:cstheme="minorBidi"/>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1" w15:restartNumberingAfterBreak="0">
    <w:nsid w:val="66691C47"/>
    <w:multiLevelType w:val="hybridMultilevel"/>
    <w:tmpl w:val="669275B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2" w15:restartNumberingAfterBreak="0">
    <w:nsid w:val="66F221B4"/>
    <w:multiLevelType w:val="multilevel"/>
    <w:tmpl w:val="5DA85C4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3" w15:restartNumberingAfterBreak="0">
    <w:nsid w:val="67FA347E"/>
    <w:multiLevelType w:val="hybridMultilevel"/>
    <w:tmpl w:val="8512A1DA"/>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4" w15:restartNumberingAfterBreak="0">
    <w:nsid w:val="681D7C80"/>
    <w:multiLevelType w:val="multilevel"/>
    <w:tmpl w:val="159439CE"/>
    <w:lvl w:ilvl="0">
      <w:start w:val="1"/>
      <w:numFmt w:val="lowerRoman"/>
      <w:lvlText w:val="(%1)"/>
      <w:lvlJc w:val="left"/>
      <w:pPr>
        <w:tabs>
          <w:tab w:val="num" w:pos="720"/>
        </w:tabs>
        <w:ind w:left="720" w:hanging="360"/>
      </w:pPr>
      <w:rPr>
        <w:rFonts w:hint="default"/>
        <w:sz w:val="22"/>
        <w:szCs w:val="22"/>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5" w15:restartNumberingAfterBreak="0">
    <w:nsid w:val="6A5A5D02"/>
    <w:multiLevelType w:val="hybridMultilevel"/>
    <w:tmpl w:val="498002E0"/>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16" w15:restartNumberingAfterBreak="0">
    <w:nsid w:val="6C2F0771"/>
    <w:multiLevelType w:val="hybridMultilevel"/>
    <w:tmpl w:val="5A62D1B2"/>
    <w:lvl w:ilvl="0" w:tplc="3409001B">
      <w:start w:val="1"/>
      <w:numFmt w:val="lowerRoman"/>
      <w:lvlText w:val="%1."/>
      <w:lvlJc w:val="right"/>
      <w:pPr>
        <w:ind w:left="1080" w:hanging="360"/>
      </w:pPr>
    </w:lvl>
    <w:lvl w:ilvl="1" w:tplc="3409000F">
      <w:start w:val="1"/>
      <w:numFmt w:val="decimal"/>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17" w15:restartNumberingAfterBreak="0">
    <w:nsid w:val="6C3F6CFB"/>
    <w:multiLevelType w:val="hybridMultilevel"/>
    <w:tmpl w:val="6562C1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18" w15:restartNumberingAfterBreak="0">
    <w:nsid w:val="6E82520A"/>
    <w:multiLevelType w:val="multilevel"/>
    <w:tmpl w:val="1D1CF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9" w15:restartNumberingAfterBreak="0">
    <w:nsid w:val="6F1251DE"/>
    <w:multiLevelType w:val="hybridMultilevel"/>
    <w:tmpl w:val="0024CAD0"/>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20" w15:restartNumberingAfterBreak="0">
    <w:nsid w:val="6F333F31"/>
    <w:multiLevelType w:val="hybridMultilevel"/>
    <w:tmpl w:val="25885B36"/>
    <w:lvl w:ilvl="0" w:tplc="3409001B">
      <w:start w:val="1"/>
      <w:numFmt w:val="lowerRoman"/>
      <w:lvlText w:val="%1."/>
      <w:lvlJc w:val="right"/>
      <w:pPr>
        <w:ind w:left="1440" w:hanging="360"/>
      </w:pPr>
      <w:rPr>
        <w:rFonts w:hint="default"/>
        <w:sz w:val="22"/>
        <w:szCs w:val="22"/>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21" w15:restartNumberingAfterBreak="0">
    <w:nsid w:val="72130087"/>
    <w:multiLevelType w:val="hybridMultilevel"/>
    <w:tmpl w:val="B8B0BE62"/>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2" w15:restartNumberingAfterBreak="0">
    <w:nsid w:val="72224026"/>
    <w:multiLevelType w:val="hybridMultilevel"/>
    <w:tmpl w:val="B5921BE2"/>
    <w:lvl w:ilvl="0" w:tplc="3409001B">
      <w:start w:val="1"/>
      <w:numFmt w:val="lowerRoman"/>
      <w:lvlText w:val="%1."/>
      <w:lvlJc w:val="right"/>
      <w:pPr>
        <w:ind w:left="720" w:hanging="578"/>
      </w:pPr>
      <w:rPr>
        <w:rFonts w:hint="default"/>
        <w:sz w:val="22"/>
        <w:szCs w:val="22"/>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3" w15:restartNumberingAfterBreak="0">
    <w:nsid w:val="727660C3"/>
    <w:multiLevelType w:val="hybridMultilevel"/>
    <w:tmpl w:val="A1ACB940"/>
    <w:lvl w:ilvl="0" w:tplc="F69EC026">
      <w:start w:val="1"/>
      <w:numFmt w:val="lowerRoman"/>
      <w:lvlText w:val="(%1)"/>
      <w:lvlJc w:val="left"/>
      <w:pPr>
        <w:ind w:left="1077" w:hanging="360"/>
      </w:pPr>
      <w:rPr>
        <w:rFonts w:hint="default"/>
        <w:sz w:val="22"/>
        <w:szCs w:val="22"/>
      </w:rPr>
    </w:lvl>
    <w:lvl w:ilvl="1" w:tplc="08090019" w:tentative="1">
      <w:start w:val="1"/>
      <w:numFmt w:val="lowerLetter"/>
      <w:lvlText w:val="%2."/>
      <w:lvlJc w:val="left"/>
      <w:pPr>
        <w:ind w:left="1797" w:hanging="360"/>
      </w:pPr>
    </w:lvl>
    <w:lvl w:ilvl="2" w:tplc="0809001B" w:tentative="1">
      <w:start w:val="1"/>
      <w:numFmt w:val="lowerRoman"/>
      <w:lvlText w:val="%3."/>
      <w:lvlJc w:val="right"/>
      <w:pPr>
        <w:ind w:left="2517" w:hanging="180"/>
      </w:pPr>
    </w:lvl>
    <w:lvl w:ilvl="3" w:tplc="0809000F" w:tentative="1">
      <w:start w:val="1"/>
      <w:numFmt w:val="decimal"/>
      <w:lvlText w:val="%4."/>
      <w:lvlJc w:val="left"/>
      <w:pPr>
        <w:ind w:left="3237" w:hanging="360"/>
      </w:pPr>
    </w:lvl>
    <w:lvl w:ilvl="4" w:tplc="08090019" w:tentative="1">
      <w:start w:val="1"/>
      <w:numFmt w:val="lowerLetter"/>
      <w:lvlText w:val="%5."/>
      <w:lvlJc w:val="left"/>
      <w:pPr>
        <w:ind w:left="3957" w:hanging="360"/>
      </w:pPr>
    </w:lvl>
    <w:lvl w:ilvl="5" w:tplc="0809001B" w:tentative="1">
      <w:start w:val="1"/>
      <w:numFmt w:val="lowerRoman"/>
      <w:lvlText w:val="%6."/>
      <w:lvlJc w:val="right"/>
      <w:pPr>
        <w:ind w:left="4677" w:hanging="180"/>
      </w:pPr>
    </w:lvl>
    <w:lvl w:ilvl="6" w:tplc="0809000F" w:tentative="1">
      <w:start w:val="1"/>
      <w:numFmt w:val="decimal"/>
      <w:lvlText w:val="%7."/>
      <w:lvlJc w:val="left"/>
      <w:pPr>
        <w:ind w:left="5397" w:hanging="360"/>
      </w:pPr>
    </w:lvl>
    <w:lvl w:ilvl="7" w:tplc="08090019" w:tentative="1">
      <w:start w:val="1"/>
      <w:numFmt w:val="lowerLetter"/>
      <w:lvlText w:val="%8."/>
      <w:lvlJc w:val="left"/>
      <w:pPr>
        <w:ind w:left="6117" w:hanging="360"/>
      </w:pPr>
    </w:lvl>
    <w:lvl w:ilvl="8" w:tplc="0809001B" w:tentative="1">
      <w:start w:val="1"/>
      <w:numFmt w:val="lowerRoman"/>
      <w:lvlText w:val="%9."/>
      <w:lvlJc w:val="right"/>
      <w:pPr>
        <w:ind w:left="6837" w:hanging="180"/>
      </w:pPr>
    </w:lvl>
  </w:abstractNum>
  <w:abstractNum w:abstractNumId="124" w15:restartNumberingAfterBreak="0">
    <w:nsid w:val="72932FB2"/>
    <w:multiLevelType w:val="hybridMultilevel"/>
    <w:tmpl w:val="104697D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5" w15:restartNumberingAfterBreak="0">
    <w:nsid w:val="729A4413"/>
    <w:multiLevelType w:val="hybridMultilevel"/>
    <w:tmpl w:val="84AC4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72C06F70"/>
    <w:multiLevelType w:val="multilevel"/>
    <w:tmpl w:val="C32AAA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7" w15:restartNumberingAfterBreak="0">
    <w:nsid w:val="72DC246A"/>
    <w:multiLevelType w:val="hybridMultilevel"/>
    <w:tmpl w:val="4784E93E"/>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73D46DD4"/>
    <w:multiLevelType w:val="hybridMultilevel"/>
    <w:tmpl w:val="4D9A881C"/>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9" w15:restartNumberingAfterBreak="0">
    <w:nsid w:val="74634972"/>
    <w:multiLevelType w:val="hybridMultilevel"/>
    <w:tmpl w:val="A5D8DA42"/>
    <w:lvl w:ilvl="0" w:tplc="0409001B">
      <w:start w:val="1"/>
      <w:numFmt w:val="lowerRoman"/>
      <w:lvlText w:val="%1."/>
      <w:lvlJc w:val="righ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0" w15:restartNumberingAfterBreak="0">
    <w:nsid w:val="747F00D8"/>
    <w:multiLevelType w:val="hybridMultilevel"/>
    <w:tmpl w:val="39B8AA9C"/>
    <w:lvl w:ilvl="0" w:tplc="34090003">
      <w:start w:val="1"/>
      <w:numFmt w:val="bullet"/>
      <w:lvlText w:val="o"/>
      <w:lvlJc w:val="left"/>
      <w:pPr>
        <w:ind w:left="720" w:hanging="360"/>
      </w:pPr>
      <w:rPr>
        <w:rFonts w:ascii="Courier New" w:hAnsi="Courier New" w:cs="Courier New" w:hint="default"/>
      </w:rPr>
    </w:lvl>
    <w:lvl w:ilvl="1" w:tplc="34090003" w:tentative="1">
      <w:start w:val="1"/>
      <w:numFmt w:val="bullet"/>
      <w:lvlText w:val="o"/>
      <w:lvlJc w:val="left"/>
      <w:pPr>
        <w:ind w:left="1440" w:hanging="360"/>
      </w:pPr>
      <w:rPr>
        <w:rFonts w:ascii="Courier New" w:hAnsi="Courier New" w:cs="Courier New" w:hint="default"/>
      </w:rPr>
    </w:lvl>
    <w:lvl w:ilvl="2" w:tplc="34090005" w:tentative="1">
      <w:start w:val="1"/>
      <w:numFmt w:val="bullet"/>
      <w:lvlText w:val=""/>
      <w:lvlJc w:val="left"/>
      <w:pPr>
        <w:ind w:left="2160" w:hanging="360"/>
      </w:pPr>
      <w:rPr>
        <w:rFonts w:ascii="Wingdings" w:hAnsi="Wingdings" w:hint="default"/>
      </w:rPr>
    </w:lvl>
    <w:lvl w:ilvl="3" w:tplc="34090001" w:tentative="1">
      <w:start w:val="1"/>
      <w:numFmt w:val="bullet"/>
      <w:lvlText w:val=""/>
      <w:lvlJc w:val="left"/>
      <w:pPr>
        <w:ind w:left="2880" w:hanging="360"/>
      </w:pPr>
      <w:rPr>
        <w:rFonts w:ascii="Symbol" w:hAnsi="Symbol" w:hint="default"/>
      </w:rPr>
    </w:lvl>
    <w:lvl w:ilvl="4" w:tplc="34090003" w:tentative="1">
      <w:start w:val="1"/>
      <w:numFmt w:val="bullet"/>
      <w:lvlText w:val="o"/>
      <w:lvlJc w:val="left"/>
      <w:pPr>
        <w:ind w:left="3600" w:hanging="360"/>
      </w:pPr>
      <w:rPr>
        <w:rFonts w:ascii="Courier New" w:hAnsi="Courier New" w:cs="Courier New" w:hint="default"/>
      </w:rPr>
    </w:lvl>
    <w:lvl w:ilvl="5" w:tplc="34090005" w:tentative="1">
      <w:start w:val="1"/>
      <w:numFmt w:val="bullet"/>
      <w:lvlText w:val=""/>
      <w:lvlJc w:val="left"/>
      <w:pPr>
        <w:ind w:left="4320" w:hanging="360"/>
      </w:pPr>
      <w:rPr>
        <w:rFonts w:ascii="Wingdings" w:hAnsi="Wingdings" w:hint="default"/>
      </w:rPr>
    </w:lvl>
    <w:lvl w:ilvl="6" w:tplc="34090001" w:tentative="1">
      <w:start w:val="1"/>
      <w:numFmt w:val="bullet"/>
      <w:lvlText w:val=""/>
      <w:lvlJc w:val="left"/>
      <w:pPr>
        <w:ind w:left="5040" w:hanging="360"/>
      </w:pPr>
      <w:rPr>
        <w:rFonts w:ascii="Symbol" w:hAnsi="Symbol" w:hint="default"/>
      </w:rPr>
    </w:lvl>
    <w:lvl w:ilvl="7" w:tplc="34090003" w:tentative="1">
      <w:start w:val="1"/>
      <w:numFmt w:val="bullet"/>
      <w:lvlText w:val="o"/>
      <w:lvlJc w:val="left"/>
      <w:pPr>
        <w:ind w:left="5760" w:hanging="360"/>
      </w:pPr>
      <w:rPr>
        <w:rFonts w:ascii="Courier New" w:hAnsi="Courier New" w:cs="Courier New" w:hint="default"/>
      </w:rPr>
    </w:lvl>
    <w:lvl w:ilvl="8" w:tplc="34090005" w:tentative="1">
      <w:start w:val="1"/>
      <w:numFmt w:val="bullet"/>
      <w:lvlText w:val=""/>
      <w:lvlJc w:val="left"/>
      <w:pPr>
        <w:ind w:left="6480" w:hanging="360"/>
      </w:pPr>
      <w:rPr>
        <w:rFonts w:ascii="Wingdings" w:hAnsi="Wingdings" w:hint="default"/>
      </w:rPr>
    </w:lvl>
  </w:abstractNum>
  <w:abstractNum w:abstractNumId="131" w15:restartNumberingAfterBreak="0">
    <w:nsid w:val="77624E1B"/>
    <w:multiLevelType w:val="hybridMultilevel"/>
    <w:tmpl w:val="42C048FE"/>
    <w:lvl w:ilvl="0" w:tplc="AD369DF8">
      <w:start w:val="1"/>
      <w:numFmt w:val="lowerRoman"/>
      <w:lvlText w:val="(%1)"/>
      <w:lvlJc w:val="left"/>
      <w:pPr>
        <w:ind w:left="1440" w:hanging="360"/>
      </w:pPr>
      <w:rPr>
        <w:rFonts w:asciiTheme="minorHAnsi" w:hAnsiTheme="minorHAnsi" w:cstheme="minorHAnsi"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2" w15:restartNumberingAfterBreak="0">
    <w:nsid w:val="78313AB8"/>
    <w:multiLevelType w:val="hybridMultilevel"/>
    <w:tmpl w:val="297CC62E"/>
    <w:lvl w:ilvl="0" w:tplc="FFFFFFFF">
      <w:start w:val="1"/>
      <w:numFmt w:val="lowerRoman"/>
      <w:lvlText w:val="%1."/>
      <w:lvlJc w:val="righ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33" w15:restartNumberingAfterBreak="0">
    <w:nsid w:val="785A7799"/>
    <w:multiLevelType w:val="multilevel"/>
    <w:tmpl w:val="13866B5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4" w15:restartNumberingAfterBreak="0">
    <w:nsid w:val="7864767B"/>
    <w:multiLevelType w:val="hybridMultilevel"/>
    <w:tmpl w:val="3BB61084"/>
    <w:lvl w:ilvl="0" w:tplc="3409001B">
      <w:start w:val="1"/>
      <w:numFmt w:val="lowerRoman"/>
      <w:lvlText w:val="%1."/>
      <w:lvlJc w:val="right"/>
      <w:pPr>
        <w:ind w:left="1353" w:hanging="360"/>
      </w:pPr>
    </w:lvl>
    <w:lvl w:ilvl="1" w:tplc="34090019">
      <w:start w:val="1"/>
      <w:numFmt w:val="lowerLetter"/>
      <w:lvlText w:val="%2."/>
      <w:lvlJc w:val="left"/>
      <w:pPr>
        <w:ind w:left="2073" w:hanging="360"/>
      </w:pPr>
    </w:lvl>
    <w:lvl w:ilvl="2" w:tplc="3409001B" w:tentative="1">
      <w:start w:val="1"/>
      <w:numFmt w:val="lowerRoman"/>
      <w:lvlText w:val="%3."/>
      <w:lvlJc w:val="right"/>
      <w:pPr>
        <w:ind w:left="2793" w:hanging="180"/>
      </w:pPr>
    </w:lvl>
    <w:lvl w:ilvl="3" w:tplc="3409000F" w:tentative="1">
      <w:start w:val="1"/>
      <w:numFmt w:val="decimal"/>
      <w:lvlText w:val="%4."/>
      <w:lvlJc w:val="left"/>
      <w:pPr>
        <w:ind w:left="3513" w:hanging="360"/>
      </w:pPr>
    </w:lvl>
    <w:lvl w:ilvl="4" w:tplc="34090019" w:tentative="1">
      <w:start w:val="1"/>
      <w:numFmt w:val="lowerLetter"/>
      <w:lvlText w:val="%5."/>
      <w:lvlJc w:val="left"/>
      <w:pPr>
        <w:ind w:left="4233" w:hanging="360"/>
      </w:pPr>
    </w:lvl>
    <w:lvl w:ilvl="5" w:tplc="3409001B" w:tentative="1">
      <w:start w:val="1"/>
      <w:numFmt w:val="lowerRoman"/>
      <w:lvlText w:val="%6."/>
      <w:lvlJc w:val="right"/>
      <w:pPr>
        <w:ind w:left="4953" w:hanging="180"/>
      </w:pPr>
    </w:lvl>
    <w:lvl w:ilvl="6" w:tplc="3409000F" w:tentative="1">
      <w:start w:val="1"/>
      <w:numFmt w:val="decimal"/>
      <w:lvlText w:val="%7."/>
      <w:lvlJc w:val="left"/>
      <w:pPr>
        <w:ind w:left="5673" w:hanging="360"/>
      </w:pPr>
    </w:lvl>
    <w:lvl w:ilvl="7" w:tplc="34090019" w:tentative="1">
      <w:start w:val="1"/>
      <w:numFmt w:val="lowerLetter"/>
      <w:lvlText w:val="%8."/>
      <w:lvlJc w:val="left"/>
      <w:pPr>
        <w:ind w:left="6393" w:hanging="360"/>
      </w:pPr>
    </w:lvl>
    <w:lvl w:ilvl="8" w:tplc="3409001B" w:tentative="1">
      <w:start w:val="1"/>
      <w:numFmt w:val="lowerRoman"/>
      <w:lvlText w:val="%9."/>
      <w:lvlJc w:val="right"/>
      <w:pPr>
        <w:ind w:left="7113" w:hanging="180"/>
      </w:pPr>
    </w:lvl>
  </w:abstractNum>
  <w:abstractNum w:abstractNumId="135" w15:restartNumberingAfterBreak="0">
    <w:nsid w:val="797F559F"/>
    <w:multiLevelType w:val="hybridMultilevel"/>
    <w:tmpl w:val="08F85C86"/>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6" w15:restartNumberingAfterBreak="0">
    <w:nsid w:val="7A2A70F1"/>
    <w:multiLevelType w:val="hybridMultilevel"/>
    <w:tmpl w:val="B85890A2"/>
    <w:lvl w:ilvl="0" w:tplc="3409001B">
      <w:start w:val="1"/>
      <w:numFmt w:val="lowerRoman"/>
      <w:lvlText w:val="%1."/>
      <w:lvlJc w:val="right"/>
      <w:pPr>
        <w:ind w:left="1080" w:hanging="360"/>
      </w:p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37" w15:restartNumberingAfterBreak="0">
    <w:nsid w:val="7BD0209D"/>
    <w:multiLevelType w:val="hybridMultilevel"/>
    <w:tmpl w:val="AF2C9BB2"/>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38" w15:restartNumberingAfterBreak="0">
    <w:nsid w:val="7CBD2E4E"/>
    <w:multiLevelType w:val="multilevel"/>
    <w:tmpl w:val="55783E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9" w15:restartNumberingAfterBreak="0">
    <w:nsid w:val="7E8D471E"/>
    <w:multiLevelType w:val="hybridMultilevel"/>
    <w:tmpl w:val="3FCCD30E"/>
    <w:lvl w:ilvl="0" w:tplc="F69EC026">
      <w:start w:val="1"/>
      <w:numFmt w:val="lowerRoman"/>
      <w:lvlText w:val="(%1)"/>
      <w:lvlJc w:val="left"/>
      <w:pPr>
        <w:ind w:left="1080" w:hanging="360"/>
      </w:pPr>
      <w:rPr>
        <w:rFonts w:hint="default"/>
        <w:sz w:val="22"/>
        <w:szCs w:val="22"/>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0" w15:restartNumberingAfterBreak="0">
    <w:nsid w:val="7EE973B4"/>
    <w:multiLevelType w:val="hybridMultilevel"/>
    <w:tmpl w:val="2FD44786"/>
    <w:lvl w:ilvl="0" w:tplc="0409001B">
      <w:start w:val="1"/>
      <w:numFmt w:val="lowerRoman"/>
      <w:lvlText w:val="%1."/>
      <w:lvlJc w:val="righ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1" w15:restartNumberingAfterBreak="0">
    <w:nsid w:val="7F066E8C"/>
    <w:multiLevelType w:val="hybridMultilevel"/>
    <w:tmpl w:val="86E22FCA"/>
    <w:lvl w:ilvl="0" w:tplc="0409001B">
      <w:start w:val="1"/>
      <w:numFmt w:val="lowerRoman"/>
      <w:lvlText w:val="%1."/>
      <w:lvlJc w:val="righ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42" w15:restartNumberingAfterBreak="0">
    <w:nsid w:val="7F955BF8"/>
    <w:multiLevelType w:val="multilevel"/>
    <w:tmpl w:val="0C56839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3" w15:restartNumberingAfterBreak="0">
    <w:nsid w:val="7FAB0DE4"/>
    <w:multiLevelType w:val="multilevel"/>
    <w:tmpl w:val="1292AB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2104449368">
    <w:abstractNumId w:val="5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411202141">
    <w:abstractNumId w:val="125"/>
  </w:num>
  <w:num w:numId="3" w16cid:durableId="973294829">
    <w:abstractNumId w:val="33"/>
  </w:num>
  <w:num w:numId="4" w16cid:durableId="555043017">
    <w:abstractNumId w:val="0"/>
  </w:num>
  <w:num w:numId="5" w16cid:durableId="1115052401">
    <w:abstractNumId w:val="142"/>
  </w:num>
  <w:num w:numId="6" w16cid:durableId="1355031481">
    <w:abstractNumId w:val="94"/>
  </w:num>
  <w:num w:numId="7" w16cid:durableId="2017657778">
    <w:abstractNumId w:val="101"/>
  </w:num>
  <w:num w:numId="8" w16cid:durableId="216361102">
    <w:abstractNumId w:val="77"/>
  </w:num>
  <w:num w:numId="9" w16cid:durableId="604732300">
    <w:abstractNumId w:val="109"/>
  </w:num>
  <w:num w:numId="10" w16cid:durableId="1132018037">
    <w:abstractNumId w:val="10"/>
  </w:num>
  <w:num w:numId="11" w16cid:durableId="1221555931">
    <w:abstractNumId w:val="130"/>
  </w:num>
  <w:num w:numId="12" w16cid:durableId="1092899972">
    <w:abstractNumId w:val="21"/>
  </w:num>
  <w:num w:numId="13" w16cid:durableId="1963459333">
    <w:abstractNumId w:val="5"/>
  </w:num>
  <w:num w:numId="14" w16cid:durableId="661202714">
    <w:abstractNumId w:val="106"/>
    <w:lvlOverride w:ilvl="0">
      <w:lvl w:ilvl="0">
        <w:numFmt w:val="lowerRoman"/>
        <w:lvlText w:val="%1."/>
        <w:lvlJc w:val="right"/>
      </w:lvl>
    </w:lvlOverride>
  </w:num>
  <w:num w:numId="15" w16cid:durableId="1415124718">
    <w:abstractNumId w:val="106"/>
    <w:lvlOverride w:ilvl="0">
      <w:lvl w:ilvl="0">
        <w:numFmt w:val="lowerRoman"/>
        <w:lvlText w:val="%1."/>
        <w:lvlJc w:val="right"/>
      </w:lvl>
    </w:lvlOverride>
  </w:num>
  <w:num w:numId="16" w16cid:durableId="356656828">
    <w:abstractNumId w:val="106"/>
    <w:lvlOverride w:ilvl="0">
      <w:lvl w:ilvl="0">
        <w:numFmt w:val="lowerRoman"/>
        <w:lvlText w:val="%1."/>
        <w:lvlJc w:val="right"/>
      </w:lvl>
    </w:lvlOverride>
  </w:num>
  <w:num w:numId="17" w16cid:durableId="1517766985">
    <w:abstractNumId w:val="106"/>
    <w:lvlOverride w:ilvl="0">
      <w:lvl w:ilvl="0">
        <w:numFmt w:val="lowerRoman"/>
        <w:lvlText w:val="%1."/>
        <w:lvlJc w:val="right"/>
      </w:lvl>
    </w:lvlOverride>
  </w:num>
  <w:num w:numId="18" w16cid:durableId="660040616">
    <w:abstractNumId w:val="92"/>
  </w:num>
  <w:num w:numId="19" w16cid:durableId="6102727">
    <w:abstractNumId w:val="48"/>
  </w:num>
  <w:num w:numId="20" w16cid:durableId="1493520641">
    <w:abstractNumId w:val="70"/>
  </w:num>
  <w:num w:numId="21" w16cid:durableId="394161690">
    <w:abstractNumId w:val="34"/>
  </w:num>
  <w:num w:numId="22" w16cid:durableId="117797974">
    <w:abstractNumId w:val="60"/>
  </w:num>
  <w:num w:numId="23" w16cid:durableId="639926122">
    <w:abstractNumId w:val="14"/>
  </w:num>
  <w:num w:numId="24" w16cid:durableId="135998681">
    <w:abstractNumId w:val="123"/>
  </w:num>
  <w:num w:numId="25" w16cid:durableId="688526435">
    <w:abstractNumId w:val="64"/>
  </w:num>
  <w:num w:numId="26" w16cid:durableId="362293807">
    <w:abstractNumId w:val="39"/>
  </w:num>
  <w:num w:numId="27" w16cid:durableId="958680568">
    <w:abstractNumId w:val="93"/>
  </w:num>
  <w:num w:numId="28" w16cid:durableId="904878562">
    <w:abstractNumId w:val="117"/>
  </w:num>
  <w:num w:numId="29" w16cid:durableId="852308163">
    <w:abstractNumId w:val="97"/>
  </w:num>
  <w:num w:numId="30" w16cid:durableId="1558203664">
    <w:abstractNumId w:val="22"/>
  </w:num>
  <w:num w:numId="31" w16cid:durableId="1357654313">
    <w:abstractNumId w:val="66"/>
  </w:num>
  <w:num w:numId="32" w16cid:durableId="796682089">
    <w:abstractNumId w:val="139"/>
  </w:num>
  <w:num w:numId="33" w16cid:durableId="683823723">
    <w:abstractNumId w:val="25"/>
  </w:num>
  <w:num w:numId="34" w16cid:durableId="1331644596">
    <w:abstractNumId w:val="124"/>
  </w:num>
  <w:num w:numId="35" w16cid:durableId="734859854">
    <w:abstractNumId w:val="105"/>
  </w:num>
  <w:num w:numId="36" w16cid:durableId="1007753894">
    <w:abstractNumId w:val="112"/>
  </w:num>
  <w:num w:numId="37" w16cid:durableId="1616332326">
    <w:abstractNumId w:val="133"/>
  </w:num>
  <w:num w:numId="38" w16cid:durableId="1219364039">
    <w:abstractNumId w:val="116"/>
  </w:num>
  <w:num w:numId="39" w16cid:durableId="1146123947">
    <w:abstractNumId w:val="84"/>
  </w:num>
  <w:num w:numId="40" w16cid:durableId="1034310070">
    <w:abstractNumId w:val="15"/>
  </w:num>
  <w:num w:numId="41" w16cid:durableId="1346057356">
    <w:abstractNumId w:val="24"/>
  </w:num>
  <w:num w:numId="42" w16cid:durableId="564488692">
    <w:abstractNumId w:val="29"/>
  </w:num>
  <w:num w:numId="43" w16cid:durableId="2112242200">
    <w:abstractNumId w:val="143"/>
  </w:num>
  <w:num w:numId="44" w16cid:durableId="799038119">
    <w:abstractNumId w:val="135"/>
  </w:num>
  <w:num w:numId="45" w16cid:durableId="1818255105">
    <w:abstractNumId w:val="111"/>
  </w:num>
  <w:num w:numId="46" w16cid:durableId="512110092">
    <w:abstractNumId w:val="58"/>
  </w:num>
  <w:num w:numId="47" w16cid:durableId="720789790">
    <w:abstractNumId w:val="138"/>
  </w:num>
  <w:num w:numId="48" w16cid:durableId="1305426124">
    <w:abstractNumId w:val="30"/>
  </w:num>
  <w:num w:numId="49" w16cid:durableId="751048207">
    <w:abstractNumId w:val="55"/>
  </w:num>
  <w:num w:numId="50" w16cid:durableId="227305721">
    <w:abstractNumId w:val="118"/>
  </w:num>
  <w:num w:numId="51" w16cid:durableId="861165860">
    <w:abstractNumId w:val="104"/>
  </w:num>
  <w:num w:numId="52" w16cid:durableId="535626006">
    <w:abstractNumId w:val="126"/>
  </w:num>
  <w:num w:numId="53" w16cid:durableId="731079423">
    <w:abstractNumId w:val="78"/>
  </w:num>
  <w:num w:numId="54" w16cid:durableId="984434126">
    <w:abstractNumId w:val="75"/>
  </w:num>
  <w:num w:numId="55" w16cid:durableId="63527782">
    <w:abstractNumId w:val="38"/>
  </w:num>
  <w:num w:numId="56" w16cid:durableId="1455179136">
    <w:abstractNumId w:val="6"/>
  </w:num>
  <w:num w:numId="57" w16cid:durableId="474345">
    <w:abstractNumId w:val="119"/>
  </w:num>
  <w:num w:numId="58" w16cid:durableId="1526944901">
    <w:abstractNumId w:val="76"/>
  </w:num>
  <w:num w:numId="59" w16cid:durableId="489828019">
    <w:abstractNumId w:val="95"/>
  </w:num>
  <w:num w:numId="60" w16cid:durableId="799765859">
    <w:abstractNumId w:val="57"/>
  </w:num>
  <w:num w:numId="61" w16cid:durableId="1154948242">
    <w:abstractNumId w:val="65"/>
  </w:num>
  <w:num w:numId="62" w16cid:durableId="747772854">
    <w:abstractNumId w:val="83"/>
  </w:num>
  <w:num w:numId="63" w16cid:durableId="1713143087">
    <w:abstractNumId w:val="99"/>
  </w:num>
  <w:num w:numId="64" w16cid:durableId="1025669133">
    <w:abstractNumId w:val="102"/>
  </w:num>
  <w:num w:numId="65" w16cid:durableId="777144821">
    <w:abstractNumId w:val="9"/>
  </w:num>
  <w:num w:numId="66" w16cid:durableId="1925530114">
    <w:abstractNumId w:val="28"/>
  </w:num>
  <w:num w:numId="67" w16cid:durableId="99179454">
    <w:abstractNumId w:val="108"/>
  </w:num>
  <w:num w:numId="68" w16cid:durableId="1652294814">
    <w:abstractNumId w:val="74"/>
  </w:num>
  <w:num w:numId="69" w16cid:durableId="1906914522">
    <w:abstractNumId w:val="103"/>
  </w:num>
  <w:num w:numId="70" w16cid:durableId="270943950">
    <w:abstractNumId w:val="37"/>
  </w:num>
  <w:num w:numId="71" w16cid:durableId="275066528">
    <w:abstractNumId w:val="137"/>
  </w:num>
  <w:num w:numId="72" w16cid:durableId="1795253278">
    <w:abstractNumId w:val="53"/>
  </w:num>
  <w:num w:numId="73" w16cid:durableId="1074278500">
    <w:abstractNumId w:val="62"/>
  </w:num>
  <w:num w:numId="74" w16cid:durableId="1911453254">
    <w:abstractNumId w:val="40"/>
  </w:num>
  <w:num w:numId="75" w16cid:durableId="1926304553">
    <w:abstractNumId w:val="91"/>
  </w:num>
  <w:num w:numId="76" w16cid:durableId="1652059670">
    <w:abstractNumId w:val="45"/>
  </w:num>
  <w:num w:numId="77" w16cid:durableId="1595285980">
    <w:abstractNumId w:val="63"/>
  </w:num>
  <w:num w:numId="78" w16cid:durableId="634023094">
    <w:abstractNumId w:val="90"/>
  </w:num>
  <w:num w:numId="79" w16cid:durableId="720784918">
    <w:abstractNumId w:val="136"/>
  </w:num>
  <w:num w:numId="80" w16cid:durableId="43647333">
    <w:abstractNumId w:val="59"/>
  </w:num>
  <w:num w:numId="81" w16cid:durableId="222176698">
    <w:abstractNumId w:val="73"/>
  </w:num>
  <w:num w:numId="82" w16cid:durableId="2094931598">
    <w:abstractNumId w:val="100"/>
  </w:num>
  <w:num w:numId="83" w16cid:durableId="1972905541">
    <w:abstractNumId w:val="71"/>
  </w:num>
  <w:num w:numId="84" w16cid:durableId="1159543969">
    <w:abstractNumId w:val="67"/>
  </w:num>
  <w:num w:numId="85" w16cid:durableId="972371015">
    <w:abstractNumId w:val="69"/>
  </w:num>
  <w:num w:numId="86" w16cid:durableId="1623224274">
    <w:abstractNumId w:val="41"/>
  </w:num>
  <w:num w:numId="87" w16cid:durableId="2121873689">
    <w:abstractNumId w:val="88"/>
  </w:num>
  <w:num w:numId="88" w16cid:durableId="1998532149">
    <w:abstractNumId w:val="129"/>
  </w:num>
  <w:num w:numId="89" w16cid:durableId="147131339">
    <w:abstractNumId w:val="18"/>
  </w:num>
  <w:num w:numId="90" w16cid:durableId="403262281">
    <w:abstractNumId w:val="140"/>
  </w:num>
  <w:num w:numId="91" w16cid:durableId="658844130">
    <w:abstractNumId w:val="50"/>
  </w:num>
  <w:num w:numId="92" w16cid:durableId="1687714056">
    <w:abstractNumId w:val="132"/>
  </w:num>
  <w:num w:numId="93" w16cid:durableId="352614745">
    <w:abstractNumId w:val="87"/>
  </w:num>
  <w:num w:numId="94" w16cid:durableId="726419137">
    <w:abstractNumId w:val="80"/>
  </w:num>
  <w:num w:numId="95" w16cid:durableId="207218991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73165754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16cid:durableId="749690933">
    <w:abstractNumId w:val="1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270405688">
    <w:abstractNumId w:val="110"/>
  </w:num>
  <w:num w:numId="99" w16cid:durableId="188128109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77563712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16cid:durableId="20458596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178730567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16cid:durableId="288518223">
    <w:abstractNumId w:val="8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12376383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16cid:durableId="309603065">
    <w:abstractNumId w:val="1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952202048">
    <w:abstractNumId w:val="4"/>
  </w:num>
  <w:num w:numId="107" w16cid:durableId="803427245">
    <w:abstractNumId w:val="61"/>
  </w:num>
  <w:num w:numId="108" w16cid:durableId="667055919">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16cid:durableId="544760324">
    <w:abstractNumId w:val="1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150119867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115636693">
    <w:abstractNumId w:val="9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85723733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16cid:durableId="924460629">
    <w:abstractNumId w:val="9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823401400">
    <w:abstractNumId w:val="113"/>
  </w:num>
  <w:num w:numId="115" w16cid:durableId="1040788784">
    <w:abstractNumId w:val="89"/>
  </w:num>
  <w:num w:numId="116" w16cid:durableId="126972161">
    <w:abstractNumId w:val="72"/>
  </w:num>
  <w:num w:numId="117" w16cid:durableId="1070883659">
    <w:abstractNumId w:val="46"/>
  </w:num>
  <w:num w:numId="118" w16cid:durableId="1370492198">
    <w:abstractNumId w:val="115"/>
  </w:num>
  <w:num w:numId="119" w16cid:durableId="1941373287">
    <w:abstractNumId w:val="7"/>
  </w:num>
  <w:num w:numId="120" w16cid:durableId="938564788">
    <w:abstractNumId w:val="122"/>
  </w:num>
  <w:num w:numId="121" w16cid:durableId="5599469">
    <w:abstractNumId w:val="2"/>
  </w:num>
  <w:num w:numId="122" w16cid:durableId="1099713638">
    <w:abstractNumId w:val="44"/>
  </w:num>
  <w:num w:numId="123" w16cid:durableId="1062798627">
    <w:abstractNumId w:val="56"/>
  </w:num>
  <w:num w:numId="124" w16cid:durableId="2107337818">
    <w:abstractNumId w:val="36"/>
  </w:num>
  <w:num w:numId="125" w16cid:durableId="1248148482">
    <w:abstractNumId w:val="49"/>
  </w:num>
  <w:num w:numId="126" w16cid:durableId="1022322088">
    <w:abstractNumId w:val="82"/>
  </w:num>
  <w:num w:numId="127" w16cid:durableId="1801419896">
    <w:abstractNumId w:val="35"/>
  </w:num>
  <w:num w:numId="128" w16cid:durableId="1550070393">
    <w:abstractNumId w:val="114"/>
  </w:num>
  <w:num w:numId="129" w16cid:durableId="1787845505">
    <w:abstractNumId w:val="3"/>
  </w:num>
  <w:num w:numId="130" w16cid:durableId="1988515425">
    <w:abstractNumId w:val="11"/>
  </w:num>
  <w:num w:numId="131" w16cid:durableId="1673021490">
    <w:abstractNumId w:val="107"/>
  </w:num>
  <w:num w:numId="132" w16cid:durableId="1222712975">
    <w:abstractNumId w:val="85"/>
  </w:num>
  <w:num w:numId="133" w16cid:durableId="2015835844">
    <w:abstractNumId w:val="127"/>
  </w:num>
  <w:num w:numId="134" w16cid:durableId="1339575262">
    <w:abstractNumId w:val="79"/>
  </w:num>
  <w:num w:numId="135" w16cid:durableId="1287857930">
    <w:abstractNumId w:val="131"/>
  </w:num>
  <w:num w:numId="136" w16cid:durableId="529535719">
    <w:abstractNumId w:val="43"/>
  </w:num>
  <w:num w:numId="137" w16cid:durableId="1790275113">
    <w:abstractNumId w:val="1"/>
  </w:num>
  <w:num w:numId="138" w16cid:durableId="1326086703">
    <w:abstractNumId w:val="31"/>
  </w:num>
  <w:num w:numId="139" w16cid:durableId="83041282">
    <w:abstractNumId w:val="8"/>
  </w:num>
  <w:num w:numId="140" w16cid:durableId="964390208">
    <w:abstractNumId w:val="13"/>
  </w:num>
  <w:num w:numId="141" w16cid:durableId="1540316552">
    <w:abstractNumId w:val="134"/>
  </w:num>
  <w:num w:numId="142" w16cid:durableId="1414938674">
    <w:abstractNumId w:val="17"/>
  </w:num>
  <w:num w:numId="143" w16cid:durableId="58789556">
    <w:abstractNumId w:val="86"/>
  </w:num>
  <w:num w:numId="144" w16cid:durableId="2054228995">
    <w:abstractNumId w:val="120"/>
  </w:num>
  <w:num w:numId="145" w16cid:durableId="858465907">
    <w:abstractNumId w:val="52"/>
  </w:num>
  <w:num w:numId="146" w16cid:durableId="441656459">
    <w:abstractNumId w:val="23"/>
  </w:num>
  <w:num w:numId="147" w16cid:durableId="882056420">
    <w:abstractNumId w:val="68"/>
  </w:num>
  <w:num w:numId="148" w16cid:durableId="1953826286">
    <w:abstractNumId w:val="4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6B42"/>
    <w:rsid w:val="00003A94"/>
    <w:rsid w:val="00004159"/>
    <w:rsid w:val="000054D9"/>
    <w:rsid w:val="00010FAB"/>
    <w:rsid w:val="00011D2F"/>
    <w:rsid w:val="00012EE3"/>
    <w:rsid w:val="000243D9"/>
    <w:rsid w:val="00024F62"/>
    <w:rsid w:val="000258E1"/>
    <w:rsid w:val="000261AF"/>
    <w:rsid w:val="00030D2A"/>
    <w:rsid w:val="00031879"/>
    <w:rsid w:val="00034A74"/>
    <w:rsid w:val="00035967"/>
    <w:rsid w:val="00036C05"/>
    <w:rsid w:val="000450EC"/>
    <w:rsid w:val="00045C1C"/>
    <w:rsid w:val="00051EED"/>
    <w:rsid w:val="00053C04"/>
    <w:rsid w:val="00055654"/>
    <w:rsid w:val="00057530"/>
    <w:rsid w:val="00057737"/>
    <w:rsid w:val="000608FB"/>
    <w:rsid w:val="00062EF1"/>
    <w:rsid w:val="00063753"/>
    <w:rsid w:val="00063802"/>
    <w:rsid w:val="00066ABF"/>
    <w:rsid w:val="000801BB"/>
    <w:rsid w:val="0008430A"/>
    <w:rsid w:val="0008609D"/>
    <w:rsid w:val="0008712F"/>
    <w:rsid w:val="00087341"/>
    <w:rsid w:val="00092ADC"/>
    <w:rsid w:val="00092D28"/>
    <w:rsid w:val="00094A53"/>
    <w:rsid w:val="00096D6A"/>
    <w:rsid w:val="00096E3D"/>
    <w:rsid w:val="000A3800"/>
    <w:rsid w:val="000A40AA"/>
    <w:rsid w:val="000A5009"/>
    <w:rsid w:val="000A6ABC"/>
    <w:rsid w:val="000B2FAD"/>
    <w:rsid w:val="000B4E3A"/>
    <w:rsid w:val="000B60E8"/>
    <w:rsid w:val="000B7C38"/>
    <w:rsid w:val="000C309D"/>
    <w:rsid w:val="000C3766"/>
    <w:rsid w:val="000C478D"/>
    <w:rsid w:val="000C5A42"/>
    <w:rsid w:val="000D0CC7"/>
    <w:rsid w:val="000E0096"/>
    <w:rsid w:val="000E2273"/>
    <w:rsid w:val="000E568E"/>
    <w:rsid w:val="000E78AB"/>
    <w:rsid w:val="000E7DAA"/>
    <w:rsid w:val="000F435A"/>
    <w:rsid w:val="00101D42"/>
    <w:rsid w:val="00102F58"/>
    <w:rsid w:val="001030CE"/>
    <w:rsid w:val="00104737"/>
    <w:rsid w:val="00107845"/>
    <w:rsid w:val="0011342C"/>
    <w:rsid w:val="001148B5"/>
    <w:rsid w:val="001170F1"/>
    <w:rsid w:val="00121F9C"/>
    <w:rsid w:val="00122B40"/>
    <w:rsid w:val="001239D2"/>
    <w:rsid w:val="001250B7"/>
    <w:rsid w:val="00125F0A"/>
    <w:rsid w:val="0013044A"/>
    <w:rsid w:val="0013536E"/>
    <w:rsid w:val="00137A91"/>
    <w:rsid w:val="00142600"/>
    <w:rsid w:val="001466C3"/>
    <w:rsid w:val="00151D6F"/>
    <w:rsid w:val="0015505F"/>
    <w:rsid w:val="00157621"/>
    <w:rsid w:val="00157817"/>
    <w:rsid w:val="00166B91"/>
    <w:rsid w:val="00176420"/>
    <w:rsid w:val="00176578"/>
    <w:rsid w:val="00180B4E"/>
    <w:rsid w:val="00183CF7"/>
    <w:rsid w:val="001840A3"/>
    <w:rsid w:val="001843CA"/>
    <w:rsid w:val="00184EDF"/>
    <w:rsid w:val="00184EE6"/>
    <w:rsid w:val="001905F0"/>
    <w:rsid w:val="001919D6"/>
    <w:rsid w:val="00192502"/>
    <w:rsid w:val="0019409E"/>
    <w:rsid w:val="00195CB2"/>
    <w:rsid w:val="0019610D"/>
    <w:rsid w:val="001A7174"/>
    <w:rsid w:val="001A7E76"/>
    <w:rsid w:val="001B2B56"/>
    <w:rsid w:val="001B7EA8"/>
    <w:rsid w:val="001C3ADF"/>
    <w:rsid w:val="001D2AA8"/>
    <w:rsid w:val="001E29AB"/>
    <w:rsid w:val="001E36BD"/>
    <w:rsid w:val="001E3C72"/>
    <w:rsid w:val="001F05C7"/>
    <w:rsid w:val="001F0962"/>
    <w:rsid w:val="001F14B9"/>
    <w:rsid w:val="002018CF"/>
    <w:rsid w:val="0021140B"/>
    <w:rsid w:val="00214D1B"/>
    <w:rsid w:val="00225D41"/>
    <w:rsid w:val="002337DA"/>
    <w:rsid w:val="00237DD8"/>
    <w:rsid w:val="002441DB"/>
    <w:rsid w:val="0025062F"/>
    <w:rsid w:val="002533D5"/>
    <w:rsid w:val="00262050"/>
    <w:rsid w:val="00264F8A"/>
    <w:rsid w:val="00274C9A"/>
    <w:rsid w:val="002753BD"/>
    <w:rsid w:val="0027548E"/>
    <w:rsid w:val="00275BD0"/>
    <w:rsid w:val="00277A7E"/>
    <w:rsid w:val="0028154B"/>
    <w:rsid w:val="00281820"/>
    <w:rsid w:val="0028449C"/>
    <w:rsid w:val="002914A1"/>
    <w:rsid w:val="0029404C"/>
    <w:rsid w:val="00295EFD"/>
    <w:rsid w:val="002964C4"/>
    <w:rsid w:val="002967B4"/>
    <w:rsid w:val="002A0871"/>
    <w:rsid w:val="002A32F6"/>
    <w:rsid w:val="002A3FAA"/>
    <w:rsid w:val="002A64C4"/>
    <w:rsid w:val="002B7807"/>
    <w:rsid w:val="002B785F"/>
    <w:rsid w:val="002C164C"/>
    <w:rsid w:val="002C4BF6"/>
    <w:rsid w:val="002D0FA3"/>
    <w:rsid w:val="002D1B99"/>
    <w:rsid w:val="002D3DBC"/>
    <w:rsid w:val="002E46A2"/>
    <w:rsid w:val="002F3440"/>
    <w:rsid w:val="002F68C6"/>
    <w:rsid w:val="00302E27"/>
    <w:rsid w:val="003063CF"/>
    <w:rsid w:val="00307AE3"/>
    <w:rsid w:val="003106F3"/>
    <w:rsid w:val="00310A34"/>
    <w:rsid w:val="0031103C"/>
    <w:rsid w:val="0031285F"/>
    <w:rsid w:val="00315BDB"/>
    <w:rsid w:val="003223E7"/>
    <w:rsid w:val="00323616"/>
    <w:rsid w:val="00342D93"/>
    <w:rsid w:val="00352077"/>
    <w:rsid w:val="0035780D"/>
    <w:rsid w:val="003655D7"/>
    <w:rsid w:val="00380D6F"/>
    <w:rsid w:val="003812B1"/>
    <w:rsid w:val="00382F0D"/>
    <w:rsid w:val="0038619E"/>
    <w:rsid w:val="0038748F"/>
    <w:rsid w:val="00387BE1"/>
    <w:rsid w:val="0039145E"/>
    <w:rsid w:val="00391DD6"/>
    <w:rsid w:val="00393BBD"/>
    <w:rsid w:val="003968B7"/>
    <w:rsid w:val="00397256"/>
    <w:rsid w:val="003A119B"/>
    <w:rsid w:val="003A1D42"/>
    <w:rsid w:val="003B038F"/>
    <w:rsid w:val="003C28EF"/>
    <w:rsid w:val="003C2DC8"/>
    <w:rsid w:val="003C4CA2"/>
    <w:rsid w:val="003C68FC"/>
    <w:rsid w:val="003D6978"/>
    <w:rsid w:val="003D69E7"/>
    <w:rsid w:val="003E143E"/>
    <w:rsid w:val="003E171D"/>
    <w:rsid w:val="003E435C"/>
    <w:rsid w:val="003E57CA"/>
    <w:rsid w:val="003E6BAD"/>
    <w:rsid w:val="003F1315"/>
    <w:rsid w:val="003F1DD6"/>
    <w:rsid w:val="003F5ABF"/>
    <w:rsid w:val="00400A92"/>
    <w:rsid w:val="00407E79"/>
    <w:rsid w:val="00410EAB"/>
    <w:rsid w:val="004122E6"/>
    <w:rsid w:val="00413F43"/>
    <w:rsid w:val="00417625"/>
    <w:rsid w:val="0041769C"/>
    <w:rsid w:val="00417EA6"/>
    <w:rsid w:val="0042063D"/>
    <w:rsid w:val="00426E64"/>
    <w:rsid w:val="00431670"/>
    <w:rsid w:val="00434BF5"/>
    <w:rsid w:val="004438A0"/>
    <w:rsid w:val="004516DB"/>
    <w:rsid w:val="00454106"/>
    <w:rsid w:val="00454BBF"/>
    <w:rsid w:val="00464C8E"/>
    <w:rsid w:val="00466CEE"/>
    <w:rsid w:val="00473731"/>
    <w:rsid w:val="004755BE"/>
    <w:rsid w:val="004766E2"/>
    <w:rsid w:val="00484D16"/>
    <w:rsid w:val="00491902"/>
    <w:rsid w:val="00491B42"/>
    <w:rsid w:val="0049266E"/>
    <w:rsid w:val="00496C17"/>
    <w:rsid w:val="00496DF9"/>
    <w:rsid w:val="004A3C2B"/>
    <w:rsid w:val="004A4370"/>
    <w:rsid w:val="004A5BEB"/>
    <w:rsid w:val="004B0F4E"/>
    <w:rsid w:val="004B46BB"/>
    <w:rsid w:val="004B73A1"/>
    <w:rsid w:val="004B7F4F"/>
    <w:rsid w:val="004C239C"/>
    <w:rsid w:val="004C23FC"/>
    <w:rsid w:val="004C5946"/>
    <w:rsid w:val="004D1DEE"/>
    <w:rsid w:val="004D4E1B"/>
    <w:rsid w:val="004E47A9"/>
    <w:rsid w:val="004E5AF6"/>
    <w:rsid w:val="004E74DA"/>
    <w:rsid w:val="004F21EA"/>
    <w:rsid w:val="00500403"/>
    <w:rsid w:val="00501590"/>
    <w:rsid w:val="005058C6"/>
    <w:rsid w:val="0050683B"/>
    <w:rsid w:val="00523D35"/>
    <w:rsid w:val="005256F6"/>
    <w:rsid w:val="00527BB8"/>
    <w:rsid w:val="00527DFC"/>
    <w:rsid w:val="00533C38"/>
    <w:rsid w:val="00542AC9"/>
    <w:rsid w:val="00543ED7"/>
    <w:rsid w:val="00544182"/>
    <w:rsid w:val="00545BDD"/>
    <w:rsid w:val="0054688B"/>
    <w:rsid w:val="005610CE"/>
    <w:rsid w:val="005651FF"/>
    <w:rsid w:val="00565B1A"/>
    <w:rsid w:val="00574C89"/>
    <w:rsid w:val="00575FF4"/>
    <w:rsid w:val="005803B6"/>
    <w:rsid w:val="00580D1C"/>
    <w:rsid w:val="005830BD"/>
    <w:rsid w:val="00583E44"/>
    <w:rsid w:val="0058619B"/>
    <w:rsid w:val="00590C3B"/>
    <w:rsid w:val="005963A3"/>
    <w:rsid w:val="005A2560"/>
    <w:rsid w:val="005A25D0"/>
    <w:rsid w:val="005A3521"/>
    <w:rsid w:val="005A66BB"/>
    <w:rsid w:val="005A6CCC"/>
    <w:rsid w:val="005B2A14"/>
    <w:rsid w:val="005B3AEB"/>
    <w:rsid w:val="005C118A"/>
    <w:rsid w:val="005C6592"/>
    <w:rsid w:val="005D42DE"/>
    <w:rsid w:val="005D501D"/>
    <w:rsid w:val="005E09D5"/>
    <w:rsid w:val="005E0DFB"/>
    <w:rsid w:val="005E0EA9"/>
    <w:rsid w:val="005E1D7C"/>
    <w:rsid w:val="005E25B6"/>
    <w:rsid w:val="005E2F8B"/>
    <w:rsid w:val="005E6D3E"/>
    <w:rsid w:val="005F2548"/>
    <w:rsid w:val="005F28C8"/>
    <w:rsid w:val="005F59F2"/>
    <w:rsid w:val="005F7642"/>
    <w:rsid w:val="005F7B80"/>
    <w:rsid w:val="00601CAE"/>
    <w:rsid w:val="00603E20"/>
    <w:rsid w:val="00604C12"/>
    <w:rsid w:val="006138EE"/>
    <w:rsid w:val="00613ACE"/>
    <w:rsid w:val="00614C54"/>
    <w:rsid w:val="00615365"/>
    <w:rsid w:val="0061548C"/>
    <w:rsid w:val="006161E8"/>
    <w:rsid w:val="00617649"/>
    <w:rsid w:val="00617E88"/>
    <w:rsid w:val="006229CB"/>
    <w:rsid w:val="0062470B"/>
    <w:rsid w:val="006301C0"/>
    <w:rsid w:val="00630F4E"/>
    <w:rsid w:val="006335B8"/>
    <w:rsid w:val="00633DD4"/>
    <w:rsid w:val="00641F8B"/>
    <w:rsid w:val="006559F5"/>
    <w:rsid w:val="006639A4"/>
    <w:rsid w:val="00671AC9"/>
    <w:rsid w:val="00674954"/>
    <w:rsid w:val="00674B26"/>
    <w:rsid w:val="006758E4"/>
    <w:rsid w:val="006765F2"/>
    <w:rsid w:val="00682A59"/>
    <w:rsid w:val="006874F7"/>
    <w:rsid w:val="00690F30"/>
    <w:rsid w:val="006914FE"/>
    <w:rsid w:val="00691887"/>
    <w:rsid w:val="0069525B"/>
    <w:rsid w:val="006A7990"/>
    <w:rsid w:val="006A7D91"/>
    <w:rsid w:val="006C6D17"/>
    <w:rsid w:val="006D3933"/>
    <w:rsid w:val="006D4C8B"/>
    <w:rsid w:val="006D5B2D"/>
    <w:rsid w:val="006D654F"/>
    <w:rsid w:val="006E0961"/>
    <w:rsid w:val="006F307A"/>
    <w:rsid w:val="006F764A"/>
    <w:rsid w:val="006F7B8A"/>
    <w:rsid w:val="00705B36"/>
    <w:rsid w:val="007060B2"/>
    <w:rsid w:val="00707F2F"/>
    <w:rsid w:val="007105C9"/>
    <w:rsid w:val="00713B35"/>
    <w:rsid w:val="00716D24"/>
    <w:rsid w:val="007178A1"/>
    <w:rsid w:val="00722C5D"/>
    <w:rsid w:val="00731DF6"/>
    <w:rsid w:val="00733D25"/>
    <w:rsid w:val="00737AD6"/>
    <w:rsid w:val="00741674"/>
    <w:rsid w:val="00751108"/>
    <w:rsid w:val="007548A7"/>
    <w:rsid w:val="007641F6"/>
    <w:rsid w:val="00764A70"/>
    <w:rsid w:val="007672D6"/>
    <w:rsid w:val="00771BAF"/>
    <w:rsid w:val="00785CF1"/>
    <w:rsid w:val="00792443"/>
    <w:rsid w:val="0079385F"/>
    <w:rsid w:val="007A0767"/>
    <w:rsid w:val="007A28B8"/>
    <w:rsid w:val="007A349F"/>
    <w:rsid w:val="007B4CEC"/>
    <w:rsid w:val="007C27ED"/>
    <w:rsid w:val="007C48EB"/>
    <w:rsid w:val="007C7D68"/>
    <w:rsid w:val="007D0A42"/>
    <w:rsid w:val="007D25A3"/>
    <w:rsid w:val="007D2F58"/>
    <w:rsid w:val="007E112C"/>
    <w:rsid w:val="007E117E"/>
    <w:rsid w:val="007E6B77"/>
    <w:rsid w:val="00800A94"/>
    <w:rsid w:val="00801E05"/>
    <w:rsid w:val="00805BF8"/>
    <w:rsid w:val="00814543"/>
    <w:rsid w:val="00830001"/>
    <w:rsid w:val="00840613"/>
    <w:rsid w:val="008542B4"/>
    <w:rsid w:val="00854B03"/>
    <w:rsid w:val="008577C6"/>
    <w:rsid w:val="008616E3"/>
    <w:rsid w:val="00871CCD"/>
    <w:rsid w:val="00876B10"/>
    <w:rsid w:val="00883C5F"/>
    <w:rsid w:val="00886C42"/>
    <w:rsid w:val="00896E65"/>
    <w:rsid w:val="008B062E"/>
    <w:rsid w:val="008B0B29"/>
    <w:rsid w:val="008B4028"/>
    <w:rsid w:val="008C3204"/>
    <w:rsid w:val="008D1413"/>
    <w:rsid w:val="008D1CAD"/>
    <w:rsid w:val="008D2A24"/>
    <w:rsid w:val="008D62FA"/>
    <w:rsid w:val="008E2E0E"/>
    <w:rsid w:val="008F2ED9"/>
    <w:rsid w:val="008F404E"/>
    <w:rsid w:val="009003FD"/>
    <w:rsid w:val="00907B74"/>
    <w:rsid w:val="00910314"/>
    <w:rsid w:val="00910CDF"/>
    <w:rsid w:val="00922A37"/>
    <w:rsid w:val="00930ACC"/>
    <w:rsid w:val="00933004"/>
    <w:rsid w:val="009342F2"/>
    <w:rsid w:val="00945B37"/>
    <w:rsid w:val="00946D49"/>
    <w:rsid w:val="00953BF3"/>
    <w:rsid w:val="00953CC1"/>
    <w:rsid w:val="00957543"/>
    <w:rsid w:val="0096336F"/>
    <w:rsid w:val="00963D59"/>
    <w:rsid w:val="009648F0"/>
    <w:rsid w:val="00967637"/>
    <w:rsid w:val="00972436"/>
    <w:rsid w:val="00973D4E"/>
    <w:rsid w:val="00974ECA"/>
    <w:rsid w:val="0098337D"/>
    <w:rsid w:val="009842A6"/>
    <w:rsid w:val="00985775"/>
    <w:rsid w:val="00991077"/>
    <w:rsid w:val="00992A6E"/>
    <w:rsid w:val="009A711B"/>
    <w:rsid w:val="009B0F40"/>
    <w:rsid w:val="009B10C7"/>
    <w:rsid w:val="009B6260"/>
    <w:rsid w:val="009C79AB"/>
    <w:rsid w:val="009D1B2E"/>
    <w:rsid w:val="009E548A"/>
    <w:rsid w:val="009E6883"/>
    <w:rsid w:val="009F15E0"/>
    <w:rsid w:val="009F5654"/>
    <w:rsid w:val="00A009BF"/>
    <w:rsid w:val="00A029CE"/>
    <w:rsid w:val="00A15EFE"/>
    <w:rsid w:val="00A20028"/>
    <w:rsid w:val="00A35E11"/>
    <w:rsid w:val="00A405AA"/>
    <w:rsid w:val="00A421DB"/>
    <w:rsid w:val="00A45E77"/>
    <w:rsid w:val="00A4680C"/>
    <w:rsid w:val="00A51D64"/>
    <w:rsid w:val="00A54B8A"/>
    <w:rsid w:val="00A57542"/>
    <w:rsid w:val="00A709F5"/>
    <w:rsid w:val="00A8197B"/>
    <w:rsid w:val="00A82654"/>
    <w:rsid w:val="00A909BC"/>
    <w:rsid w:val="00A943D2"/>
    <w:rsid w:val="00A9638A"/>
    <w:rsid w:val="00A96C17"/>
    <w:rsid w:val="00AB4C6D"/>
    <w:rsid w:val="00AB79B6"/>
    <w:rsid w:val="00AC4480"/>
    <w:rsid w:val="00AD1271"/>
    <w:rsid w:val="00AD17E3"/>
    <w:rsid w:val="00AD20E5"/>
    <w:rsid w:val="00AD7F63"/>
    <w:rsid w:val="00AE3D68"/>
    <w:rsid w:val="00AE3E1C"/>
    <w:rsid w:val="00AE4D18"/>
    <w:rsid w:val="00AE606F"/>
    <w:rsid w:val="00B072EB"/>
    <w:rsid w:val="00B10011"/>
    <w:rsid w:val="00B16F45"/>
    <w:rsid w:val="00B21089"/>
    <w:rsid w:val="00B228C9"/>
    <w:rsid w:val="00B25109"/>
    <w:rsid w:val="00B325B9"/>
    <w:rsid w:val="00B33573"/>
    <w:rsid w:val="00B34680"/>
    <w:rsid w:val="00B367C5"/>
    <w:rsid w:val="00B4763A"/>
    <w:rsid w:val="00B508E7"/>
    <w:rsid w:val="00B52E21"/>
    <w:rsid w:val="00B57564"/>
    <w:rsid w:val="00B62FFD"/>
    <w:rsid w:val="00B63641"/>
    <w:rsid w:val="00B6504A"/>
    <w:rsid w:val="00B65F0C"/>
    <w:rsid w:val="00B700CA"/>
    <w:rsid w:val="00B7238C"/>
    <w:rsid w:val="00B7439D"/>
    <w:rsid w:val="00B82A2C"/>
    <w:rsid w:val="00B83DA2"/>
    <w:rsid w:val="00B91335"/>
    <w:rsid w:val="00B920E5"/>
    <w:rsid w:val="00B945CF"/>
    <w:rsid w:val="00B94909"/>
    <w:rsid w:val="00B97423"/>
    <w:rsid w:val="00BA3066"/>
    <w:rsid w:val="00BA37E1"/>
    <w:rsid w:val="00BA6473"/>
    <w:rsid w:val="00BA6AE6"/>
    <w:rsid w:val="00BC25E6"/>
    <w:rsid w:val="00BC27DC"/>
    <w:rsid w:val="00BC2C47"/>
    <w:rsid w:val="00BC2F0D"/>
    <w:rsid w:val="00BC3ACA"/>
    <w:rsid w:val="00BC4BF3"/>
    <w:rsid w:val="00BC5DCA"/>
    <w:rsid w:val="00BC6331"/>
    <w:rsid w:val="00BD5706"/>
    <w:rsid w:val="00BE4ACC"/>
    <w:rsid w:val="00BE6359"/>
    <w:rsid w:val="00BF0C8F"/>
    <w:rsid w:val="00BF15DE"/>
    <w:rsid w:val="00BF2610"/>
    <w:rsid w:val="00BF6F73"/>
    <w:rsid w:val="00BF72AA"/>
    <w:rsid w:val="00C007B5"/>
    <w:rsid w:val="00C00CD9"/>
    <w:rsid w:val="00C02FA2"/>
    <w:rsid w:val="00C12448"/>
    <w:rsid w:val="00C166F6"/>
    <w:rsid w:val="00C22BEE"/>
    <w:rsid w:val="00C2397D"/>
    <w:rsid w:val="00C33D17"/>
    <w:rsid w:val="00C35CA6"/>
    <w:rsid w:val="00C408F8"/>
    <w:rsid w:val="00C50DC5"/>
    <w:rsid w:val="00C530D7"/>
    <w:rsid w:val="00C56022"/>
    <w:rsid w:val="00C705B5"/>
    <w:rsid w:val="00C73289"/>
    <w:rsid w:val="00C76799"/>
    <w:rsid w:val="00C82681"/>
    <w:rsid w:val="00C84DE1"/>
    <w:rsid w:val="00C909F7"/>
    <w:rsid w:val="00C94D89"/>
    <w:rsid w:val="00C95A7C"/>
    <w:rsid w:val="00C977D8"/>
    <w:rsid w:val="00CA5D29"/>
    <w:rsid w:val="00CA75AB"/>
    <w:rsid w:val="00CC2CF9"/>
    <w:rsid w:val="00CC30F5"/>
    <w:rsid w:val="00CC5439"/>
    <w:rsid w:val="00CC6A3C"/>
    <w:rsid w:val="00CC7230"/>
    <w:rsid w:val="00CC7E2A"/>
    <w:rsid w:val="00CD15B1"/>
    <w:rsid w:val="00CD193B"/>
    <w:rsid w:val="00CD27EE"/>
    <w:rsid w:val="00CE263E"/>
    <w:rsid w:val="00CE5097"/>
    <w:rsid w:val="00CE5AA5"/>
    <w:rsid w:val="00CE5C76"/>
    <w:rsid w:val="00CE65B4"/>
    <w:rsid w:val="00CF0DAF"/>
    <w:rsid w:val="00CF1E21"/>
    <w:rsid w:val="00CF415A"/>
    <w:rsid w:val="00CF65E3"/>
    <w:rsid w:val="00CF6DA2"/>
    <w:rsid w:val="00D01150"/>
    <w:rsid w:val="00D0283D"/>
    <w:rsid w:val="00D05549"/>
    <w:rsid w:val="00D069A3"/>
    <w:rsid w:val="00D1237D"/>
    <w:rsid w:val="00D12396"/>
    <w:rsid w:val="00D14613"/>
    <w:rsid w:val="00D1461E"/>
    <w:rsid w:val="00D17AD2"/>
    <w:rsid w:val="00D20784"/>
    <w:rsid w:val="00D2260C"/>
    <w:rsid w:val="00D24878"/>
    <w:rsid w:val="00D258B9"/>
    <w:rsid w:val="00D2675C"/>
    <w:rsid w:val="00D30D4A"/>
    <w:rsid w:val="00D34172"/>
    <w:rsid w:val="00D53E37"/>
    <w:rsid w:val="00D54BC9"/>
    <w:rsid w:val="00D56EF5"/>
    <w:rsid w:val="00D5775C"/>
    <w:rsid w:val="00D6469B"/>
    <w:rsid w:val="00D67AD6"/>
    <w:rsid w:val="00D769B2"/>
    <w:rsid w:val="00D81A6D"/>
    <w:rsid w:val="00D87861"/>
    <w:rsid w:val="00D95D63"/>
    <w:rsid w:val="00DA6D03"/>
    <w:rsid w:val="00DB4B02"/>
    <w:rsid w:val="00DB576E"/>
    <w:rsid w:val="00DB761C"/>
    <w:rsid w:val="00DC024C"/>
    <w:rsid w:val="00DD24E0"/>
    <w:rsid w:val="00DD3757"/>
    <w:rsid w:val="00DD5820"/>
    <w:rsid w:val="00DE3A63"/>
    <w:rsid w:val="00DE4855"/>
    <w:rsid w:val="00DF082F"/>
    <w:rsid w:val="00DF3BD9"/>
    <w:rsid w:val="00DF69FA"/>
    <w:rsid w:val="00E1426C"/>
    <w:rsid w:val="00E201CC"/>
    <w:rsid w:val="00E24008"/>
    <w:rsid w:val="00E24150"/>
    <w:rsid w:val="00E327E1"/>
    <w:rsid w:val="00E356E1"/>
    <w:rsid w:val="00E36443"/>
    <w:rsid w:val="00E37F44"/>
    <w:rsid w:val="00E43F0C"/>
    <w:rsid w:val="00E445B5"/>
    <w:rsid w:val="00E47E24"/>
    <w:rsid w:val="00E47FB6"/>
    <w:rsid w:val="00E54113"/>
    <w:rsid w:val="00E659C8"/>
    <w:rsid w:val="00E73027"/>
    <w:rsid w:val="00E76182"/>
    <w:rsid w:val="00E76A82"/>
    <w:rsid w:val="00E848C1"/>
    <w:rsid w:val="00E93EDE"/>
    <w:rsid w:val="00E93F02"/>
    <w:rsid w:val="00E95D51"/>
    <w:rsid w:val="00EA4F77"/>
    <w:rsid w:val="00EA59F5"/>
    <w:rsid w:val="00EA679C"/>
    <w:rsid w:val="00EA6E3D"/>
    <w:rsid w:val="00EB395E"/>
    <w:rsid w:val="00EB3F7B"/>
    <w:rsid w:val="00EC2F22"/>
    <w:rsid w:val="00EC3D46"/>
    <w:rsid w:val="00EC4136"/>
    <w:rsid w:val="00ED0822"/>
    <w:rsid w:val="00ED59FF"/>
    <w:rsid w:val="00ED5A72"/>
    <w:rsid w:val="00ED60A3"/>
    <w:rsid w:val="00ED6701"/>
    <w:rsid w:val="00ED6B42"/>
    <w:rsid w:val="00ED7A7D"/>
    <w:rsid w:val="00ED7D28"/>
    <w:rsid w:val="00EE39E3"/>
    <w:rsid w:val="00EF2DD8"/>
    <w:rsid w:val="00EF78BE"/>
    <w:rsid w:val="00F011B1"/>
    <w:rsid w:val="00F03761"/>
    <w:rsid w:val="00F05DDB"/>
    <w:rsid w:val="00F11BC0"/>
    <w:rsid w:val="00F12586"/>
    <w:rsid w:val="00F126D6"/>
    <w:rsid w:val="00F12B68"/>
    <w:rsid w:val="00F17EE6"/>
    <w:rsid w:val="00F31E52"/>
    <w:rsid w:val="00F3590B"/>
    <w:rsid w:val="00F441FD"/>
    <w:rsid w:val="00F4630D"/>
    <w:rsid w:val="00F51F23"/>
    <w:rsid w:val="00F53CBD"/>
    <w:rsid w:val="00F53F85"/>
    <w:rsid w:val="00F612F7"/>
    <w:rsid w:val="00F6472D"/>
    <w:rsid w:val="00F72A14"/>
    <w:rsid w:val="00F7538D"/>
    <w:rsid w:val="00F77214"/>
    <w:rsid w:val="00F83EB5"/>
    <w:rsid w:val="00F85067"/>
    <w:rsid w:val="00F8550F"/>
    <w:rsid w:val="00F930B1"/>
    <w:rsid w:val="00F9719D"/>
    <w:rsid w:val="00FA2D20"/>
    <w:rsid w:val="00FA32ED"/>
    <w:rsid w:val="00FB0B42"/>
    <w:rsid w:val="00FB287D"/>
    <w:rsid w:val="00FB4B18"/>
    <w:rsid w:val="00FB5F2E"/>
    <w:rsid w:val="00FC6DE7"/>
    <w:rsid w:val="00FD5201"/>
    <w:rsid w:val="00FD793B"/>
    <w:rsid w:val="00FD7AE5"/>
    <w:rsid w:val="00FE25F4"/>
    <w:rsid w:val="00FE5C85"/>
    <w:rsid w:val="00FE7BD8"/>
    <w:rsid w:val="00FF341C"/>
    <w:rsid w:val="00FF600F"/>
    <w:rsid w:val="00FF627A"/>
    <w:rsid w:val="00FF748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01718B"/>
  <w15:docId w15:val="{94DAE0A7-030C-4CC3-B2B9-A6B989CF8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082F"/>
    <w:pPr>
      <w:spacing w:line="256" w:lineRule="auto"/>
    </w:pPr>
    <w:rPr>
      <w:rFonts w:eastAsiaTheme="minorEastAsia"/>
      <w:lang w:eastAsia="zh-CN"/>
    </w:rPr>
  </w:style>
  <w:style w:type="paragraph" w:styleId="Heading2">
    <w:name w:val="heading 2"/>
    <w:basedOn w:val="Normal"/>
    <w:next w:val="Normal"/>
    <w:link w:val="Heading2Char"/>
    <w:uiPriority w:val="9"/>
    <w:semiHidden/>
    <w:unhideWhenUsed/>
    <w:qFormat/>
    <w:rsid w:val="00674B2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6B42"/>
    <w:rPr>
      <w:color w:val="0563C1" w:themeColor="hyperlink"/>
      <w:u w:val="single"/>
    </w:rPr>
  </w:style>
  <w:style w:type="paragraph" w:styleId="NormalWeb">
    <w:name w:val="Normal (Web)"/>
    <w:basedOn w:val="Normal"/>
    <w:uiPriority w:val="99"/>
    <w:unhideWhenUsed/>
    <w:rsid w:val="00ED6B42"/>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ED6B42"/>
    <w:pPr>
      <w:ind w:left="720"/>
      <w:contextualSpacing/>
    </w:pPr>
  </w:style>
  <w:style w:type="paragraph" w:customStyle="1" w:styleId="Disclaimer">
    <w:name w:val="Disclaimer"/>
    <w:basedOn w:val="Normal"/>
    <w:qFormat/>
    <w:rsid w:val="00B4763A"/>
    <w:pPr>
      <w:pBdr>
        <w:top w:val="single" w:sz="2" w:space="1" w:color="000001"/>
        <w:left w:val="single" w:sz="2" w:space="1" w:color="000001"/>
        <w:bottom w:val="single" w:sz="2" w:space="1" w:color="000001"/>
        <w:right w:val="single" w:sz="2" w:space="1" w:color="000001"/>
      </w:pBdr>
      <w:shd w:val="clear" w:color="auto" w:fill="DDDDDD"/>
      <w:spacing w:before="101" w:after="101" w:line="240" w:lineRule="auto"/>
      <w:jc w:val="both"/>
    </w:pPr>
    <w:rPr>
      <w:rFonts w:eastAsiaTheme="minorHAnsi"/>
      <w:color w:val="00000A"/>
      <w:sz w:val="24"/>
      <w:szCs w:val="24"/>
      <w:lang w:eastAsia="en-US"/>
    </w:rPr>
  </w:style>
  <w:style w:type="paragraph" w:customStyle="1" w:styleId="BlackStrips">
    <w:name w:val="Black Strips"/>
    <w:basedOn w:val="Normal"/>
    <w:qFormat/>
    <w:rsid w:val="00B4763A"/>
    <w:pPr>
      <w:shd w:val="clear" w:color="auto" w:fill="000000"/>
      <w:spacing w:after="200" w:line="240" w:lineRule="auto"/>
      <w:jc w:val="center"/>
    </w:pPr>
    <w:rPr>
      <w:rFonts w:eastAsiaTheme="minorHAnsi"/>
      <w:color w:val="FFFFFF"/>
      <w:sz w:val="24"/>
      <w:szCs w:val="24"/>
      <w:lang w:eastAsia="en-US"/>
    </w:rPr>
  </w:style>
  <w:style w:type="character" w:customStyle="1" w:styleId="UnresolvedMention1">
    <w:name w:val="Unresolved Mention1"/>
    <w:basedOn w:val="DefaultParagraphFont"/>
    <w:uiPriority w:val="99"/>
    <w:semiHidden/>
    <w:unhideWhenUsed/>
    <w:rsid w:val="00BA37E1"/>
    <w:rPr>
      <w:color w:val="605E5C"/>
      <w:shd w:val="clear" w:color="auto" w:fill="E1DFDD"/>
    </w:rPr>
  </w:style>
  <w:style w:type="paragraph" w:styleId="Revision">
    <w:name w:val="Revision"/>
    <w:hidden/>
    <w:uiPriority w:val="99"/>
    <w:semiHidden/>
    <w:rsid w:val="00183CF7"/>
    <w:pPr>
      <w:spacing w:after="0" w:line="240" w:lineRule="auto"/>
    </w:pPr>
    <w:rPr>
      <w:rFonts w:eastAsiaTheme="minorEastAsia"/>
      <w:lang w:eastAsia="zh-CN"/>
    </w:rPr>
  </w:style>
  <w:style w:type="paragraph" w:styleId="BalloonText">
    <w:name w:val="Balloon Text"/>
    <w:basedOn w:val="Normal"/>
    <w:link w:val="BalloonTextChar"/>
    <w:uiPriority w:val="99"/>
    <w:semiHidden/>
    <w:unhideWhenUsed/>
    <w:rsid w:val="00011D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11D2F"/>
    <w:rPr>
      <w:rFonts w:ascii="Tahoma" w:eastAsiaTheme="minorEastAsia" w:hAnsi="Tahoma" w:cs="Tahoma"/>
      <w:sz w:val="16"/>
      <w:szCs w:val="16"/>
      <w:lang w:eastAsia="zh-CN"/>
    </w:rPr>
  </w:style>
  <w:style w:type="character" w:customStyle="1" w:styleId="UnresolvedMention2">
    <w:name w:val="Unresolved Mention2"/>
    <w:basedOn w:val="DefaultParagraphFont"/>
    <w:uiPriority w:val="99"/>
    <w:semiHidden/>
    <w:unhideWhenUsed/>
    <w:rsid w:val="008577C6"/>
    <w:rPr>
      <w:color w:val="605E5C"/>
      <w:shd w:val="clear" w:color="auto" w:fill="E1DFDD"/>
    </w:rPr>
  </w:style>
  <w:style w:type="character" w:customStyle="1" w:styleId="UnresolvedMention3">
    <w:name w:val="Unresolved Mention3"/>
    <w:basedOn w:val="DefaultParagraphFont"/>
    <w:uiPriority w:val="99"/>
    <w:semiHidden/>
    <w:unhideWhenUsed/>
    <w:rsid w:val="00ED0822"/>
    <w:rPr>
      <w:color w:val="605E5C"/>
      <w:shd w:val="clear" w:color="auto" w:fill="E1DFDD"/>
    </w:rPr>
  </w:style>
  <w:style w:type="character" w:styleId="CommentReference">
    <w:name w:val="annotation reference"/>
    <w:basedOn w:val="DefaultParagraphFont"/>
    <w:uiPriority w:val="99"/>
    <w:semiHidden/>
    <w:unhideWhenUsed/>
    <w:rsid w:val="004B0F4E"/>
    <w:rPr>
      <w:sz w:val="16"/>
      <w:szCs w:val="16"/>
    </w:rPr>
  </w:style>
  <w:style w:type="paragraph" w:styleId="CommentText">
    <w:name w:val="annotation text"/>
    <w:basedOn w:val="Normal"/>
    <w:link w:val="CommentTextChar"/>
    <w:uiPriority w:val="99"/>
    <w:semiHidden/>
    <w:unhideWhenUsed/>
    <w:rsid w:val="004B0F4E"/>
    <w:pPr>
      <w:spacing w:line="240" w:lineRule="auto"/>
    </w:pPr>
    <w:rPr>
      <w:sz w:val="20"/>
      <w:szCs w:val="20"/>
    </w:rPr>
  </w:style>
  <w:style w:type="character" w:customStyle="1" w:styleId="CommentTextChar">
    <w:name w:val="Comment Text Char"/>
    <w:basedOn w:val="DefaultParagraphFont"/>
    <w:link w:val="CommentText"/>
    <w:uiPriority w:val="99"/>
    <w:semiHidden/>
    <w:rsid w:val="004B0F4E"/>
    <w:rPr>
      <w:rFonts w:eastAsiaTheme="minorEastAsia"/>
      <w:sz w:val="20"/>
      <w:szCs w:val="20"/>
      <w:lang w:eastAsia="zh-CN"/>
    </w:rPr>
  </w:style>
  <w:style w:type="paragraph" w:styleId="CommentSubject">
    <w:name w:val="annotation subject"/>
    <w:basedOn w:val="CommentText"/>
    <w:next w:val="CommentText"/>
    <w:link w:val="CommentSubjectChar"/>
    <w:uiPriority w:val="99"/>
    <w:semiHidden/>
    <w:unhideWhenUsed/>
    <w:rsid w:val="004B0F4E"/>
    <w:rPr>
      <w:b/>
      <w:bCs/>
    </w:rPr>
  </w:style>
  <w:style w:type="character" w:customStyle="1" w:styleId="CommentSubjectChar">
    <w:name w:val="Comment Subject Char"/>
    <w:basedOn w:val="CommentTextChar"/>
    <w:link w:val="CommentSubject"/>
    <w:uiPriority w:val="99"/>
    <w:semiHidden/>
    <w:rsid w:val="004B0F4E"/>
    <w:rPr>
      <w:rFonts w:eastAsiaTheme="minorEastAsia"/>
      <w:b/>
      <w:bCs/>
      <w:sz w:val="20"/>
      <w:szCs w:val="20"/>
      <w:lang w:eastAsia="zh-CN"/>
    </w:rPr>
  </w:style>
  <w:style w:type="character" w:styleId="UnresolvedMention">
    <w:name w:val="Unresolved Mention"/>
    <w:basedOn w:val="DefaultParagraphFont"/>
    <w:uiPriority w:val="99"/>
    <w:semiHidden/>
    <w:unhideWhenUsed/>
    <w:rsid w:val="00FB4B18"/>
    <w:rPr>
      <w:color w:val="605E5C"/>
      <w:shd w:val="clear" w:color="auto" w:fill="E1DFDD"/>
    </w:rPr>
  </w:style>
  <w:style w:type="paragraph" w:styleId="Header">
    <w:name w:val="header"/>
    <w:basedOn w:val="Normal"/>
    <w:link w:val="HeaderChar"/>
    <w:uiPriority w:val="99"/>
    <w:unhideWhenUsed/>
    <w:rsid w:val="005A6CCC"/>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6CCC"/>
    <w:rPr>
      <w:rFonts w:eastAsiaTheme="minorEastAsia"/>
      <w:lang w:eastAsia="zh-CN"/>
    </w:rPr>
  </w:style>
  <w:style w:type="paragraph" w:styleId="Footer">
    <w:name w:val="footer"/>
    <w:basedOn w:val="Normal"/>
    <w:link w:val="FooterChar"/>
    <w:uiPriority w:val="99"/>
    <w:unhideWhenUsed/>
    <w:rsid w:val="005A6CCC"/>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6CCC"/>
    <w:rPr>
      <w:rFonts w:eastAsiaTheme="minorEastAsia"/>
      <w:lang w:eastAsia="zh-CN"/>
    </w:rPr>
  </w:style>
  <w:style w:type="character" w:customStyle="1" w:styleId="Heading2Char">
    <w:name w:val="Heading 2 Char"/>
    <w:basedOn w:val="DefaultParagraphFont"/>
    <w:link w:val="Heading2"/>
    <w:uiPriority w:val="9"/>
    <w:semiHidden/>
    <w:rsid w:val="00674B26"/>
    <w:rPr>
      <w:rFonts w:asciiTheme="majorHAnsi" w:eastAsiaTheme="majorEastAsia" w:hAnsiTheme="majorHAnsi" w:cstheme="majorBidi"/>
      <w:color w:val="2E74B5" w:themeColor="accent1" w:themeShade="BF"/>
      <w:sz w:val="26"/>
      <w:szCs w:val="26"/>
      <w:lang w:eastAsia="zh-CN"/>
    </w:rPr>
  </w:style>
  <w:style w:type="table" w:styleId="TableGrid">
    <w:name w:val="Table Grid"/>
    <w:basedOn w:val="TableNormal"/>
    <w:uiPriority w:val="59"/>
    <w:rsid w:val="00D069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F1258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747074">
      <w:bodyDiv w:val="1"/>
      <w:marLeft w:val="0"/>
      <w:marRight w:val="0"/>
      <w:marTop w:val="0"/>
      <w:marBottom w:val="0"/>
      <w:divBdr>
        <w:top w:val="none" w:sz="0" w:space="0" w:color="auto"/>
        <w:left w:val="none" w:sz="0" w:space="0" w:color="auto"/>
        <w:bottom w:val="none" w:sz="0" w:space="0" w:color="auto"/>
        <w:right w:val="none" w:sz="0" w:space="0" w:color="auto"/>
      </w:divBdr>
    </w:div>
    <w:div w:id="22052674">
      <w:bodyDiv w:val="1"/>
      <w:marLeft w:val="0"/>
      <w:marRight w:val="0"/>
      <w:marTop w:val="0"/>
      <w:marBottom w:val="0"/>
      <w:divBdr>
        <w:top w:val="none" w:sz="0" w:space="0" w:color="auto"/>
        <w:left w:val="none" w:sz="0" w:space="0" w:color="auto"/>
        <w:bottom w:val="none" w:sz="0" w:space="0" w:color="auto"/>
        <w:right w:val="none" w:sz="0" w:space="0" w:color="auto"/>
      </w:divBdr>
    </w:div>
    <w:div w:id="26681975">
      <w:bodyDiv w:val="1"/>
      <w:marLeft w:val="0"/>
      <w:marRight w:val="0"/>
      <w:marTop w:val="0"/>
      <w:marBottom w:val="0"/>
      <w:divBdr>
        <w:top w:val="none" w:sz="0" w:space="0" w:color="auto"/>
        <w:left w:val="none" w:sz="0" w:space="0" w:color="auto"/>
        <w:bottom w:val="none" w:sz="0" w:space="0" w:color="auto"/>
        <w:right w:val="none" w:sz="0" w:space="0" w:color="auto"/>
      </w:divBdr>
    </w:div>
    <w:div w:id="29115322">
      <w:bodyDiv w:val="1"/>
      <w:marLeft w:val="0"/>
      <w:marRight w:val="0"/>
      <w:marTop w:val="0"/>
      <w:marBottom w:val="0"/>
      <w:divBdr>
        <w:top w:val="none" w:sz="0" w:space="0" w:color="auto"/>
        <w:left w:val="none" w:sz="0" w:space="0" w:color="auto"/>
        <w:bottom w:val="none" w:sz="0" w:space="0" w:color="auto"/>
        <w:right w:val="none" w:sz="0" w:space="0" w:color="auto"/>
      </w:divBdr>
    </w:div>
    <w:div w:id="35157158">
      <w:bodyDiv w:val="1"/>
      <w:marLeft w:val="0"/>
      <w:marRight w:val="0"/>
      <w:marTop w:val="0"/>
      <w:marBottom w:val="0"/>
      <w:divBdr>
        <w:top w:val="none" w:sz="0" w:space="0" w:color="auto"/>
        <w:left w:val="none" w:sz="0" w:space="0" w:color="auto"/>
        <w:bottom w:val="none" w:sz="0" w:space="0" w:color="auto"/>
        <w:right w:val="none" w:sz="0" w:space="0" w:color="auto"/>
      </w:divBdr>
    </w:div>
    <w:div w:id="61950080">
      <w:bodyDiv w:val="1"/>
      <w:marLeft w:val="0"/>
      <w:marRight w:val="0"/>
      <w:marTop w:val="0"/>
      <w:marBottom w:val="0"/>
      <w:divBdr>
        <w:top w:val="none" w:sz="0" w:space="0" w:color="auto"/>
        <w:left w:val="none" w:sz="0" w:space="0" w:color="auto"/>
        <w:bottom w:val="none" w:sz="0" w:space="0" w:color="auto"/>
        <w:right w:val="none" w:sz="0" w:space="0" w:color="auto"/>
      </w:divBdr>
    </w:div>
    <w:div w:id="77873908">
      <w:bodyDiv w:val="1"/>
      <w:marLeft w:val="0"/>
      <w:marRight w:val="0"/>
      <w:marTop w:val="0"/>
      <w:marBottom w:val="0"/>
      <w:divBdr>
        <w:top w:val="none" w:sz="0" w:space="0" w:color="auto"/>
        <w:left w:val="none" w:sz="0" w:space="0" w:color="auto"/>
        <w:bottom w:val="none" w:sz="0" w:space="0" w:color="auto"/>
        <w:right w:val="none" w:sz="0" w:space="0" w:color="auto"/>
      </w:divBdr>
    </w:div>
    <w:div w:id="90443644">
      <w:bodyDiv w:val="1"/>
      <w:marLeft w:val="0"/>
      <w:marRight w:val="0"/>
      <w:marTop w:val="0"/>
      <w:marBottom w:val="0"/>
      <w:divBdr>
        <w:top w:val="none" w:sz="0" w:space="0" w:color="auto"/>
        <w:left w:val="none" w:sz="0" w:space="0" w:color="auto"/>
        <w:bottom w:val="none" w:sz="0" w:space="0" w:color="auto"/>
        <w:right w:val="none" w:sz="0" w:space="0" w:color="auto"/>
      </w:divBdr>
    </w:div>
    <w:div w:id="101800654">
      <w:bodyDiv w:val="1"/>
      <w:marLeft w:val="0"/>
      <w:marRight w:val="0"/>
      <w:marTop w:val="0"/>
      <w:marBottom w:val="0"/>
      <w:divBdr>
        <w:top w:val="none" w:sz="0" w:space="0" w:color="auto"/>
        <w:left w:val="none" w:sz="0" w:space="0" w:color="auto"/>
        <w:bottom w:val="none" w:sz="0" w:space="0" w:color="auto"/>
        <w:right w:val="none" w:sz="0" w:space="0" w:color="auto"/>
      </w:divBdr>
    </w:div>
    <w:div w:id="110826367">
      <w:bodyDiv w:val="1"/>
      <w:marLeft w:val="0"/>
      <w:marRight w:val="0"/>
      <w:marTop w:val="0"/>
      <w:marBottom w:val="0"/>
      <w:divBdr>
        <w:top w:val="none" w:sz="0" w:space="0" w:color="auto"/>
        <w:left w:val="none" w:sz="0" w:space="0" w:color="auto"/>
        <w:bottom w:val="none" w:sz="0" w:space="0" w:color="auto"/>
        <w:right w:val="none" w:sz="0" w:space="0" w:color="auto"/>
      </w:divBdr>
    </w:div>
    <w:div w:id="130641262">
      <w:bodyDiv w:val="1"/>
      <w:marLeft w:val="0"/>
      <w:marRight w:val="0"/>
      <w:marTop w:val="0"/>
      <w:marBottom w:val="0"/>
      <w:divBdr>
        <w:top w:val="none" w:sz="0" w:space="0" w:color="auto"/>
        <w:left w:val="none" w:sz="0" w:space="0" w:color="auto"/>
        <w:bottom w:val="none" w:sz="0" w:space="0" w:color="auto"/>
        <w:right w:val="none" w:sz="0" w:space="0" w:color="auto"/>
      </w:divBdr>
    </w:div>
    <w:div w:id="137455415">
      <w:bodyDiv w:val="1"/>
      <w:marLeft w:val="0"/>
      <w:marRight w:val="0"/>
      <w:marTop w:val="0"/>
      <w:marBottom w:val="0"/>
      <w:divBdr>
        <w:top w:val="none" w:sz="0" w:space="0" w:color="auto"/>
        <w:left w:val="none" w:sz="0" w:space="0" w:color="auto"/>
        <w:bottom w:val="none" w:sz="0" w:space="0" w:color="auto"/>
        <w:right w:val="none" w:sz="0" w:space="0" w:color="auto"/>
      </w:divBdr>
    </w:div>
    <w:div w:id="139539858">
      <w:bodyDiv w:val="1"/>
      <w:marLeft w:val="0"/>
      <w:marRight w:val="0"/>
      <w:marTop w:val="0"/>
      <w:marBottom w:val="0"/>
      <w:divBdr>
        <w:top w:val="none" w:sz="0" w:space="0" w:color="auto"/>
        <w:left w:val="none" w:sz="0" w:space="0" w:color="auto"/>
        <w:bottom w:val="none" w:sz="0" w:space="0" w:color="auto"/>
        <w:right w:val="none" w:sz="0" w:space="0" w:color="auto"/>
      </w:divBdr>
    </w:div>
    <w:div w:id="160436757">
      <w:bodyDiv w:val="1"/>
      <w:marLeft w:val="0"/>
      <w:marRight w:val="0"/>
      <w:marTop w:val="0"/>
      <w:marBottom w:val="0"/>
      <w:divBdr>
        <w:top w:val="none" w:sz="0" w:space="0" w:color="auto"/>
        <w:left w:val="none" w:sz="0" w:space="0" w:color="auto"/>
        <w:bottom w:val="none" w:sz="0" w:space="0" w:color="auto"/>
        <w:right w:val="none" w:sz="0" w:space="0" w:color="auto"/>
      </w:divBdr>
    </w:div>
    <w:div w:id="170877163">
      <w:bodyDiv w:val="1"/>
      <w:marLeft w:val="0"/>
      <w:marRight w:val="0"/>
      <w:marTop w:val="0"/>
      <w:marBottom w:val="0"/>
      <w:divBdr>
        <w:top w:val="none" w:sz="0" w:space="0" w:color="auto"/>
        <w:left w:val="none" w:sz="0" w:space="0" w:color="auto"/>
        <w:bottom w:val="none" w:sz="0" w:space="0" w:color="auto"/>
        <w:right w:val="none" w:sz="0" w:space="0" w:color="auto"/>
      </w:divBdr>
    </w:div>
    <w:div w:id="174151883">
      <w:bodyDiv w:val="1"/>
      <w:marLeft w:val="0"/>
      <w:marRight w:val="0"/>
      <w:marTop w:val="0"/>
      <w:marBottom w:val="0"/>
      <w:divBdr>
        <w:top w:val="none" w:sz="0" w:space="0" w:color="auto"/>
        <w:left w:val="none" w:sz="0" w:space="0" w:color="auto"/>
        <w:bottom w:val="none" w:sz="0" w:space="0" w:color="auto"/>
        <w:right w:val="none" w:sz="0" w:space="0" w:color="auto"/>
      </w:divBdr>
    </w:div>
    <w:div w:id="180241030">
      <w:bodyDiv w:val="1"/>
      <w:marLeft w:val="0"/>
      <w:marRight w:val="0"/>
      <w:marTop w:val="0"/>
      <w:marBottom w:val="0"/>
      <w:divBdr>
        <w:top w:val="none" w:sz="0" w:space="0" w:color="auto"/>
        <w:left w:val="none" w:sz="0" w:space="0" w:color="auto"/>
        <w:bottom w:val="none" w:sz="0" w:space="0" w:color="auto"/>
        <w:right w:val="none" w:sz="0" w:space="0" w:color="auto"/>
      </w:divBdr>
    </w:div>
    <w:div w:id="185363149">
      <w:bodyDiv w:val="1"/>
      <w:marLeft w:val="0"/>
      <w:marRight w:val="0"/>
      <w:marTop w:val="0"/>
      <w:marBottom w:val="0"/>
      <w:divBdr>
        <w:top w:val="none" w:sz="0" w:space="0" w:color="auto"/>
        <w:left w:val="none" w:sz="0" w:space="0" w:color="auto"/>
        <w:bottom w:val="none" w:sz="0" w:space="0" w:color="auto"/>
        <w:right w:val="none" w:sz="0" w:space="0" w:color="auto"/>
      </w:divBdr>
    </w:div>
    <w:div w:id="200823094">
      <w:bodyDiv w:val="1"/>
      <w:marLeft w:val="0"/>
      <w:marRight w:val="0"/>
      <w:marTop w:val="0"/>
      <w:marBottom w:val="0"/>
      <w:divBdr>
        <w:top w:val="none" w:sz="0" w:space="0" w:color="auto"/>
        <w:left w:val="none" w:sz="0" w:space="0" w:color="auto"/>
        <w:bottom w:val="none" w:sz="0" w:space="0" w:color="auto"/>
        <w:right w:val="none" w:sz="0" w:space="0" w:color="auto"/>
      </w:divBdr>
    </w:div>
    <w:div w:id="205337871">
      <w:bodyDiv w:val="1"/>
      <w:marLeft w:val="0"/>
      <w:marRight w:val="0"/>
      <w:marTop w:val="0"/>
      <w:marBottom w:val="0"/>
      <w:divBdr>
        <w:top w:val="none" w:sz="0" w:space="0" w:color="auto"/>
        <w:left w:val="none" w:sz="0" w:space="0" w:color="auto"/>
        <w:bottom w:val="none" w:sz="0" w:space="0" w:color="auto"/>
        <w:right w:val="none" w:sz="0" w:space="0" w:color="auto"/>
      </w:divBdr>
    </w:div>
    <w:div w:id="223564017">
      <w:bodyDiv w:val="1"/>
      <w:marLeft w:val="0"/>
      <w:marRight w:val="0"/>
      <w:marTop w:val="0"/>
      <w:marBottom w:val="0"/>
      <w:divBdr>
        <w:top w:val="none" w:sz="0" w:space="0" w:color="auto"/>
        <w:left w:val="none" w:sz="0" w:space="0" w:color="auto"/>
        <w:bottom w:val="none" w:sz="0" w:space="0" w:color="auto"/>
        <w:right w:val="none" w:sz="0" w:space="0" w:color="auto"/>
      </w:divBdr>
    </w:div>
    <w:div w:id="229537510">
      <w:bodyDiv w:val="1"/>
      <w:marLeft w:val="0"/>
      <w:marRight w:val="0"/>
      <w:marTop w:val="0"/>
      <w:marBottom w:val="0"/>
      <w:divBdr>
        <w:top w:val="none" w:sz="0" w:space="0" w:color="auto"/>
        <w:left w:val="none" w:sz="0" w:space="0" w:color="auto"/>
        <w:bottom w:val="none" w:sz="0" w:space="0" w:color="auto"/>
        <w:right w:val="none" w:sz="0" w:space="0" w:color="auto"/>
      </w:divBdr>
    </w:div>
    <w:div w:id="230779088">
      <w:bodyDiv w:val="1"/>
      <w:marLeft w:val="0"/>
      <w:marRight w:val="0"/>
      <w:marTop w:val="0"/>
      <w:marBottom w:val="0"/>
      <w:divBdr>
        <w:top w:val="none" w:sz="0" w:space="0" w:color="auto"/>
        <w:left w:val="none" w:sz="0" w:space="0" w:color="auto"/>
        <w:bottom w:val="none" w:sz="0" w:space="0" w:color="auto"/>
        <w:right w:val="none" w:sz="0" w:space="0" w:color="auto"/>
      </w:divBdr>
    </w:div>
    <w:div w:id="237374416">
      <w:bodyDiv w:val="1"/>
      <w:marLeft w:val="0"/>
      <w:marRight w:val="0"/>
      <w:marTop w:val="0"/>
      <w:marBottom w:val="0"/>
      <w:divBdr>
        <w:top w:val="none" w:sz="0" w:space="0" w:color="auto"/>
        <w:left w:val="none" w:sz="0" w:space="0" w:color="auto"/>
        <w:bottom w:val="none" w:sz="0" w:space="0" w:color="auto"/>
        <w:right w:val="none" w:sz="0" w:space="0" w:color="auto"/>
      </w:divBdr>
    </w:div>
    <w:div w:id="247271758">
      <w:bodyDiv w:val="1"/>
      <w:marLeft w:val="0"/>
      <w:marRight w:val="0"/>
      <w:marTop w:val="0"/>
      <w:marBottom w:val="0"/>
      <w:divBdr>
        <w:top w:val="none" w:sz="0" w:space="0" w:color="auto"/>
        <w:left w:val="none" w:sz="0" w:space="0" w:color="auto"/>
        <w:bottom w:val="none" w:sz="0" w:space="0" w:color="auto"/>
        <w:right w:val="none" w:sz="0" w:space="0" w:color="auto"/>
      </w:divBdr>
    </w:div>
    <w:div w:id="262879024">
      <w:bodyDiv w:val="1"/>
      <w:marLeft w:val="0"/>
      <w:marRight w:val="0"/>
      <w:marTop w:val="0"/>
      <w:marBottom w:val="0"/>
      <w:divBdr>
        <w:top w:val="none" w:sz="0" w:space="0" w:color="auto"/>
        <w:left w:val="none" w:sz="0" w:space="0" w:color="auto"/>
        <w:bottom w:val="none" w:sz="0" w:space="0" w:color="auto"/>
        <w:right w:val="none" w:sz="0" w:space="0" w:color="auto"/>
      </w:divBdr>
    </w:div>
    <w:div w:id="270431638">
      <w:bodyDiv w:val="1"/>
      <w:marLeft w:val="0"/>
      <w:marRight w:val="0"/>
      <w:marTop w:val="0"/>
      <w:marBottom w:val="0"/>
      <w:divBdr>
        <w:top w:val="none" w:sz="0" w:space="0" w:color="auto"/>
        <w:left w:val="none" w:sz="0" w:space="0" w:color="auto"/>
        <w:bottom w:val="none" w:sz="0" w:space="0" w:color="auto"/>
        <w:right w:val="none" w:sz="0" w:space="0" w:color="auto"/>
      </w:divBdr>
    </w:div>
    <w:div w:id="304356575">
      <w:bodyDiv w:val="1"/>
      <w:marLeft w:val="0"/>
      <w:marRight w:val="0"/>
      <w:marTop w:val="0"/>
      <w:marBottom w:val="0"/>
      <w:divBdr>
        <w:top w:val="none" w:sz="0" w:space="0" w:color="auto"/>
        <w:left w:val="none" w:sz="0" w:space="0" w:color="auto"/>
        <w:bottom w:val="none" w:sz="0" w:space="0" w:color="auto"/>
        <w:right w:val="none" w:sz="0" w:space="0" w:color="auto"/>
      </w:divBdr>
    </w:div>
    <w:div w:id="337119372">
      <w:bodyDiv w:val="1"/>
      <w:marLeft w:val="0"/>
      <w:marRight w:val="0"/>
      <w:marTop w:val="0"/>
      <w:marBottom w:val="0"/>
      <w:divBdr>
        <w:top w:val="none" w:sz="0" w:space="0" w:color="auto"/>
        <w:left w:val="none" w:sz="0" w:space="0" w:color="auto"/>
        <w:bottom w:val="none" w:sz="0" w:space="0" w:color="auto"/>
        <w:right w:val="none" w:sz="0" w:space="0" w:color="auto"/>
      </w:divBdr>
    </w:div>
    <w:div w:id="353188849">
      <w:bodyDiv w:val="1"/>
      <w:marLeft w:val="0"/>
      <w:marRight w:val="0"/>
      <w:marTop w:val="0"/>
      <w:marBottom w:val="0"/>
      <w:divBdr>
        <w:top w:val="none" w:sz="0" w:space="0" w:color="auto"/>
        <w:left w:val="none" w:sz="0" w:space="0" w:color="auto"/>
        <w:bottom w:val="none" w:sz="0" w:space="0" w:color="auto"/>
        <w:right w:val="none" w:sz="0" w:space="0" w:color="auto"/>
      </w:divBdr>
    </w:div>
    <w:div w:id="367536696">
      <w:bodyDiv w:val="1"/>
      <w:marLeft w:val="0"/>
      <w:marRight w:val="0"/>
      <w:marTop w:val="0"/>
      <w:marBottom w:val="0"/>
      <w:divBdr>
        <w:top w:val="none" w:sz="0" w:space="0" w:color="auto"/>
        <w:left w:val="none" w:sz="0" w:space="0" w:color="auto"/>
        <w:bottom w:val="none" w:sz="0" w:space="0" w:color="auto"/>
        <w:right w:val="none" w:sz="0" w:space="0" w:color="auto"/>
      </w:divBdr>
    </w:div>
    <w:div w:id="381561481">
      <w:bodyDiv w:val="1"/>
      <w:marLeft w:val="0"/>
      <w:marRight w:val="0"/>
      <w:marTop w:val="0"/>
      <w:marBottom w:val="0"/>
      <w:divBdr>
        <w:top w:val="none" w:sz="0" w:space="0" w:color="auto"/>
        <w:left w:val="none" w:sz="0" w:space="0" w:color="auto"/>
        <w:bottom w:val="none" w:sz="0" w:space="0" w:color="auto"/>
        <w:right w:val="none" w:sz="0" w:space="0" w:color="auto"/>
      </w:divBdr>
    </w:div>
    <w:div w:id="383719157">
      <w:bodyDiv w:val="1"/>
      <w:marLeft w:val="0"/>
      <w:marRight w:val="0"/>
      <w:marTop w:val="0"/>
      <w:marBottom w:val="0"/>
      <w:divBdr>
        <w:top w:val="none" w:sz="0" w:space="0" w:color="auto"/>
        <w:left w:val="none" w:sz="0" w:space="0" w:color="auto"/>
        <w:bottom w:val="none" w:sz="0" w:space="0" w:color="auto"/>
        <w:right w:val="none" w:sz="0" w:space="0" w:color="auto"/>
      </w:divBdr>
    </w:div>
    <w:div w:id="384066544">
      <w:bodyDiv w:val="1"/>
      <w:marLeft w:val="0"/>
      <w:marRight w:val="0"/>
      <w:marTop w:val="0"/>
      <w:marBottom w:val="0"/>
      <w:divBdr>
        <w:top w:val="none" w:sz="0" w:space="0" w:color="auto"/>
        <w:left w:val="none" w:sz="0" w:space="0" w:color="auto"/>
        <w:bottom w:val="none" w:sz="0" w:space="0" w:color="auto"/>
        <w:right w:val="none" w:sz="0" w:space="0" w:color="auto"/>
      </w:divBdr>
    </w:div>
    <w:div w:id="411509897">
      <w:bodyDiv w:val="1"/>
      <w:marLeft w:val="0"/>
      <w:marRight w:val="0"/>
      <w:marTop w:val="0"/>
      <w:marBottom w:val="0"/>
      <w:divBdr>
        <w:top w:val="none" w:sz="0" w:space="0" w:color="auto"/>
        <w:left w:val="none" w:sz="0" w:space="0" w:color="auto"/>
        <w:bottom w:val="none" w:sz="0" w:space="0" w:color="auto"/>
        <w:right w:val="none" w:sz="0" w:space="0" w:color="auto"/>
      </w:divBdr>
    </w:div>
    <w:div w:id="424301435">
      <w:bodyDiv w:val="1"/>
      <w:marLeft w:val="0"/>
      <w:marRight w:val="0"/>
      <w:marTop w:val="0"/>
      <w:marBottom w:val="0"/>
      <w:divBdr>
        <w:top w:val="none" w:sz="0" w:space="0" w:color="auto"/>
        <w:left w:val="none" w:sz="0" w:space="0" w:color="auto"/>
        <w:bottom w:val="none" w:sz="0" w:space="0" w:color="auto"/>
        <w:right w:val="none" w:sz="0" w:space="0" w:color="auto"/>
      </w:divBdr>
    </w:div>
    <w:div w:id="441271332">
      <w:bodyDiv w:val="1"/>
      <w:marLeft w:val="0"/>
      <w:marRight w:val="0"/>
      <w:marTop w:val="0"/>
      <w:marBottom w:val="0"/>
      <w:divBdr>
        <w:top w:val="none" w:sz="0" w:space="0" w:color="auto"/>
        <w:left w:val="none" w:sz="0" w:space="0" w:color="auto"/>
        <w:bottom w:val="none" w:sz="0" w:space="0" w:color="auto"/>
        <w:right w:val="none" w:sz="0" w:space="0" w:color="auto"/>
      </w:divBdr>
    </w:div>
    <w:div w:id="456992658">
      <w:bodyDiv w:val="1"/>
      <w:marLeft w:val="0"/>
      <w:marRight w:val="0"/>
      <w:marTop w:val="0"/>
      <w:marBottom w:val="0"/>
      <w:divBdr>
        <w:top w:val="none" w:sz="0" w:space="0" w:color="auto"/>
        <w:left w:val="none" w:sz="0" w:space="0" w:color="auto"/>
        <w:bottom w:val="none" w:sz="0" w:space="0" w:color="auto"/>
        <w:right w:val="none" w:sz="0" w:space="0" w:color="auto"/>
      </w:divBdr>
    </w:div>
    <w:div w:id="461652418">
      <w:bodyDiv w:val="1"/>
      <w:marLeft w:val="0"/>
      <w:marRight w:val="0"/>
      <w:marTop w:val="0"/>
      <w:marBottom w:val="0"/>
      <w:divBdr>
        <w:top w:val="none" w:sz="0" w:space="0" w:color="auto"/>
        <w:left w:val="none" w:sz="0" w:space="0" w:color="auto"/>
        <w:bottom w:val="none" w:sz="0" w:space="0" w:color="auto"/>
        <w:right w:val="none" w:sz="0" w:space="0" w:color="auto"/>
      </w:divBdr>
    </w:div>
    <w:div w:id="479083371">
      <w:bodyDiv w:val="1"/>
      <w:marLeft w:val="0"/>
      <w:marRight w:val="0"/>
      <w:marTop w:val="0"/>
      <w:marBottom w:val="0"/>
      <w:divBdr>
        <w:top w:val="none" w:sz="0" w:space="0" w:color="auto"/>
        <w:left w:val="none" w:sz="0" w:space="0" w:color="auto"/>
        <w:bottom w:val="none" w:sz="0" w:space="0" w:color="auto"/>
        <w:right w:val="none" w:sz="0" w:space="0" w:color="auto"/>
      </w:divBdr>
    </w:div>
    <w:div w:id="485517019">
      <w:bodyDiv w:val="1"/>
      <w:marLeft w:val="0"/>
      <w:marRight w:val="0"/>
      <w:marTop w:val="0"/>
      <w:marBottom w:val="0"/>
      <w:divBdr>
        <w:top w:val="none" w:sz="0" w:space="0" w:color="auto"/>
        <w:left w:val="none" w:sz="0" w:space="0" w:color="auto"/>
        <w:bottom w:val="none" w:sz="0" w:space="0" w:color="auto"/>
        <w:right w:val="none" w:sz="0" w:space="0" w:color="auto"/>
      </w:divBdr>
    </w:div>
    <w:div w:id="489714391">
      <w:bodyDiv w:val="1"/>
      <w:marLeft w:val="0"/>
      <w:marRight w:val="0"/>
      <w:marTop w:val="0"/>
      <w:marBottom w:val="0"/>
      <w:divBdr>
        <w:top w:val="none" w:sz="0" w:space="0" w:color="auto"/>
        <w:left w:val="none" w:sz="0" w:space="0" w:color="auto"/>
        <w:bottom w:val="none" w:sz="0" w:space="0" w:color="auto"/>
        <w:right w:val="none" w:sz="0" w:space="0" w:color="auto"/>
      </w:divBdr>
    </w:div>
    <w:div w:id="502404694">
      <w:bodyDiv w:val="1"/>
      <w:marLeft w:val="0"/>
      <w:marRight w:val="0"/>
      <w:marTop w:val="0"/>
      <w:marBottom w:val="0"/>
      <w:divBdr>
        <w:top w:val="none" w:sz="0" w:space="0" w:color="auto"/>
        <w:left w:val="none" w:sz="0" w:space="0" w:color="auto"/>
        <w:bottom w:val="none" w:sz="0" w:space="0" w:color="auto"/>
        <w:right w:val="none" w:sz="0" w:space="0" w:color="auto"/>
      </w:divBdr>
    </w:div>
    <w:div w:id="507452114">
      <w:bodyDiv w:val="1"/>
      <w:marLeft w:val="0"/>
      <w:marRight w:val="0"/>
      <w:marTop w:val="0"/>
      <w:marBottom w:val="0"/>
      <w:divBdr>
        <w:top w:val="none" w:sz="0" w:space="0" w:color="auto"/>
        <w:left w:val="none" w:sz="0" w:space="0" w:color="auto"/>
        <w:bottom w:val="none" w:sz="0" w:space="0" w:color="auto"/>
        <w:right w:val="none" w:sz="0" w:space="0" w:color="auto"/>
      </w:divBdr>
    </w:div>
    <w:div w:id="511727183">
      <w:bodyDiv w:val="1"/>
      <w:marLeft w:val="0"/>
      <w:marRight w:val="0"/>
      <w:marTop w:val="0"/>
      <w:marBottom w:val="0"/>
      <w:divBdr>
        <w:top w:val="none" w:sz="0" w:space="0" w:color="auto"/>
        <w:left w:val="none" w:sz="0" w:space="0" w:color="auto"/>
        <w:bottom w:val="none" w:sz="0" w:space="0" w:color="auto"/>
        <w:right w:val="none" w:sz="0" w:space="0" w:color="auto"/>
      </w:divBdr>
    </w:div>
    <w:div w:id="512426667">
      <w:bodyDiv w:val="1"/>
      <w:marLeft w:val="0"/>
      <w:marRight w:val="0"/>
      <w:marTop w:val="0"/>
      <w:marBottom w:val="0"/>
      <w:divBdr>
        <w:top w:val="none" w:sz="0" w:space="0" w:color="auto"/>
        <w:left w:val="none" w:sz="0" w:space="0" w:color="auto"/>
        <w:bottom w:val="none" w:sz="0" w:space="0" w:color="auto"/>
        <w:right w:val="none" w:sz="0" w:space="0" w:color="auto"/>
      </w:divBdr>
    </w:div>
    <w:div w:id="519779381">
      <w:bodyDiv w:val="1"/>
      <w:marLeft w:val="0"/>
      <w:marRight w:val="0"/>
      <w:marTop w:val="0"/>
      <w:marBottom w:val="0"/>
      <w:divBdr>
        <w:top w:val="none" w:sz="0" w:space="0" w:color="auto"/>
        <w:left w:val="none" w:sz="0" w:space="0" w:color="auto"/>
        <w:bottom w:val="none" w:sz="0" w:space="0" w:color="auto"/>
        <w:right w:val="none" w:sz="0" w:space="0" w:color="auto"/>
      </w:divBdr>
    </w:div>
    <w:div w:id="527379711">
      <w:bodyDiv w:val="1"/>
      <w:marLeft w:val="0"/>
      <w:marRight w:val="0"/>
      <w:marTop w:val="0"/>
      <w:marBottom w:val="0"/>
      <w:divBdr>
        <w:top w:val="none" w:sz="0" w:space="0" w:color="auto"/>
        <w:left w:val="none" w:sz="0" w:space="0" w:color="auto"/>
        <w:bottom w:val="none" w:sz="0" w:space="0" w:color="auto"/>
        <w:right w:val="none" w:sz="0" w:space="0" w:color="auto"/>
      </w:divBdr>
    </w:div>
    <w:div w:id="529300806">
      <w:bodyDiv w:val="1"/>
      <w:marLeft w:val="0"/>
      <w:marRight w:val="0"/>
      <w:marTop w:val="0"/>
      <w:marBottom w:val="0"/>
      <w:divBdr>
        <w:top w:val="none" w:sz="0" w:space="0" w:color="auto"/>
        <w:left w:val="none" w:sz="0" w:space="0" w:color="auto"/>
        <w:bottom w:val="none" w:sz="0" w:space="0" w:color="auto"/>
        <w:right w:val="none" w:sz="0" w:space="0" w:color="auto"/>
      </w:divBdr>
    </w:div>
    <w:div w:id="534853989">
      <w:bodyDiv w:val="1"/>
      <w:marLeft w:val="0"/>
      <w:marRight w:val="0"/>
      <w:marTop w:val="0"/>
      <w:marBottom w:val="0"/>
      <w:divBdr>
        <w:top w:val="none" w:sz="0" w:space="0" w:color="auto"/>
        <w:left w:val="none" w:sz="0" w:space="0" w:color="auto"/>
        <w:bottom w:val="none" w:sz="0" w:space="0" w:color="auto"/>
        <w:right w:val="none" w:sz="0" w:space="0" w:color="auto"/>
      </w:divBdr>
    </w:div>
    <w:div w:id="552010312">
      <w:bodyDiv w:val="1"/>
      <w:marLeft w:val="0"/>
      <w:marRight w:val="0"/>
      <w:marTop w:val="0"/>
      <w:marBottom w:val="0"/>
      <w:divBdr>
        <w:top w:val="none" w:sz="0" w:space="0" w:color="auto"/>
        <w:left w:val="none" w:sz="0" w:space="0" w:color="auto"/>
        <w:bottom w:val="none" w:sz="0" w:space="0" w:color="auto"/>
        <w:right w:val="none" w:sz="0" w:space="0" w:color="auto"/>
      </w:divBdr>
    </w:div>
    <w:div w:id="571475669">
      <w:bodyDiv w:val="1"/>
      <w:marLeft w:val="0"/>
      <w:marRight w:val="0"/>
      <w:marTop w:val="0"/>
      <w:marBottom w:val="0"/>
      <w:divBdr>
        <w:top w:val="none" w:sz="0" w:space="0" w:color="auto"/>
        <w:left w:val="none" w:sz="0" w:space="0" w:color="auto"/>
        <w:bottom w:val="none" w:sz="0" w:space="0" w:color="auto"/>
        <w:right w:val="none" w:sz="0" w:space="0" w:color="auto"/>
      </w:divBdr>
    </w:div>
    <w:div w:id="598416741">
      <w:bodyDiv w:val="1"/>
      <w:marLeft w:val="0"/>
      <w:marRight w:val="0"/>
      <w:marTop w:val="0"/>
      <w:marBottom w:val="0"/>
      <w:divBdr>
        <w:top w:val="none" w:sz="0" w:space="0" w:color="auto"/>
        <w:left w:val="none" w:sz="0" w:space="0" w:color="auto"/>
        <w:bottom w:val="none" w:sz="0" w:space="0" w:color="auto"/>
        <w:right w:val="none" w:sz="0" w:space="0" w:color="auto"/>
      </w:divBdr>
    </w:div>
    <w:div w:id="620570557">
      <w:bodyDiv w:val="1"/>
      <w:marLeft w:val="0"/>
      <w:marRight w:val="0"/>
      <w:marTop w:val="0"/>
      <w:marBottom w:val="0"/>
      <w:divBdr>
        <w:top w:val="none" w:sz="0" w:space="0" w:color="auto"/>
        <w:left w:val="none" w:sz="0" w:space="0" w:color="auto"/>
        <w:bottom w:val="none" w:sz="0" w:space="0" w:color="auto"/>
        <w:right w:val="none" w:sz="0" w:space="0" w:color="auto"/>
      </w:divBdr>
    </w:div>
    <w:div w:id="644819829">
      <w:bodyDiv w:val="1"/>
      <w:marLeft w:val="0"/>
      <w:marRight w:val="0"/>
      <w:marTop w:val="0"/>
      <w:marBottom w:val="0"/>
      <w:divBdr>
        <w:top w:val="none" w:sz="0" w:space="0" w:color="auto"/>
        <w:left w:val="none" w:sz="0" w:space="0" w:color="auto"/>
        <w:bottom w:val="none" w:sz="0" w:space="0" w:color="auto"/>
        <w:right w:val="none" w:sz="0" w:space="0" w:color="auto"/>
      </w:divBdr>
    </w:div>
    <w:div w:id="666785383">
      <w:bodyDiv w:val="1"/>
      <w:marLeft w:val="0"/>
      <w:marRight w:val="0"/>
      <w:marTop w:val="0"/>
      <w:marBottom w:val="0"/>
      <w:divBdr>
        <w:top w:val="none" w:sz="0" w:space="0" w:color="auto"/>
        <w:left w:val="none" w:sz="0" w:space="0" w:color="auto"/>
        <w:bottom w:val="none" w:sz="0" w:space="0" w:color="auto"/>
        <w:right w:val="none" w:sz="0" w:space="0" w:color="auto"/>
      </w:divBdr>
    </w:div>
    <w:div w:id="675494638">
      <w:bodyDiv w:val="1"/>
      <w:marLeft w:val="0"/>
      <w:marRight w:val="0"/>
      <w:marTop w:val="0"/>
      <w:marBottom w:val="0"/>
      <w:divBdr>
        <w:top w:val="none" w:sz="0" w:space="0" w:color="auto"/>
        <w:left w:val="none" w:sz="0" w:space="0" w:color="auto"/>
        <w:bottom w:val="none" w:sz="0" w:space="0" w:color="auto"/>
        <w:right w:val="none" w:sz="0" w:space="0" w:color="auto"/>
      </w:divBdr>
    </w:div>
    <w:div w:id="676426197">
      <w:bodyDiv w:val="1"/>
      <w:marLeft w:val="0"/>
      <w:marRight w:val="0"/>
      <w:marTop w:val="0"/>
      <w:marBottom w:val="0"/>
      <w:divBdr>
        <w:top w:val="none" w:sz="0" w:space="0" w:color="auto"/>
        <w:left w:val="none" w:sz="0" w:space="0" w:color="auto"/>
        <w:bottom w:val="none" w:sz="0" w:space="0" w:color="auto"/>
        <w:right w:val="none" w:sz="0" w:space="0" w:color="auto"/>
      </w:divBdr>
    </w:div>
    <w:div w:id="677774756">
      <w:bodyDiv w:val="1"/>
      <w:marLeft w:val="0"/>
      <w:marRight w:val="0"/>
      <w:marTop w:val="0"/>
      <w:marBottom w:val="0"/>
      <w:divBdr>
        <w:top w:val="none" w:sz="0" w:space="0" w:color="auto"/>
        <w:left w:val="none" w:sz="0" w:space="0" w:color="auto"/>
        <w:bottom w:val="none" w:sz="0" w:space="0" w:color="auto"/>
        <w:right w:val="none" w:sz="0" w:space="0" w:color="auto"/>
      </w:divBdr>
    </w:div>
    <w:div w:id="698238470">
      <w:bodyDiv w:val="1"/>
      <w:marLeft w:val="0"/>
      <w:marRight w:val="0"/>
      <w:marTop w:val="0"/>
      <w:marBottom w:val="0"/>
      <w:divBdr>
        <w:top w:val="none" w:sz="0" w:space="0" w:color="auto"/>
        <w:left w:val="none" w:sz="0" w:space="0" w:color="auto"/>
        <w:bottom w:val="none" w:sz="0" w:space="0" w:color="auto"/>
        <w:right w:val="none" w:sz="0" w:space="0" w:color="auto"/>
      </w:divBdr>
    </w:div>
    <w:div w:id="730233342">
      <w:bodyDiv w:val="1"/>
      <w:marLeft w:val="0"/>
      <w:marRight w:val="0"/>
      <w:marTop w:val="0"/>
      <w:marBottom w:val="0"/>
      <w:divBdr>
        <w:top w:val="none" w:sz="0" w:space="0" w:color="auto"/>
        <w:left w:val="none" w:sz="0" w:space="0" w:color="auto"/>
        <w:bottom w:val="none" w:sz="0" w:space="0" w:color="auto"/>
        <w:right w:val="none" w:sz="0" w:space="0" w:color="auto"/>
      </w:divBdr>
    </w:div>
    <w:div w:id="742987778">
      <w:bodyDiv w:val="1"/>
      <w:marLeft w:val="0"/>
      <w:marRight w:val="0"/>
      <w:marTop w:val="0"/>
      <w:marBottom w:val="0"/>
      <w:divBdr>
        <w:top w:val="none" w:sz="0" w:space="0" w:color="auto"/>
        <w:left w:val="none" w:sz="0" w:space="0" w:color="auto"/>
        <w:bottom w:val="none" w:sz="0" w:space="0" w:color="auto"/>
        <w:right w:val="none" w:sz="0" w:space="0" w:color="auto"/>
      </w:divBdr>
    </w:div>
    <w:div w:id="743336450">
      <w:bodyDiv w:val="1"/>
      <w:marLeft w:val="0"/>
      <w:marRight w:val="0"/>
      <w:marTop w:val="0"/>
      <w:marBottom w:val="0"/>
      <w:divBdr>
        <w:top w:val="none" w:sz="0" w:space="0" w:color="auto"/>
        <w:left w:val="none" w:sz="0" w:space="0" w:color="auto"/>
        <w:bottom w:val="none" w:sz="0" w:space="0" w:color="auto"/>
        <w:right w:val="none" w:sz="0" w:space="0" w:color="auto"/>
      </w:divBdr>
    </w:div>
    <w:div w:id="745490588">
      <w:bodyDiv w:val="1"/>
      <w:marLeft w:val="0"/>
      <w:marRight w:val="0"/>
      <w:marTop w:val="0"/>
      <w:marBottom w:val="0"/>
      <w:divBdr>
        <w:top w:val="none" w:sz="0" w:space="0" w:color="auto"/>
        <w:left w:val="none" w:sz="0" w:space="0" w:color="auto"/>
        <w:bottom w:val="none" w:sz="0" w:space="0" w:color="auto"/>
        <w:right w:val="none" w:sz="0" w:space="0" w:color="auto"/>
      </w:divBdr>
    </w:div>
    <w:div w:id="756905981">
      <w:bodyDiv w:val="1"/>
      <w:marLeft w:val="0"/>
      <w:marRight w:val="0"/>
      <w:marTop w:val="0"/>
      <w:marBottom w:val="0"/>
      <w:divBdr>
        <w:top w:val="none" w:sz="0" w:space="0" w:color="auto"/>
        <w:left w:val="none" w:sz="0" w:space="0" w:color="auto"/>
        <w:bottom w:val="none" w:sz="0" w:space="0" w:color="auto"/>
        <w:right w:val="none" w:sz="0" w:space="0" w:color="auto"/>
      </w:divBdr>
    </w:div>
    <w:div w:id="770316021">
      <w:bodyDiv w:val="1"/>
      <w:marLeft w:val="0"/>
      <w:marRight w:val="0"/>
      <w:marTop w:val="0"/>
      <w:marBottom w:val="0"/>
      <w:divBdr>
        <w:top w:val="none" w:sz="0" w:space="0" w:color="auto"/>
        <w:left w:val="none" w:sz="0" w:space="0" w:color="auto"/>
        <w:bottom w:val="none" w:sz="0" w:space="0" w:color="auto"/>
        <w:right w:val="none" w:sz="0" w:space="0" w:color="auto"/>
      </w:divBdr>
    </w:div>
    <w:div w:id="793792976">
      <w:bodyDiv w:val="1"/>
      <w:marLeft w:val="0"/>
      <w:marRight w:val="0"/>
      <w:marTop w:val="0"/>
      <w:marBottom w:val="0"/>
      <w:divBdr>
        <w:top w:val="none" w:sz="0" w:space="0" w:color="auto"/>
        <w:left w:val="none" w:sz="0" w:space="0" w:color="auto"/>
        <w:bottom w:val="none" w:sz="0" w:space="0" w:color="auto"/>
        <w:right w:val="none" w:sz="0" w:space="0" w:color="auto"/>
      </w:divBdr>
    </w:div>
    <w:div w:id="813372583">
      <w:bodyDiv w:val="1"/>
      <w:marLeft w:val="0"/>
      <w:marRight w:val="0"/>
      <w:marTop w:val="0"/>
      <w:marBottom w:val="0"/>
      <w:divBdr>
        <w:top w:val="none" w:sz="0" w:space="0" w:color="auto"/>
        <w:left w:val="none" w:sz="0" w:space="0" w:color="auto"/>
        <w:bottom w:val="none" w:sz="0" w:space="0" w:color="auto"/>
        <w:right w:val="none" w:sz="0" w:space="0" w:color="auto"/>
      </w:divBdr>
    </w:div>
    <w:div w:id="821771487">
      <w:bodyDiv w:val="1"/>
      <w:marLeft w:val="0"/>
      <w:marRight w:val="0"/>
      <w:marTop w:val="0"/>
      <w:marBottom w:val="0"/>
      <w:divBdr>
        <w:top w:val="none" w:sz="0" w:space="0" w:color="auto"/>
        <w:left w:val="none" w:sz="0" w:space="0" w:color="auto"/>
        <w:bottom w:val="none" w:sz="0" w:space="0" w:color="auto"/>
        <w:right w:val="none" w:sz="0" w:space="0" w:color="auto"/>
      </w:divBdr>
    </w:div>
    <w:div w:id="834303386">
      <w:bodyDiv w:val="1"/>
      <w:marLeft w:val="0"/>
      <w:marRight w:val="0"/>
      <w:marTop w:val="0"/>
      <w:marBottom w:val="0"/>
      <w:divBdr>
        <w:top w:val="none" w:sz="0" w:space="0" w:color="auto"/>
        <w:left w:val="none" w:sz="0" w:space="0" w:color="auto"/>
        <w:bottom w:val="none" w:sz="0" w:space="0" w:color="auto"/>
        <w:right w:val="none" w:sz="0" w:space="0" w:color="auto"/>
      </w:divBdr>
    </w:div>
    <w:div w:id="843206656">
      <w:bodyDiv w:val="1"/>
      <w:marLeft w:val="0"/>
      <w:marRight w:val="0"/>
      <w:marTop w:val="0"/>
      <w:marBottom w:val="0"/>
      <w:divBdr>
        <w:top w:val="none" w:sz="0" w:space="0" w:color="auto"/>
        <w:left w:val="none" w:sz="0" w:space="0" w:color="auto"/>
        <w:bottom w:val="none" w:sz="0" w:space="0" w:color="auto"/>
        <w:right w:val="none" w:sz="0" w:space="0" w:color="auto"/>
      </w:divBdr>
    </w:div>
    <w:div w:id="882257290">
      <w:bodyDiv w:val="1"/>
      <w:marLeft w:val="0"/>
      <w:marRight w:val="0"/>
      <w:marTop w:val="0"/>
      <w:marBottom w:val="0"/>
      <w:divBdr>
        <w:top w:val="none" w:sz="0" w:space="0" w:color="auto"/>
        <w:left w:val="none" w:sz="0" w:space="0" w:color="auto"/>
        <w:bottom w:val="none" w:sz="0" w:space="0" w:color="auto"/>
        <w:right w:val="none" w:sz="0" w:space="0" w:color="auto"/>
      </w:divBdr>
    </w:div>
    <w:div w:id="885675353">
      <w:bodyDiv w:val="1"/>
      <w:marLeft w:val="0"/>
      <w:marRight w:val="0"/>
      <w:marTop w:val="0"/>
      <w:marBottom w:val="0"/>
      <w:divBdr>
        <w:top w:val="none" w:sz="0" w:space="0" w:color="auto"/>
        <w:left w:val="none" w:sz="0" w:space="0" w:color="auto"/>
        <w:bottom w:val="none" w:sz="0" w:space="0" w:color="auto"/>
        <w:right w:val="none" w:sz="0" w:space="0" w:color="auto"/>
      </w:divBdr>
    </w:div>
    <w:div w:id="886647538">
      <w:bodyDiv w:val="1"/>
      <w:marLeft w:val="0"/>
      <w:marRight w:val="0"/>
      <w:marTop w:val="0"/>
      <w:marBottom w:val="0"/>
      <w:divBdr>
        <w:top w:val="none" w:sz="0" w:space="0" w:color="auto"/>
        <w:left w:val="none" w:sz="0" w:space="0" w:color="auto"/>
        <w:bottom w:val="none" w:sz="0" w:space="0" w:color="auto"/>
        <w:right w:val="none" w:sz="0" w:space="0" w:color="auto"/>
      </w:divBdr>
    </w:div>
    <w:div w:id="910389000">
      <w:bodyDiv w:val="1"/>
      <w:marLeft w:val="0"/>
      <w:marRight w:val="0"/>
      <w:marTop w:val="0"/>
      <w:marBottom w:val="0"/>
      <w:divBdr>
        <w:top w:val="none" w:sz="0" w:space="0" w:color="auto"/>
        <w:left w:val="none" w:sz="0" w:space="0" w:color="auto"/>
        <w:bottom w:val="none" w:sz="0" w:space="0" w:color="auto"/>
        <w:right w:val="none" w:sz="0" w:space="0" w:color="auto"/>
      </w:divBdr>
    </w:div>
    <w:div w:id="919213081">
      <w:bodyDiv w:val="1"/>
      <w:marLeft w:val="0"/>
      <w:marRight w:val="0"/>
      <w:marTop w:val="0"/>
      <w:marBottom w:val="0"/>
      <w:divBdr>
        <w:top w:val="none" w:sz="0" w:space="0" w:color="auto"/>
        <w:left w:val="none" w:sz="0" w:space="0" w:color="auto"/>
        <w:bottom w:val="none" w:sz="0" w:space="0" w:color="auto"/>
        <w:right w:val="none" w:sz="0" w:space="0" w:color="auto"/>
      </w:divBdr>
    </w:div>
    <w:div w:id="922496408">
      <w:bodyDiv w:val="1"/>
      <w:marLeft w:val="0"/>
      <w:marRight w:val="0"/>
      <w:marTop w:val="0"/>
      <w:marBottom w:val="0"/>
      <w:divBdr>
        <w:top w:val="none" w:sz="0" w:space="0" w:color="auto"/>
        <w:left w:val="none" w:sz="0" w:space="0" w:color="auto"/>
        <w:bottom w:val="none" w:sz="0" w:space="0" w:color="auto"/>
        <w:right w:val="none" w:sz="0" w:space="0" w:color="auto"/>
      </w:divBdr>
    </w:div>
    <w:div w:id="928541922">
      <w:bodyDiv w:val="1"/>
      <w:marLeft w:val="0"/>
      <w:marRight w:val="0"/>
      <w:marTop w:val="0"/>
      <w:marBottom w:val="0"/>
      <w:divBdr>
        <w:top w:val="none" w:sz="0" w:space="0" w:color="auto"/>
        <w:left w:val="none" w:sz="0" w:space="0" w:color="auto"/>
        <w:bottom w:val="none" w:sz="0" w:space="0" w:color="auto"/>
        <w:right w:val="none" w:sz="0" w:space="0" w:color="auto"/>
      </w:divBdr>
    </w:div>
    <w:div w:id="944112564">
      <w:bodyDiv w:val="1"/>
      <w:marLeft w:val="0"/>
      <w:marRight w:val="0"/>
      <w:marTop w:val="0"/>
      <w:marBottom w:val="0"/>
      <w:divBdr>
        <w:top w:val="none" w:sz="0" w:space="0" w:color="auto"/>
        <w:left w:val="none" w:sz="0" w:space="0" w:color="auto"/>
        <w:bottom w:val="none" w:sz="0" w:space="0" w:color="auto"/>
        <w:right w:val="none" w:sz="0" w:space="0" w:color="auto"/>
      </w:divBdr>
    </w:div>
    <w:div w:id="982932986">
      <w:bodyDiv w:val="1"/>
      <w:marLeft w:val="0"/>
      <w:marRight w:val="0"/>
      <w:marTop w:val="0"/>
      <w:marBottom w:val="0"/>
      <w:divBdr>
        <w:top w:val="none" w:sz="0" w:space="0" w:color="auto"/>
        <w:left w:val="none" w:sz="0" w:space="0" w:color="auto"/>
        <w:bottom w:val="none" w:sz="0" w:space="0" w:color="auto"/>
        <w:right w:val="none" w:sz="0" w:space="0" w:color="auto"/>
      </w:divBdr>
    </w:div>
    <w:div w:id="984234765">
      <w:bodyDiv w:val="1"/>
      <w:marLeft w:val="0"/>
      <w:marRight w:val="0"/>
      <w:marTop w:val="0"/>
      <w:marBottom w:val="0"/>
      <w:divBdr>
        <w:top w:val="none" w:sz="0" w:space="0" w:color="auto"/>
        <w:left w:val="none" w:sz="0" w:space="0" w:color="auto"/>
        <w:bottom w:val="none" w:sz="0" w:space="0" w:color="auto"/>
        <w:right w:val="none" w:sz="0" w:space="0" w:color="auto"/>
      </w:divBdr>
    </w:div>
    <w:div w:id="1013336234">
      <w:bodyDiv w:val="1"/>
      <w:marLeft w:val="0"/>
      <w:marRight w:val="0"/>
      <w:marTop w:val="0"/>
      <w:marBottom w:val="0"/>
      <w:divBdr>
        <w:top w:val="none" w:sz="0" w:space="0" w:color="auto"/>
        <w:left w:val="none" w:sz="0" w:space="0" w:color="auto"/>
        <w:bottom w:val="none" w:sz="0" w:space="0" w:color="auto"/>
        <w:right w:val="none" w:sz="0" w:space="0" w:color="auto"/>
      </w:divBdr>
    </w:div>
    <w:div w:id="1020395613">
      <w:bodyDiv w:val="1"/>
      <w:marLeft w:val="0"/>
      <w:marRight w:val="0"/>
      <w:marTop w:val="0"/>
      <w:marBottom w:val="0"/>
      <w:divBdr>
        <w:top w:val="none" w:sz="0" w:space="0" w:color="auto"/>
        <w:left w:val="none" w:sz="0" w:space="0" w:color="auto"/>
        <w:bottom w:val="none" w:sz="0" w:space="0" w:color="auto"/>
        <w:right w:val="none" w:sz="0" w:space="0" w:color="auto"/>
      </w:divBdr>
    </w:div>
    <w:div w:id="1061322585">
      <w:bodyDiv w:val="1"/>
      <w:marLeft w:val="0"/>
      <w:marRight w:val="0"/>
      <w:marTop w:val="0"/>
      <w:marBottom w:val="0"/>
      <w:divBdr>
        <w:top w:val="none" w:sz="0" w:space="0" w:color="auto"/>
        <w:left w:val="none" w:sz="0" w:space="0" w:color="auto"/>
        <w:bottom w:val="none" w:sz="0" w:space="0" w:color="auto"/>
        <w:right w:val="none" w:sz="0" w:space="0" w:color="auto"/>
      </w:divBdr>
    </w:div>
    <w:div w:id="1069621534">
      <w:bodyDiv w:val="1"/>
      <w:marLeft w:val="0"/>
      <w:marRight w:val="0"/>
      <w:marTop w:val="0"/>
      <w:marBottom w:val="0"/>
      <w:divBdr>
        <w:top w:val="none" w:sz="0" w:space="0" w:color="auto"/>
        <w:left w:val="none" w:sz="0" w:space="0" w:color="auto"/>
        <w:bottom w:val="none" w:sz="0" w:space="0" w:color="auto"/>
        <w:right w:val="none" w:sz="0" w:space="0" w:color="auto"/>
      </w:divBdr>
    </w:div>
    <w:div w:id="1076050847">
      <w:bodyDiv w:val="1"/>
      <w:marLeft w:val="0"/>
      <w:marRight w:val="0"/>
      <w:marTop w:val="0"/>
      <w:marBottom w:val="0"/>
      <w:divBdr>
        <w:top w:val="none" w:sz="0" w:space="0" w:color="auto"/>
        <w:left w:val="none" w:sz="0" w:space="0" w:color="auto"/>
        <w:bottom w:val="none" w:sz="0" w:space="0" w:color="auto"/>
        <w:right w:val="none" w:sz="0" w:space="0" w:color="auto"/>
      </w:divBdr>
    </w:div>
    <w:div w:id="1083456368">
      <w:bodyDiv w:val="1"/>
      <w:marLeft w:val="0"/>
      <w:marRight w:val="0"/>
      <w:marTop w:val="0"/>
      <w:marBottom w:val="0"/>
      <w:divBdr>
        <w:top w:val="none" w:sz="0" w:space="0" w:color="auto"/>
        <w:left w:val="none" w:sz="0" w:space="0" w:color="auto"/>
        <w:bottom w:val="none" w:sz="0" w:space="0" w:color="auto"/>
        <w:right w:val="none" w:sz="0" w:space="0" w:color="auto"/>
      </w:divBdr>
    </w:div>
    <w:div w:id="1086535124">
      <w:bodyDiv w:val="1"/>
      <w:marLeft w:val="0"/>
      <w:marRight w:val="0"/>
      <w:marTop w:val="0"/>
      <w:marBottom w:val="0"/>
      <w:divBdr>
        <w:top w:val="none" w:sz="0" w:space="0" w:color="auto"/>
        <w:left w:val="none" w:sz="0" w:space="0" w:color="auto"/>
        <w:bottom w:val="none" w:sz="0" w:space="0" w:color="auto"/>
        <w:right w:val="none" w:sz="0" w:space="0" w:color="auto"/>
      </w:divBdr>
    </w:div>
    <w:div w:id="1101535768">
      <w:bodyDiv w:val="1"/>
      <w:marLeft w:val="0"/>
      <w:marRight w:val="0"/>
      <w:marTop w:val="0"/>
      <w:marBottom w:val="0"/>
      <w:divBdr>
        <w:top w:val="none" w:sz="0" w:space="0" w:color="auto"/>
        <w:left w:val="none" w:sz="0" w:space="0" w:color="auto"/>
        <w:bottom w:val="none" w:sz="0" w:space="0" w:color="auto"/>
        <w:right w:val="none" w:sz="0" w:space="0" w:color="auto"/>
      </w:divBdr>
    </w:div>
    <w:div w:id="1101878727">
      <w:bodyDiv w:val="1"/>
      <w:marLeft w:val="0"/>
      <w:marRight w:val="0"/>
      <w:marTop w:val="0"/>
      <w:marBottom w:val="0"/>
      <w:divBdr>
        <w:top w:val="none" w:sz="0" w:space="0" w:color="auto"/>
        <w:left w:val="none" w:sz="0" w:space="0" w:color="auto"/>
        <w:bottom w:val="none" w:sz="0" w:space="0" w:color="auto"/>
        <w:right w:val="none" w:sz="0" w:space="0" w:color="auto"/>
      </w:divBdr>
    </w:div>
    <w:div w:id="1130245894">
      <w:bodyDiv w:val="1"/>
      <w:marLeft w:val="0"/>
      <w:marRight w:val="0"/>
      <w:marTop w:val="0"/>
      <w:marBottom w:val="0"/>
      <w:divBdr>
        <w:top w:val="none" w:sz="0" w:space="0" w:color="auto"/>
        <w:left w:val="none" w:sz="0" w:space="0" w:color="auto"/>
        <w:bottom w:val="none" w:sz="0" w:space="0" w:color="auto"/>
        <w:right w:val="none" w:sz="0" w:space="0" w:color="auto"/>
      </w:divBdr>
    </w:div>
    <w:div w:id="1142891291">
      <w:bodyDiv w:val="1"/>
      <w:marLeft w:val="0"/>
      <w:marRight w:val="0"/>
      <w:marTop w:val="0"/>
      <w:marBottom w:val="0"/>
      <w:divBdr>
        <w:top w:val="none" w:sz="0" w:space="0" w:color="auto"/>
        <w:left w:val="none" w:sz="0" w:space="0" w:color="auto"/>
        <w:bottom w:val="none" w:sz="0" w:space="0" w:color="auto"/>
        <w:right w:val="none" w:sz="0" w:space="0" w:color="auto"/>
      </w:divBdr>
    </w:div>
    <w:div w:id="1149519398">
      <w:bodyDiv w:val="1"/>
      <w:marLeft w:val="0"/>
      <w:marRight w:val="0"/>
      <w:marTop w:val="0"/>
      <w:marBottom w:val="0"/>
      <w:divBdr>
        <w:top w:val="none" w:sz="0" w:space="0" w:color="auto"/>
        <w:left w:val="none" w:sz="0" w:space="0" w:color="auto"/>
        <w:bottom w:val="none" w:sz="0" w:space="0" w:color="auto"/>
        <w:right w:val="none" w:sz="0" w:space="0" w:color="auto"/>
      </w:divBdr>
    </w:div>
    <w:div w:id="1156268119">
      <w:bodyDiv w:val="1"/>
      <w:marLeft w:val="0"/>
      <w:marRight w:val="0"/>
      <w:marTop w:val="0"/>
      <w:marBottom w:val="0"/>
      <w:divBdr>
        <w:top w:val="none" w:sz="0" w:space="0" w:color="auto"/>
        <w:left w:val="none" w:sz="0" w:space="0" w:color="auto"/>
        <w:bottom w:val="none" w:sz="0" w:space="0" w:color="auto"/>
        <w:right w:val="none" w:sz="0" w:space="0" w:color="auto"/>
      </w:divBdr>
    </w:div>
    <w:div w:id="1189950220">
      <w:bodyDiv w:val="1"/>
      <w:marLeft w:val="0"/>
      <w:marRight w:val="0"/>
      <w:marTop w:val="0"/>
      <w:marBottom w:val="0"/>
      <w:divBdr>
        <w:top w:val="none" w:sz="0" w:space="0" w:color="auto"/>
        <w:left w:val="none" w:sz="0" w:space="0" w:color="auto"/>
        <w:bottom w:val="none" w:sz="0" w:space="0" w:color="auto"/>
        <w:right w:val="none" w:sz="0" w:space="0" w:color="auto"/>
      </w:divBdr>
    </w:div>
    <w:div w:id="1191796749">
      <w:bodyDiv w:val="1"/>
      <w:marLeft w:val="0"/>
      <w:marRight w:val="0"/>
      <w:marTop w:val="0"/>
      <w:marBottom w:val="0"/>
      <w:divBdr>
        <w:top w:val="none" w:sz="0" w:space="0" w:color="auto"/>
        <w:left w:val="none" w:sz="0" w:space="0" w:color="auto"/>
        <w:bottom w:val="none" w:sz="0" w:space="0" w:color="auto"/>
        <w:right w:val="none" w:sz="0" w:space="0" w:color="auto"/>
      </w:divBdr>
    </w:div>
    <w:div w:id="1199203654">
      <w:bodyDiv w:val="1"/>
      <w:marLeft w:val="0"/>
      <w:marRight w:val="0"/>
      <w:marTop w:val="0"/>
      <w:marBottom w:val="0"/>
      <w:divBdr>
        <w:top w:val="none" w:sz="0" w:space="0" w:color="auto"/>
        <w:left w:val="none" w:sz="0" w:space="0" w:color="auto"/>
        <w:bottom w:val="none" w:sz="0" w:space="0" w:color="auto"/>
        <w:right w:val="none" w:sz="0" w:space="0" w:color="auto"/>
      </w:divBdr>
    </w:div>
    <w:div w:id="1235240162">
      <w:bodyDiv w:val="1"/>
      <w:marLeft w:val="0"/>
      <w:marRight w:val="0"/>
      <w:marTop w:val="0"/>
      <w:marBottom w:val="0"/>
      <w:divBdr>
        <w:top w:val="none" w:sz="0" w:space="0" w:color="auto"/>
        <w:left w:val="none" w:sz="0" w:space="0" w:color="auto"/>
        <w:bottom w:val="none" w:sz="0" w:space="0" w:color="auto"/>
        <w:right w:val="none" w:sz="0" w:space="0" w:color="auto"/>
      </w:divBdr>
    </w:div>
    <w:div w:id="1256941537">
      <w:bodyDiv w:val="1"/>
      <w:marLeft w:val="0"/>
      <w:marRight w:val="0"/>
      <w:marTop w:val="0"/>
      <w:marBottom w:val="0"/>
      <w:divBdr>
        <w:top w:val="none" w:sz="0" w:space="0" w:color="auto"/>
        <w:left w:val="none" w:sz="0" w:space="0" w:color="auto"/>
        <w:bottom w:val="none" w:sz="0" w:space="0" w:color="auto"/>
        <w:right w:val="none" w:sz="0" w:space="0" w:color="auto"/>
      </w:divBdr>
    </w:div>
    <w:div w:id="1266230520">
      <w:bodyDiv w:val="1"/>
      <w:marLeft w:val="0"/>
      <w:marRight w:val="0"/>
      <w:marTop w:val="0"/>
      <w:marBottom w:val="0"/>
      <w:divBdr>
        <w:top w:val="none" w:sz="0" w:space="0" w:color="auto"/>
        <w:left w:val="none" w:sz="0" w:space="0" w:color="auto"/>
        <w:bottom w:val="none" w:sz="0" w:space="0" w:color="auto"/>
        <w:right w:val="none" w:sz="0" w:space="0" w:color="auto"/>
      </w:divBdr>
    </w:div>
    <w:div w:id="1271158765">
      <w:bodyDiv w:val="1"/>
      <w:marLeft w:val="0"/>
      <w:marRight w:val="0"/>
      <w:marTop w:val="0"/>
      <w:marBottom w:val="0"/>
      <w:divBdr>
        <w:top w:val="none" w:sz="0" w:space="0" w:color="auto"/>
        <w:left w:val="none" w:sz="0" w:space="0" w:color="auto"/>
        <w:bottom w:val="none" w:sz="0" w:space="0" w:color="auto"/>
        <w:right w:val="none" w:sz="0" w:space="0" w:color="auto"/>
      </w:divBdr>
    </w:div>
    <w:div w:id="1271549286">
      <w:bodyDiv w:val="1"/>
      <w:marLeft w:val="0"/>
      <w:marRight w:val="0"/>
      <w:marTop w:val="0"/>
      <w:marBottom w:val="0"/>
      <w:divBdr>
        <w:top w:val="none" w:sz="0" w:space="0" w:color="auto"/>
        <w:left w:val="none" w:sz="0" w:space="0" w:color="auto"/>
        <w:bottom w:val="none" w:sz="0" w:space="0" w:color="auto"/>
        <w:right w:val="none" w:sz="0" w:space="0" w:color="auto"/>
      </w:divBdr>
    </w:div>
    <w:div w:id="1291790835">
      <w:bodyDiv w:val="1"/>
      <w:marLeft w:val="0"/>
      <w:marRight w:val="0"/>
      <w:marTop w:val="0"/>
      <w:marBottom w:val="0"/>
      <w:divBdr>
        <w:top w:val="none" w:sz="0" w:space="0" w:color="auto"/>
        <w:left w:val="none" w:sz="0" w:space="0" w:color="auto"/>
        <w:bottom w:val="none" w:sz="0" w:space="0" w:color="auto"/>
        <w:right w:val="none" w:sz="0" w:space="0" w:color="auto"/>
      </w:divBdr>
    </w:div>
    <w:div w:id="1304506900">
      <w:bodyDiv w:val="1"/>
      <w:marLeft w:val="0"/>
      <w:marRight w:val="0"/>
      <w:marTop w:val="0"/>
      <w:marBottom w:val="0"/>
      <w:divBdr>
        <w:top w:val="none" w:sz="0" w:space="0" w:color="auto"/>
        <w:left w:val="none" w:sz="0" w:space="0" w:color="auto"/>
        <w:bottom w:val="none" w:sz="0" w:space="0" w:color="auto"/>
        <w:right w:val="none" w:sz="0" w:space="0" w:color="auto"/>
      </w:divBdr>
    </w:div>
    <w:div w:id="1317606383">
      <w:bodyDiv w:val="1"/>
      <w:marLeft w:val="0"/>
      <w:marRight w:val="0"/>
      <w:marTop w:val="0"/>
      <w:marBottom w:val="0"/>
      <w:divBdr>
        <w:top w:val="none" w:sz="0" w:space="0" w:color="auto"/>
        <w:left w:val="none" w:sz="0" w:space="0" w:color="auto"/>
        <w:bottom w:val="none" w:sz="0" w:space="0" w:color="auto"/>
        <w:right w:val="none" w:sz="0" w:space="0" w:color="auto"/>
      </w:divBdr>
    </w:div>
    <w:div w:id="1322390501">
      <w:bodyDiv w:val="1"/>
      <w:marLeft w:val="0"/>
      <w:marRight w:val="0"/>
      <w:marTop w:val="0"/>
      <w:marBottom w:val="0"/>
      <w:divBdr>
        <w:top w:val="none" w:sz="0" w:space="0" w:color="auto"/>
        <w:left w:val="none" w:sz="0" w:space="0" w:color="auto"/>
        <w:bottom w:val="none" w:sz="0" w:space="0" w:color="auto"/>
        <w:right w:val="none" w:sz="0" w:space="0" w:color="auto"/>
      </w:divBdr>
    </w:div>
    <w:div w:id="1322661186">
      <w:bodyDiv w:val="1"/>
      <w:marLeft w:val="0"/>
      <w:marRight w:val="0"/>
      <w:marTop w:val="0"/>
      <w:marBottom w:val="0"/>
      <w:divBdr>
        <w:top w:val="none" w:sz="0" w:space="0" w:color="auto"/>
        <w:left w:val="none" w:sz="0" w:space="0" w:color="auto"/>
        <w:bottom w:val="none" w:sz="0" w:space="0" w:color="auto"/>
        <w:right w:val="none" w:sz="0" w:space="0" w:color="auto"/>
      </w:divBdr>
    </w:div>
    <w:div w:id="1324162352">
      <w:bodyDiv w:val="1"/>
      <w:marLeft w:val="0"/>
      <w:marRight w:val="0"/>
      <w:marTop w:val="0"/>
      <w:marBottom w:val="0"/>
      <w:divBdr>
        <w:top w:val="none" w:sz="0" w:space="0" w:color="auto"/>
        <w:left w:val="none" w:sz="0" w:space="0" w:color="auto"/>
        <w:bottom w:val="none" w:sz="0" w:space="0" w:color="auto"/>
        <w:right w:val="none" w:sz="0" w:space="0" w:color="auto"/>
      </w:divBdr>
    </w:div>
    <w:div w:id="1340505842">
      <w:bodyDiv w:val="1"/>
      <w:marLeft w:val="0"/>
      <w:marRight w:val="0"/>
      <w:marTop w:val="0"/>
      <w:marBottom w:val="0"/>
      <w:divBdr>
        <w:top w:val="none" w:sz="0" w:space="0" w:color="auto"/>
        <w:left w:val="none" w:sz="0" w:space="0" w:color="auto"/>
        <w:bottom w:val="none" w:sz="0" w:space="0" w:color="auto"/>
        <w:right w:val="none" w:sz="0" w:space="0" w:color="auto"/>
      </w:divBdr>
    </w:div>
    <w:div w:id="1340547897">
      <w:bodyDiv w:val="1"/>
      <w:marLeft w:val="0"/>
      <w:marRight w:val="0"/>
      <w:marTop w:val="0"/>
      <w:marBottom w:val="0"/>
      <w:divBdr>
        <w:top w:val="none" w:sz="0" w:space="0" w:color="auto"/>
        <w:left w:val="none" w:sz="0" w:space="0" w:color="auto"/>
        <w:bottom w:val="none" w:sz="0" w:space="0" w:color="auto"/>
        <w:right w:val="none" w:sz="0" w:space="0" w:color="auto"/>
      </w:divBdr>
    </w:div>
    <w:div w:id="1347708971">
      <w:bodyDiv w:val="1"/>
      <w:marLeft w:val="0"/>
      <w:marRight w:val="0"/>
      <w:marTop w:val="0"/>
      <w:marBottom w:val="0"/>
      <w:divBdr>
        <w:top w:val="none" w:sz="0" w:space="0" w:color="auto"/>
        <w:left w:val="none" w:sz="0" w:space="0" w:color="auto"/>
        <w:bottom w:val="none" w:sz="0" w:space="0" w:color="auto"/>
        <w:right w:val="none" w:sz="0" w:space="0" w:color="auto"/>
      </w:divBdr>
    </w:div>
    <w:div w:id="1349022965">
      <w:bodyDiv w:val="1"/>
      <w:marLeft w:val="0"/>
      <w:marRight w:val="0"/>
      <w:marTop w:val="0"/>
      <w:marBottom w:val="0"/>
      <w:divBdr>
        <w:top w:val="none" w:sz="0" w:space="0" w:color="auto"/>
        <w:left w:val="none" w:sz="0" w:space="0" w:color="auto"/>
        <w:bottom w:val="none" w:sz="0" w:space="0" w:color="auto"/>
        <w:right w:val="none" w:sz="0" w:space="0" w:color="auto"/>
      </w:divBdr>
    </w:div>
    <w:div w:id="1355695745">
      <w:bodyDiv w:val="1"/>
      <w:marLeft w:val="0"/>
      <w:marRight w:val="0"/>
      <w:marTop w:val="0"/>
      <w:marBottom w:val="0"/>
      <w:divBdr>
        <w:top w:val="none" w:sz="0" w:space="0" w:color="auto"/>
        <w:left w:val="none" w:sz="0" w:space="0" w:color="auto"/>
        <w:bottom w:val="none" w:sz="0" w:space="0" w:color="auto"/>
        <w:right w:val="none" w:sz="0" w:space="0" w:color="auto"/>
      </w:divBdr>
    </w:div>
    <w:div w:id="1355956976">
      <w:bodyDiv w:val="1"/>
      <w:marLeft w:val="0"/>
      <w:marRight w:val="0"/>
      <w:marTop w:val="0"/>
      <w:marBottom w:val="0"/>
      <w:divBdr>
        <w:top w:val="none" w:sz="0" w:space="0" w:color="auto"/>
        <w:left w:val="none" w:sz="0" w:space="0" w:color="auto"/>
        <w:bottom w:val="none" w:sz="0" w:space="0" w:color="auto"/>
        <w:right w:val="none" w:sz="0" w:space="0" w:color="auto"/>
      </w:divBdr>
    </w:div>
    <w:div w:id="1416628615">
      <w:bodyDiv w:val="1"/>
      <w:marLeft w:val="0"/>
      <w:marRight w:val="0"/>
      <w:marTop w:val="0"/>
      <w:marBottom w:val="0"/>
      <w:divBdr>
        <w:top w:val="none" w:sz="0" w:space="0" w:color="auto"/>
        <w:left w:val="none" w:sz="0" w:space="0" w:color="auto"/>
        <w:bottom w:val="none" w:sz="0" w:space="0" w:color="auto"/>
        <w:right w:val="none" w:sz="0" w:space="0" w:color="auto"/>
      </w:divBdr>
    </w:div>
    <w:div w:id="1448695596">
      <w:bodyDiv w:val="1"/>
      <w:marLeft w:val="0"/>
      <w:marRight w:val="0"/>
      <w:marTop w:val="0"/>
      <w:marBottom w:val="0"/>
      <w:divBdr>
        <w:top w:val="none" w:sz="0" w:space="0" w:color="auto"/>
        <w:left w:val="none" w:sz="0" w:space="0" w:color="auto"/>
        <w:bottom w:val="none" w:sz="0" w:space="0" w:color="auto"/>
        <w:right w:val="none" w:sz="0" w:space="0" w:color="auto"/>
      </w:divBdr>
    </w:div>
    <w:div w:id="1453288220">
      <w:bodyDiv w:val="1"/>
      <w:marLeft w:val="0"/>
      <w:marRight w:val="0"/>
      <w:marTop w:val="0"/>
      <w:marBottom w:val="0"/>
      <w:divBdr>
        <w:top w:val="none" w:sz="0" w:space="0" w:color="auto"/>
        <w:left w:val="none" w:sz="0" w:space="0" w:color="auto"/>
        <w:bottom w:val="none" w:sz="0" w:space="0" w:color="auto"/>
        <w:right w:val="none" w:sz="0" w:space="0" w:color="auto"/>
      </w:divBdr>
    </w:div>
    <w:div w:id="1454976989">
      <w:bodyDiv w:val="1"/>
      <w:marLeft w:val="0"/>
      <w:marRight w:val="0"/>
      <w:marTop w:val="0"/>
      <w:marBottom w:val="0"/>
      <w:divBdr>
        <w:top w:val="none" w:sz="0" w:space="0" w:color="auto"/>
        <w:left w:val="none" w:sz="0" w:space="0" w:color="auto"/>
        <w:bottom w:val="none" w:sz="0" w:space="0" w:color="auto"/>
        <w:right w:val="none" w:sz="0" w:space="0" w:color="auto"/>
      </w:divBdr>
    </w:div>
    <w:div w:id="1496723354">
      <w:bodyDiv w:val="1"/>
      <w:marLeft w:val="0"/>
      <w:marRight w:val="0"/>
      <w:marTop w:val="0"/>
      <w:marBottom w:val="0"/>
      <w:divBdr>
        <w:top w:val="none" w:sz="0" w:space="0" w:color="auto"/>
        <w:left w:val="none" w:sz="0" w:space="0" w:color="auto"/>
        <w:bottom w:val="none" w:sz="0" w:space="0" w:color="auto"/>
        <w:right w:val="none" w:sz="0" w:space="0" w:color="auto"/>
      </w:divBdr>
    </w:div>
    <w:div w:id="1508325757">
      <w:bodyDiv w:val="1"/>
      <w:marLeft w:val="0"/>
      <w:marRight w:val="0"/>
      <w:marTop w:val="0"/>
      <w:marBottom w:val="0"/>
      <w:divBdr>
        <w:top w:val="none" w:sz="0" w:space="0" w:color="auto"/>
        <w:left w:val="none" w:sz="0" w:space="0" w:color="auto"/>
        <w:bottom w:val="none" w:sz="0" w:space="0" w:color="auto"/>
        <w:right w:val="none" w:sz="0" w:space="0" w:color="auto"/>
      </w:divBdr>
    </w:div>
    <w:div w:id="1513489454">
      <w:bodyDiv w:val="1"/>
      <w:marLeft w:val="0"/>
      <w:marRight w:val="0"/>
      <w:marTop w:val="0"/>
      <w:marBottom w:val="0"/>
      <w:divBdr>
        <w:top w:val="none" w:sz="0" w:space="0" w:color="auto"/>
        <w:left w:val="none" w:sz="0" w:space="0" w:color="auto"/>
        <w:bottom w:val="none" w:sz="0" w:space="0" w:color="auto"/>
        <w:right w:val="none" w:sz="0" w:space="0" w:color="auto"/>
      </w:divBdr>
    </w:div>
    <w:div w:id="1514807024">
      <w:bodyDiv w:val="1"/>
      <w:marLeft w:val="0"/>
      <w:marRight w:val="0"/>
      <w:marTop w:val="0"/>
      <w:marBottom w:val="0"/>
      <w:divBdr>
        <w:top w:val="none" w:sz="0" w:space="0" w:color="auto"/>
        <w:left w:val="none" w:sz="0" w:space="0" w:color="auto"/>
        <w:bottom w:val="none" w:sz="0" w:space="0" w:color="auto"/>
        <w:right w:val="none" w:sz="0" w:space="0" w:color="auto"/>
      </w:divBdr>
    </w:div>
    <w:div w:id="1527645206">
      <w:bodyDiv w:val="1"/>
      <w:marLeft w:val="0"/>
      <w:marRight w:val="0"/>
      <w:marTop w:val="0"/>
      <w:marBottom w:val="0"/>
      <w:divBdr>
        <w:top w:val="none" w:sz="0" w:space="0" w:color="auto"/>
        <w:left w:val="none" w:sz="0" w:space="0" w:color="auto"/>
        <w:bottom w:val="none" w:sz="0" w:space="0" w:color="auto"/>
        <w:right w:val="none" w:sz="0" w:space="0" w:color="auto"/>
      </w:divBdr>
    </w:div>
    <w:div w:id="1538657988">
      <w:bodyDiv w:val="1"/>
      <w:marLeft w:val="0"/>
      <w:marRight w:val="0"/>
      <w:marTop w:val="0"/>
      <w:marBottom w:val="0"/>
      <w:divBdr>
        <w:top w:val="none" w:sz="0" w:space="0" w:color="auto"/>
        <w:left w:val="none" w:sz="0" w:space="0" w:color="auto"/>
        <w:bottom w:val="none" w:sz="0" w:space="0" w:color="auto"/>
        <w:right w:val="none" w:sz="0" w:space="0" w:color="auto"/>
      </w:divBdr>
    </w:div>
    <w:div w:id="1556046669">
      <w:bodyDiv w:val="1"/>
      <w:marLeft w:val="0"/>
      <w:marRight w:val="0"/>
      <w:marTop w:val="0"/>
      <w:marBottom w:val="0"/>
      <w:divBdr>
        <w:top w:val="none" w:sz="0" w:space="0" w:color="auto"/>
        <w:left w:val="none" w:sz="0" w:space="0" w:color="auto"/>
        <w:bottom w:val="none" w:sz="0" w:space="0" w:color="auto"/>
        <w:right w:val="none" w:sz="0" w:space="0" w:color="auto"/>
      </w:divBdr>
    </w:div>
    <w:div w:id="1584485855">
      <w:bodyDiv w:val="1"/>
      <w:marLeft w:val="0"/>
      <w:marRight w:val="0"/>
      <w:marTop w:val="0"/>
      <w:marBottom w:val="0"/>
      <w:divBdr>
        <w:top w:val="none" w:sz="0" w:space="0" w:color="auto"/>
        <w:left w:val="none" w:sz="0" w:space="0" w:color="auto"/>
        <w:bottom w:val="none" w:sz="0" w:space="0" w:color="auto"/>
        <w:right w:val="none" w:sz="0" w:space="0" w:color="auto"/>
      </w:divBdr>
    </w:div>
    <w:div w:id="1610236842">
      <w:bodyDiv w:val="1"/>
      <w:marLeft w:val="0"/>
      <w:marRight w:val="0"/>
      <w:marTop w:val="0"/>
      <w:marBottom w:val="0"/>
      <w:divBdr>
        <w:top w:val="none" w:sz="0" w:space="0" w:color="auto"/>
        <w:left w:val="none" w:sz="0" w:space="0" w:color="auto"/>
        <w:bottom w:val="none" w:sz="0" w:space="0" w:color="auto"/>
        <w:right w:val="none" w:sz="0" w:space="0" w:color="auto"/>
      </w:divBdr>
    </w:div>
    <w:div w:id="1622300989">
      <w:bodyDiv w:val="1"/>
      <w:marLeft w:val="0"/>
      <w:marRight w:val="0"/>
      <w:marTop w:val="0"/>
      <w:marBottom w:val="0"/>
      <w:divBdr>
        <w:top w:val="none" w:sz="0" w:space="0" w:color="auto"/>
        <w:left w:val="none" w:sz="0" w:space="0" w:color="auto"/>
        <w:bottom w:val="none" w:sz="0" w:space="0" w:color="auto"/>
        <w:right w:val="none" w:sz="0" w:space="0" w:color="auto"/>
      </w:divBdr>
    </w:div>
    <w:div w:id="1626302837">
      <w:bodyDiv w:val="1"/>
      <w:marLeft w:val="0"/>
      <w:marRight w:val="0"/>
      <w:marTop w:val="0"/>
      <w:marBottom w:val="0"/>
      <w:divBdr>
        <w:top w:val="none" w:sz="0" w:space="0" w:color="auto"/>
        <w:left w:val="none" w:sz="0" w:space="0" w:color="auto"/>
        <w:bottom w:val="none" w:sz="0" w:space="0" w:color="auto"/>
        <w:right w:val="none" w:sz="0" w:space="0" w:color="auto"/>
      </w:divBdr>
    </w:div>
    <w:div w:id="1636836634">
      <w:bodyDiv w:val="1"/>
      <w:marLeft w:val="0"/>
      <w:marRight w:val="0"/>
      <w:marTop w:val="0"/>
      <w:marBottom w:val="0"/>
      <w:divBdr>
        <w:top w:val="none" w:sz="0" w:space="0" w:color="auto"/>
        <w:left w:val="none" w:sz="0" w:space="0" w:color="auto"/>
        <w:bottom w:val="none" w:sz="0" w:space="0" w:color="auto"/>
        <w:right w:val="none" w:sz="0" w:space="0" w:color="auto"/>
      </w:divBdr>
    </w:div>
    <w:div w:id="1654411542">
      <w:bodyDiv w:val="1"/>
      <w:marLeft w:val="0"/>
      <w:marRight w:val="0"/>
      <w:marTop w:val="0"/>
      <w:marBottom w:val="0"/>
      <w:divBdr>
        <w:top w:val="none" w:sz="0" w:space="0" w:color="auto"/>
        <w:left w:val="none" w:sz="0" w:space="0" w:color="auto"/>
        <w:bottom w:val="none" w:sz="0" w:space="0" w:color="auto"/>
        <w:right w:val="none" w:sz="0" w:space="0" w:color="auto"/>
      </w:divBdr>
    </w:div>
    <w:div w:id="1675952832">
      <w:bodyDiv w:val="1"/>
      <w:marLeft w:val="0"/>
      <w:marRight w:val="0"/>
      <w:marTop w:val="0"/>
      <w:marBottom w:val="0"/>
      <w:divBdr>
        <w:top w:val="none" w:sz="0" w:space="0" w:color="auto"/>
        <w:left w:val="none" w:sz="0" w:space="0" w:color="auto"/>
        <w:bottom w:val="none" w:sz="0" w:space="0" w:color="auto"/>
        <w:right w:val="none" w:sz="0" w:space="0" w:color="auto"/>
      </w:divBdr>
    </w:div>
    <w:div w:id="1676612233">
      <w:bodyDiv w:val="1"/>
      <w:marLeft w:val="0"/>
      <w:marRight w:val="0"/>
      <w:marTop w:val="0"/>
      <w:marBottom w:val="0"/>
      <w:divBdr>
        <w:top w:val="none" w:sz="0" w:space="0" w:color="auto"/>
        <w:left w:val="none" w:sz="0" w:space="0" w:color="auto"/>
        <w:bottom w:val="none" w:sz="0" w:space="0" w:color="auto"/>
        <w:right w:val="none" w:sz="0" w:space="0" w:color="auto"/>
      </w:divBdr>
    </w:div>
    <w:div w:id="1679693667">
      <w:bodyDiv w:val="1"/>
      <w:marLeft w:val="0"/>
      <w:marRight w:val="0"/>
      <w:marTop w:val="0"/>
      <w:marBottom w:val="0"/>
      <w:divBdr>
        <w:top w:val="none" w:sz="0" w:space="0" w:color="auto"/>
        <w:left w:val="none" w:sz="0" w:space="0" w:color="auto"/>
        <w:bottom w:val="none" w:sz="0" w:space="0" w:color="auto"/>
        <w:right w:val="none" w:sz="0" w:space="0" w:color="auto"/>
      </w:divBdr>
    </w:div>
    <w:div w:id="1722747525">
      <w:bodyDiv w:val="1"/>
      <w:marLeft w:val="0"/>
      <w:marRight w:val="0"/>
      <w:marTop w:val="0"/>
      <w:marBottom w:val="0"/>
      <w:divBdr>
        <w:top w:val="none" w:sz="0" w:space="0" w:color="auto"/>
        <w:left w:val="none" w:sz="0" w:space="0" w:color="auto"/>
        <w:bottom w:val="none" w:sz="0" w:space="0" w:color="auto"/>
        <w:right w:val="none" w:sz="0" w:space="0" w:color="auto"/>
      </w:divBdr>
    </w:div>
    <w:div w:id="1726876674">
      <w:bodyDiv w:val="1"/>
      <w:marLeft w:val="0"/>
      <w:marRight w:val="0"/>
      <w:marTop w:val="0"/>
      <w:marBottom w:val="0"/>
      <w:divBdr>
        <w:top w:val="none" w:sz="0" w:space="0" w:color="auto"/>
        <w:left w:val="none" w:sz="0" w:space="0" w:color="auto"/>
        <w:bottom w:val="none" w:sz="0" w:space="0" w:color="auto"/>
        <w:right w:val="none" w:sz="0" w:space="0" w:color="auto"/>
      </w:divBdr>
    </w:div>
    <w:div w:id="1751275028">
      <w:bodyDiv w:val="1"/>
      <w:marLeft w:val="0"/>
      <w:marRight w:val="0"/>
      <w:marTop w:val="0"/>
      <w:marBottom w:val="0"/>
      <w:divBdr>
        <w:top w:val="none" w:sz="0" w:space="0" w:color="auto"/>
        <w:left w:val="none" w:sz="0" w:space="0" w:color="auto"/>
        <w:bottom w:val="none" w:sz="0" w:space="0" w:color="auto"/>
        <w:right w:val="none" w:sz="0" w:space="0" w:color="auto"/>
      </w:divBdr>
    </w:div>
    <w:div w:id="1751661182">
      <w:bodyDiv w:val="1"/>
      <w:marLeft w:val="0"/>
      <w:marRight w:val="0"/>
      <w:marTop w:val="0"/>
      <w:marBottom w:val="0"/>
      <w:divBdr>
        <w:top w:val="none" w:sz="0" w:space="0" w:color="auto"/>
        <w:left w:val="none" w:sz="0" w:space="0" w:color="auto"/>
        <w:bottom w:val="none" w:sz="0" w:space="0" w:color="auto"/>
        <w:right w:val="none" w:sz="0" w:space="0" w:color="auto"/>
      </w:divBdr>
    </w:div>
    <w:div w:id="1759132875">
      <w:bodyDiv w:val="1"/>
      <w:marLeft w:val="0"/>
      <w:marRight w:val="0"/>
      <w:marTop w:val="0"/>
      <w:marBottom w:val="0"/>
      <w:divBdr>
        <w:top w:val="none" w:sz="0" w:space="0" w:color="auto"/>
        <w:left w:val="none" w:sz="0" w:space="0" w:color="auto"/>
        <w:bottom w:val="none" w:sz="0" w:space="0" w:color="auto"/>
        <w:right w:val="none" w:sz="0" w:space="0" w:color="auto"/>
      </w:divBdr>
    </w:div>
    <w:div w:id="1764567783">
      <w:bodyDiv w:val="1"/>
      <w:marLeft w:val="0"/>
      <w:marRight w:val="0"/>
      <w:marTop w:val="0"/>
      <w:marBottom w:val="0"/>
      <w:divBdr>
        <w:top w:val="none" w:sz="0" w:space="0" w:color="auto"/>
        <w:left w:val="none" w:sz="0" w:space="0" w:color="auto"/>
        <w:bottom w:val="none" w:sz="0" w:space="0" w:color="auto"/>
        <w:right w:val="none" w:sz="0" w:space="0" w:color="auto"/>
      </w:divBdr>
    </w:div>
    <w:div w:id="1773746105">
      <w:bodyDiv w:val="1"/>
      <w:marLeft w:val="0"/>
      <w:marRight w:val="0"/>
      <w:marTop w:val="0"/>
      <w:marBottom w:val="0"/>
      <w:divBdr>
        <w:top w:val="none" w:sz="0" w:space="0" w:color="auto"/>
        <w:left w:val="none" w:sz="0" w:space="0" w:color="auto"/>
        <w:bottom w:val="none" w:sz="0" w:space="0" w:color="auto"/>
        <w:right w:val="none" w:sz="0" w:space="0" w:color="auto"/>
      </w:divBdr>
    </w:div>
    <w:div w:id="1779064188">
      <w:bodyDiv w:val="1"/>
      <w:marLeft w:val="0"/>
      <w:marRight w:val="0"/>
      <w:marTop w:val="0"/>
      <w:marBottom w:val="0"/>
      <w:divBdr>
        <w:top w:val="none" w:sz="0" w:space="0" w:color="auto"/>
        <w:left w:val="none" w:sz="0" w:space="0" w:color="auto"/>
        <w:bottom w:val="none" w:sz="0" w:space="0" w:color="auto"/>
        <w:right w:val="none" w:sz="0" w:space="0" w:color="auto"/>
      </w:divBdr>
    </w:div>
    <w:div w:id="1795126430">
      <w:bodyDiv w:val="1"/>
      <w:marLeft w:val="0"/>
      <w:marRight w:val="0"/>
      <w:marTop w:val="0"/>
      <w:marBottom w:val="0"/>
      <w:divBdr>
        <w:top w:val="none" w:sz="0" w:space="0" w:color="auto"/>
        <w:left w:val="none" w:sz="0" w:space="0" w:color="auto"/>
        <w:bottom w:val="none" w:sz="0" w:space="0" w:color="auto"/>
        <w:right w:val="none" w:sz="0" w:space="0" w:color="auto"/>
      </w:divBdr>
    </w:div>
    <w:div w:id="1796871521">
      <w:bodyDiv w:val="1"/>
      <w:marLeft w:val="0"/>
      <w:marRight w:val="0"/>
      <w:marTop w:val="0"/>
      <w:marBottom w:val="0"/>
      <w:divBdr>
        <w:top w:val="none" w:sz="0" w:space="0" w:color="auto"/>
        <w:left w:val="none" w:sz="0" w:space="0" w:color="auto"/>
        <w:bottom w:val="none" w:sz="0" w:space="0" w:color="auto"/>
        <w:right w:val="none" w:sz="0" w:space="0" w:color="auto"/>
      </w:divBdr>
    </w:div>
    <w:div w:id="1798063902">
      <w:bodyDiv w:val="1"/>
      <w:marLeft w:val="0"/>
      <w:marRight w:val="0"/>
      <w:marTop w:val="0"/>
      <w:marBottom w:val="0"/>
      <w:divBdr>
        <w:top w:val="none" w:sz="0" w:space="0" w:color="auto"/>
        <w:left w:val="none" w:sz="0" w:space="0" w:color="auto"/>
        <w:bottom w:val="none" w:sz="0" w:space="0" w:color="auto"/>
        <w:right w:val="none" w:sz="0" w:space="0" w:color="auto"/>
      </w:divBdr>
    </w:div>
    <w:div w:id="1800147974">
      <w:bodyDiv w:val="1"/>
      <w:marLeft w:val="0"/>
      <w:marRight w:val="0"/>
      <w:marTop w:val="0"/>
      <w:marBottom w:val="0"/>
      <w:divBdr>
        <w:top w:val="none" w:sz="0" w:space="0" w:color="auto"/>
        <w:left w:val="none" w:sz="0" w:space="0" w:color="auto"/>
        <w:bottom w:val="none" w:sz="0" w:space="0" w:color="auto"/>
        <w:right w:val="none" w:sz="0" w:space="0" w:color="auto"/>
      </w:divBdr>
    </w:div>
    <w:div w:id="1807964110">
      <w:bodyDiv w:val="1"/>
      <w:marLeft w:val="0"/>
      <w:marRight w:val="0"/>
      <w:marTop w:val="0"/>
      <w:marBottom w:val="0"/>
      <w:divBdr>
        <w:top w:val="none" w:sz="0" w:space="0" w:color="auto"/>
        <w:left w:val="none" w:sz="0" w:space="0" w:color="auto"/>
        <w:bottom w:val="none" w:sz="0" w:space="0" w:color="auto"/>
        <w:right w:val="none" w:sz="0" w:space="0" w:color="auto"/>
      </w:divBdr>
    </w:div>
    <w:div w:id="1815760099">
      <w:bodyDiv w:val="1"/>
      <w:marLeft w:val="0"/>
      <w:marRight w:val="0"/>
      <w:marTop w:val="0"/>
      <w:marBottom w:val="0"/>
      <w:divBdr>
        <w:top w:val="none" w:sz="0" w:space="0" w:color="auto"/>
        <w:left w:val="none" w:sz="0" w:space="0" w:color="auto"/>
        <w:bottom w:val="none" w:sz="0" w:space="0" w:color="auto"/>
        <w:right w:val="none" w:sz="0" w:space="0" w:color="auto"/>
      </w:divBdr>
    </w:div>
    <w:div w:id="1843547160">
      <w:bodyDiv w:val="1"/>
      <w:marLeft w:val="0"/>
      <w:marRight w:val="0"/>
      <w:marTop w:val="0"/>
      <w:marBottom w:val="0"/>
      <w:divBdr>
        <w:top w:val="none" w:sz="0" w:space="0" w:color="auto"/>
        <w:left w:val="none" w:sz="0" w:space="0" w:color="auto"/>
        <w:bottom w:val="none" w:sz="0" w:space="0" w:color="auto"/>
        <w:right w:val="none" w:sz="0" w:space="0" w:color="auto"/>
      </w:divBdr>
    </w:div>
    <w:div w:id="1843668486">
      <w:bodyDiv w:val="1"/>
      <w:marLeft w:val="0"/>
      <w:marRight w:val="0"/>
      <w:marTop w:val="0"/>
      <w:marBottom w:val="0"/>
      <w:divBdr>
        <w:top w:val="none" w:sz="0" w:space="0" w:color="auto"/>
        <w:left w:val="none" w:sz="0" w:space="0" w:color="auto"/>
        <w:bottom w:val="none" w:sz="0" w:space="0" w:color="auto"/>
        <w:right w:val="none" w:sz="0" w:space="0" w:color="auto"/>
      </w:divBdr>
    </w:div>
    <w:div w:id="1848252615">
      <w:bodyDiv w:val="1"/>
      <w:marLeft w:val="0"/>
      <w:marRight w:val="0"/>
      <w:marTop w:val="0"/>
      <w:marBottom w:val="0"/>
      <w:divBdr>
        <w:top w:val="none" w:sz="0" w:space="0" w:color="auto"/>
        <w:left w:val="none" w:sz="0" w:space="0" w:color="auto"/>
        <w:bottom w:val="none" w:sz="0" w:space="0" w:color="auto"/>
        <w:right w:val="none" w:sz="0" w:space="0" w:color="auto"/>
      </w:divBdr>
    </w:div>
    <w:div w:id="1851993323">
      <w:bodyDiv w:val="1"/>
      <w:marLeft w:val="0"/>
      <w:marRight w:val="0"/>
      <w:marTop w:val="0"/>
      <w:marBottom w:val="0"/>
      <w:divBdr>
        <w:top w:val="none" w:sz="0" w:space="0" w:color="auto"/>
        <w:left w:val="none" w:sz="0" w:space="0" w:color="auto"/>
        <w:bottom w:val="none" w:sz="0" w:space="0" w:color="auto"/>
        <w:right w:val="none" w:sz="0" w:space="0" w:color="auto"/>
      </w:divBdr>
    </w:div>
    <w:div w:id="1853032700">
      <w:bodyDiv w:val="1"/>
      <w:marLeft w:val="0"/>
      <w:marRight w:val="0"/>
      <w:marTop w:val="0"/>
      <w:marBottom w:val="0"/>
      <w:divBdr>
        <w:top w:val="none" w:sz="0" w:space="0" w:color="auto"/>
        <w:left w:val="none" w:sz="0" w:space="0" w:color="auto"/>
        <w:bottom w:val="none" w:sz="0" w:space="0" w:color="auto"/>
        <w:right w:val="none" w:sz="0" w:space="0" w:color="auto"/>
      </w:divBdr>
    </w:div>
    <w:div w:id="1859419150">
      <w:bodyDiv w:val="1"/>
      <w:marLeft w:val="0"/>
      <w:marRight w:val="0"/>
      <w:marTop w:val="0"/>
      <w:marBottom w:val="0"/>
      <w:divBdr>
        <w:top w:val="none" w:sz="0" w:space="0" w:color="auto"/>
        <w:left w:val="none" w:sz="0" w:space="0" w:color="auto"/>
        <w:bottom w:val="none" w:sz="0" w:space="0" w:color="auto"/>
        <w:right w:val="none" w:sz="0" w:space="0" w:color="auto"/>
      </w:divBdr>
    </w:div>
    <w:div w:id="1874339661">
      <w:bodyDiv w:val="1"/>
      <w:marLeft w:val="0"/>
      <w:marRight w:val="0"/>
      <w:marTop w:val="0"/>
      <w:marBottom w:val="0"/>
      <w:divBdr>
        <w:top w:val="none" w:sz="0" w:space="0" w:color="auto"/>
        <w:left w:val="none" w:sz="0" w:space="0" w:color="auto"/>
        <w:bottom w:val="none" w:sz="0" w:space="0" w:color="auto"/>
        <w:right w:val="none" w:sz="0" w:space="0" w:color="auto"/>
      </w:divBdr>
    </w:div>
    <w:div w:id="1878355013">
      <w:bodyDiv w:val="1"/>
      <w:marLeft w:val="0"/>
      <w:marRight w:val="0"/>
      <w:marTop w:val="0"/>
      <w:marBottom w:val="0"/>
      <w:divBdr>
        <w:top w:val="none" w:sz="0" w:space="0" w:color="auto"/>
        <w:left w:val="none" w:sz="0" w:space="0" w:color="auto"/>
        <w:bottom w:val="none" w:sz="0" w:space="0" w:color="auto"/>
        <w:right w:val="none" w:sz="0" w:space="0" w:color="auto"/>
      </w:divBdr>
    </w:div>
    <w:div w:id="1885365754">
      <w:bodyDiv w:val="1"/>
      <w:marLeft w:val="0"/>
      <w:marRight w:val="0"/>
      <w:marTop w:val="0"/>
      <w:marBottom w:val="0"/>
      <w:divBdr>
        <w:top w:val="none" w:sz="0" w:space="0" w:color="auto"/>
        <w:left w:val="none" w:sz="0" w:space="0" w:color="auto"/>
        <w:bottom w:val="none" w:sz="0" w:space="0" w:color="auto"/>
        <w:right w:val="none" w:sz="0" w:space="0" w:color="auto"/>
      </w:divBdr>
    </w:div>
    <w:div w:id="1886061016">
      <w:bodyDiv w:val="1"/>
      <w:marLeft w:val="0"/>
      <w:marRight w:val="0"/>
      <w:marTop w:val="0"/>
      <w:marBottom w:val="0"/>
      <w:divBdr>
        <w:top w:val="none" w:sz="0" w:space="0" w:color="auto"/>
        <w:left w:val="none" w:sz="0" w:space="0" w:color="auto"/>
        <w:bottom w:val="none" w:sz="0" w:space="0" w:color="auto"/>
        <w:right w:val="none" w:sz="0" w:space="0" w:color="auto"/>
      </w:divBdr>
    </w:div>
    <w:div w:id="1897814677">
      <w:bodyDiv w:val="1"/>
      <w:marLeft w:val="0"/>
      <w:marRight w:val="0"/>
      <w:marTop w:val="0"/>
      <w:marBottom w:val="0"/>
      <w:divBdr>
        <w:top w:val="none" w:sz="0" w:space="0" w:color="auto"/>
        <w:left w:val="none" w:sz="0" w:space="0" w:color="auto"/>
        <w:bottom w:val="none" w:sz="0" w:space="0" w:color="auto"/>
        <w:right w:val="none" w:sz="0" w:space="0" w:color="auto"/>
      </w:divBdr>
    </w:div>
    <w:div w:id="1899827752">
      <w:bodyDiv w:val="1"/>
      <w:marLeft w:val="0"/>
      <w:marRight w:val="0"/>
      <w:marTop w:val="0"/>
      <w:marBottom w:val="0"/>
      <w:divBdr>
        <w:top w:val="none" w:sz="0" w:space="0" w:color="auto"/>
        <w:left w:val="none" w:sz="0" w:space="0" w:color="auto"/>
        <w:bottom w:val="none" w:sz="0" w:space="0" w:color="auto"/>
        <w:right w:val="none" w:sz="0" w:space="0" w:color="auto"/>
      </w:divBdr>
    </w:div>
    <w:div w:id="1901673309">
      <w:bodyDiv w:val="1"/>
      <w:marLeft w:val="0"/>
      <w:marRight w:val="0"/>
      <w:marTop w:val="0"/>
      <w:marBottom w:val="0"/>
      <w:divBdr>
        <w:top w:val="none" w:sz="0" w:space="0" w:color="auto"/>
        <w:left w:val="none" w:sz="0" w:space="0" w:color="auto"/>
        <w:bottom w:val="none" w:sz="0" w:space="0" w:color="auto"/>
        <w:right w:val="none" w:sz="0" w:space="0" w:color="auto"/>
      </w:divBdr>
    </w:div>
    <w:div w:id="1907032759">
      <w:bodyDiv w:val="1"/>
      <w:marLeft w:val="0"/>
      <w:marRight w:val="0"/>
      <w:marTop w:val="0"/>
      <w:marBottom w:val="0"/>
      <w:divBdr>
        <w:top w:val="none" w:sz="0" w:space="0" w:color="auto"/>
        <w:left w:val="none" w:sz="0" w:space="0" w:color="auto"/>
        <w:bottom w:val="none" w:sz="0" w:space="0" w:color="auto"/>
        <w:right w:val="none" w:sz="0" w:space="0" w:color="auto"/>
      </w:divBdr>
    </w:div>
    <w:div w:id="1946224767">
      <w:bodyDiv w:val="1"/>
      <w:marLeft w:val="0"/>
      <w:marRight w:val="0"/>
      <w:marTop w:val="0"/>
      <w:marBottom w:val="0"/>
      <w:divBdr>
        <w:top w:val="none" w:sz="0" w:space="0" w:color="auto"/>
        <w:left w:val="none" w:sz="0" w:space="0" w:color="auto"/>
        <w:bottom w:val="none" w:sz="0" w:space="0" w:color="auto"/>
        <w:right w:val="none" w:sz="0" w:space="0" w:color="auto"/>
      </w:divBdr>
    </w:div>
    <w:div w:id="1973367787">
      <w:bodyDiv w:val="1"/>
      <w:marLeft w:val="0"/>
      <w:marRight w:val="0"/>
      <w:marTop w:val="0"/>
      <w:marBottom w:val="0"/>
      <w:divBdr>
        <w:top w:val="none" w:sz="0" w:space="0" w:color="auto"/>
        <w:left w:val="none" w:sz="0" w:space="0" w:color="auto"/>
        <w:bottom w:val="none" w:sz="0" w:space="0" w:color="auto"/>
        <w:right w:val="none" w:sz="0" w:space="0" w:color="auto"/>
      </w:divBdr>
    </w:div>
    <w:div w:id="1993018834">
      <w:bodyDiv w:val="1"/>
      <w:marLeft w:val="0"/>
      <w:marRight w:val="0"/>
      <w:marTop w:val="0"/>
      <w:marBottom w:val="0"/>
      <w:divBdr>
        <w:top w:val="none" w:sz="0" w:space="0" w:color="auto"/>
        <w:left w:val="none" w:sz="0" w:space="0" w:color="auto"/>
        <w:bottom w:val="none" w:sz="0" w:space="0" w:color="auto"/>
        <w:right w:val="none" w:sz="0" w:space="0" w:color="auto"/>
      </w:divBdr>
    </w:div>
    <w:div w:id="2001035816">
      <w:bodyDiv w:val="1"/>
      <w:marLeft w:val="0"/>
      <w:marRight w:val="0"/>
      <w:marTop w:val="0"/>
      <w:marBottom w:val="0"/>
      <w:divBdr>
        <w:top w:val="none" w:sz="0" w:space="0" w:color="auto"/>
        <w:left w:val="none" w:sz="0" w:space="0" w:color="auto"/>
        <w:bottom w:val="none" w:sz="0" w:space="0" w:color="auto"/>
        <w:right w:val="none" w:sz="0" w:space="0" w:color="auto"/>
      </w:divBdr>
    </w:div>
    <w:div w:id="2010256239">
      <w:bodyDiv w:val="1"/>
      <w:marLeft w:val="0"/>
      <w:marRight w:val="0"/>
      <w:marTop w:val="0"/>
      <w:marBottom w:val="0"/>
      <w:divBdr>
        <w:top w:val="none" w:sz="0" w:space="0" w:color="auto"/>
        <w:left w:val="none" w:sz="0" w:space="0" w:color="auto"/>
        <w:bottom w:val="none" w:sz="0" w:space="0" w:color="auto"/>
        <w:right w:val="none" w:sz="0" w:space="0" w:color="auto"/>
      </w:divBdr>
    </w:div>
    <w:div w:id="2012947398">
      <w:bodyDiv w:val="1"/>
      <w:marLeft w:val="0"/>
      <w:marRight w:val="0"/>
      <w:marTop w:val="0"/>
      <w:marBottom w:val="0"/>
      <w:divBdr>
        <w:top w:val="none" w:sz="0" w:space="0" w:color="auto"/>
        <w:left w:val="none" w:sz="0" w:space="0" w:color="auto"/>
        <w:bottom w:val="none" w:sz="0" w:space="0" w:color="auto"/>
        <w:right w:val="none" w:sz="0" w:space="0" w:color="auto"/>
      </w:divBdr>
    </w:div>
    <w:div w:id="2028168546">
      <w:bodyDiv w:val="1"/>
      <w:marLeft w:val="0"/>
      <w:marRight w:val="0"/>
      <w:marTop w:val="0"/>
      <w:marBottom w:val="0"/>
      <w:divBdr>
        <w:top w:val="none" w:sz="0" w:space="0" w:color="auto"/>
        <w:left w:val="none" w:sz="0" w:space="0" w:color="auto"/>
        <w:bottom w:val="none" w:sz="0" w:space="0" w:color="auto"/>
        <w:right w:val="none" w:sz="0" w:space="0" w:color="auto"/>
      </w:divBdr>
    </w:div>
    <w:div w:id="2028169988">
      <w:bodyDiv w:val="1"/>
      <w:marLeft w:val="0"/>
      <w:marRight w:val="0"/>
      <w:marTop w:val="0"/>
      <w:marBottom w:val="0"/>
      <w:divBdr>
        <w:top w:val="none" w:sz="0" w:space="0" w:color="auto"/>
        <w:left w:val="none" w:sz="0" w:space="0" w:color="auto"/>
        <w:bottom w:val="none" w:sz="0" w:space="0" w:color="auto"/>
        <w:right w:val="none" w:sz="0" w:space="0" w:color="auto"/>
      </w:divBdr>
    </w:div>
    <w:div w:id="2034259818">
      <w:bodyDiv w:val="1"/>
      <w:marLeft w:val="0"/>
      <w:marRight w:val="0"/>
      <w:marTop w:val="0"/>
      <w:marBottom w:val="0"/>
      <w:divBdr>
        <w:top w:val="none" w:sz="0" w:space="0" w:color="auto"/>
        <w:left w:val="none" w:sz="0" w:space="0" w:color="auto"/>
        <w:bottom w:val="none" w:sz="0" w:space="0" w:color="auto"/>
        <w:right w:val="none" w:sz="0" w:space="0" w:color="auto"/>
      </w:divBdr>
    </w:div>
    <w:div w:id="2034720912">
      <w:bodyDiv w:val="1"/>
      <w:marLeft w:val="0"/>
      <w:marRight w:val="0"/>
      <w:marTop w:val="0"/>
      <w:marBottom w:val="0"/>
      <w:divBdr>
        <w:top w:val="none" w:sz="0" w:space="0" w:color="auto"/>
        <w:left w:val="none" w:sz="0" w:space="0" w:color="auto"/>
        <w:bottom w:val="none" w:sz="0" w:space="0" w:color="auto"/>
        <w:right w:val="none" w:sz="0" w:space="0" w:color="auto"/>
      </w:divBdr>
    </w:div>
    <w:div w:id="2047288581">
      <w:bodyDiv w:val="1"/>
      <w:marLeft w:val="0"/>
      <w:marRight w:val="0"/>
      <w:marTop w:val="0"/>
      <w:marBottom w:val="0"/>
      <w:divBdr>
        <w:top w:val="none" w:sz="0" w:space="0" w:color="auto"/>
        <w:left w:val="none" w:sz="0" w:space="0" w:color="auto"/>
        <w:bottom w:val="none" w:sz="0" w:space="0" w:color="auto"/>
        <w:right w:val="none" w:sz="0" w:space="0" w:color="auto"/>
      </w:divBdr>
    </w:div>
    <w:div w:id="2052874557">
      <w:bodyDiv w:val="1"/>
      <w:marLeft w:val="0"/>
      <w:marRight w:val="0"/>
      <w:marTop w:val="0"/>
      <w:marBottom w:val="0"/>
      <w:divBdr>
        <w:top w:val="none" w:sz="0" w:space="0" w:color="auto"/>
        <w:left w:val="none" w:sz="0" w:space="0" w:color="auto"/>
        <w:bottom w:val="none" w:sz="0" w:space="0" w:color="auto"/>
        <w:right w:val="none" w:sz="0" w:space="0" w:color="auto"/>
      </w:divBdr>
    </w:div>
    <w:div w:id="2068409476">
      <w:bodyDiv w:val="1"/>
      <w:marLeft w:val="0"/>
      <w:marRight w:val="0"/>
      <w:marTop w:val="0"/>
      <w:marBottom w:val="0"/>
      <w:divBdr>
        <w:top w:val="none" w:sz="0" w:space="0" w:color="auto"/>
        <w:left w:val="none" w:sz="0" w:space="0" w:color="auto"/>
        <w:bottom w:val="none" w:sz="0" w:space="0" w:color="auto"/>
        <w:right w:val="none" w:sz="0" w:space="0" w:color="auto"/>
      </w:divBdr>
    </w:div>
    <w:div w:id="2094084056">
      <w:bodyDiv w:val="1"/>
      <w:marLeft w:val="0"/>
      <w:marRight w:val="0"/>
      <w:marTop w:val="0"/>
      <w:marBottom w:val="0"/>
      <w:divBdr>
        <w:top w:val="none" w:sz="0" w:space="0" w:color="auto"/>
        <w:left w:val="none" w:sz="0" w:space="0" w:color="auto"/>
        <w:bottom w:val="none" w:sz="0" w:space="0" w:color="auto"/>
        <w:right w:val="none" w:sz="0" w:space="0" w:color="auto"/>
      </w:divBdr>
    </w:div>
    <w:div w:id="2101826739">
      <w:bodyDiv w:val="1"/>
      <w:marLeft w:val="0"/>
      <w:marRight w:val="0"/>
      <w:marTop w:val="0"/>
      <w:marBottom w:val="0"/>
      <w:divBdr>
        <w:top w:val="none" w:sz="0" w:space="0" w:color="auto"/>
        <w:left w:val="none" w:sz="0" w:space="0" w:color="auto"/>
        <w:bottom w:val="none" w:sz="0" w:space="0" w:color="auto"/>
        <w:right w:val="none" w:sz="0" w:space="0" w:color="auto"/>
      </w:divBdr>
    </w:div>
    <w:div w:id="21249574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bm/viewPDF/documents/2024-07-18-11-24-18-Digital-Asset-Business-Act-2018.pdf" TargetMode="External"/><Relationship Id="rId13" Type="http://schemas.openxmlformats.org/officeDocument/2006/relationships/hyperlink" Target="https://www.bma.bm/viewPDF/documents/2023-11-08-14-03-55-Proceeds-of-Crime-Anti-Money-Laundering-and-Anti-Terrorist-Financing-Regulations-2008.pdf"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s://www.bma.bm/viewPDF/documents/2023-11-14-11-27-48-Digital-Asset-Issuance-Rules-2020.pdf"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Users/ADMIN/Downloads/2024-05-10-12-41-02-Digital-Asset-Business-Single-Currency-Pegged-Stablecoins-Consultation-Guidance.pdf"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bma.bm/viewPDF/documents/2023-11-14-11-27-48-Digital-Asset-Issuance-Act-2020.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bma.bm/viewPDF/documents/2023-11-14-10-40-19-Exchange-Control-Act-1972.pdf" TargetMode="External"/><Relationship Id="rId23" Type="http://schemas.openxmlformats.org/officeDocument/2006/relationships/fontTable" Target="fontTable.xml"/><Relationship Id="rId10" Type="http://schemas.openxmlformats.org/officeDocument/2006/relationships/hyperlink" Target="https://www.bma.bm/viewPDF/documents/2023-12-05-15-25-13-Investment-Funds-Act-2006.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bma.bm/viewPDF/documents/2023-11-14-11-12-06-Digital-Asset-Business-Prudential-Standards-Annual-Return-Rules-2018.pdf" TargetMode="External"/><Relationship Id="rId14" Type="http://schemas.openxmlformats.org/officeDocument/2006/relationships/hyperlink" Target="https://www.bma.bm/"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2D1628-D86D-44B5-9E3C-0FDF1DDE0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13</Pages>
  <Words>5146</Words>
  <Characters>29335</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Charltons</Company>
  <LinksUpToDate>false</LinksUpToDate>
  <CharactersWithSpaces>34413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Charlton</dc:creator>
  <cp:lastModifiedBy>Theresa Joy Lacatan</cp:lastModifiedBy>
  <cp:revision>7</cp:revision>
  <dcterms:created xsi:type="dcterms:W3CDTF">2025-04-01T13:32:00Z</dcterms:created>
  <dcterms:modified xsi:type="dcterms:W3CDTF">2025-04-01T13:59:00Z</dcterms:modified>
</cp:coreProperties>
</file>