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147B2F51" w:rsidR="00B4763A" w:rsidRPr="00051EEC" w:rsidRDefault="00B4763A" w:rsidP="00B4763A">
      <w:pPr>
        <w:shd w:val="clear" w:color="auto" w:fill="000000"/>
        <w:spacing w:after="200"/>
        <w:jc w:val="center"/>
        <w:rPr>
          <w:rFonts w:ascii="Arial" w:eastAsia="Cambria" w:hAnsi="Arial" w:cs="Arial"/>
          <w:color w:val="FFFFFF"/>
          <w:lang w:val="en-GB"/>
        </w:rPr>
      </w:pPr>
      <w:r w:rsidRPr="00051EEC">
        <w:rPr>
          <w:rFonts w:ascii="Arial" w:eastAsia="Cambria" w:hAnsi="Arial" w:cs="Arial"/>
          <w:color w:val="FFFFFF"/>
          <w:lang w:val="en-GB"/>
        </w:rPr>
        <w:t>Charltons</w:t>
      </w:r>
      <w:r w:rsidR="00840613" w:rsidRPr="00051EEC">
        <w:rPr>
          <w:rFonts w:ascii="Arial" w:eastAsia="Cambria" w:hAnsi="Arial" w:cs="Arial"/>
          <w:color w:val="FFFFFF"/>
          <w:lang w:val="en-GB"/>
        </w:rPr>
        <w:t xml:space="preserve"> Quantum</w:t>
      </w:r>
      <w:r w:rsidR="00496C17" w:rsidRPr="00051EEC">
        <w:rPr>
          <w:rFonts w:ascii="Arial" w:eastAsia="Cambria" w:hAnsi="Arial" w:cs="Arial"/>
          <w:color w:val="FFFFFF"/>
          <w:lang w:val="en-GB"/>
        </w:rPr>
        <w:t xml:space="preserve"> </w:t>
      </w:r>
      <w:r w:rsidR="00840613" w:rsidRPr="00051EEC">
        <w:rPr>
          <w:rFonts w:ascii="Arial" w:eastAsia="Cambria" w:hAnsi="Arial" w:cs="Arial"/>
          <w:color w:val="FFFFFF"/>
          <w:lang w:val="en-GB"/>
        </w:rPr>
        <w:t xml:space="preserve">– </w:t>
      </w:r>
      <w:r w:rsidR="0021140B" w:rsidRPr="00051EEC">
        <w:rPr>
          <w:rFonts w:ascii="Arial" w:eastAsia="Cambria" w:hAnsi="Arial" w:cs="Arial"/>
          <w:color w:val="FFFFFF"/>
          <w:lang w:val="en-GB"/>
        </w:rPr>
        <w:t>Crypto Guide</w:t>
      </w:r>
      <w:r w:rsidR="00496C17" w:rsidRPr="00051EEC">
        <w:rPr>
          <w:rFonts w:ascii="Arial" w:eastAsia="Cambria" w:hAnsi="Arial" w:cs="Arial"/>
          <w:color w:val="FFFFFF"/>
          <w:lang w:val="en-GB"/>
        </w:rPr>
        <w:t xml:space="preserve"> </w:t>
      </w:r>
      <w:r w:rsidRPr="00051EEC">
        <w:rPr>
          <w:rFonts w:ascii="Arial" w:eastAsia="Cambria" w:hAnsi="Arial" w:cs="Arial"/>
          <w:color w:val="FFFFFF"/>
          <w:lang w:val="en-GB"/>
        </w:rPr>
        <w:t xml:space="preserve">– </w:t>
      </w:r>
      <w:r w:rsidR="00C53E34" w:rsidRPr="00051EEC">
        <w:rPr>
          <w:rFonts w:ascii="Arial" w:eastAsia="Cambria" w:hAnsi="Arial" w:cs="Arial"/>
          <w:color w:val="FFFFFF"/>
          <w:lang w:val="en-GB"/>
        </w:rPr>
        <w:t xml:space="preserve">Bahrain </w:t>
      </w:r>
      <w:r w:rsidR="00A405AA" w:rsidRPr="00051EEC">
        <w:rPr>
          <w:rFonts w:ascii="Arial" w:eastAsia="Cambria" w:hAnsi="Arial" w:cs="Arial"/>
          <w:color w:val="FFFFFF"/>
          <w:lang w:val="en-GB"/>
        </w:rPr>
        <w:t xml:space="preserve">– </w:t>
      </w:r>
      <w:r w:rsidR="00C53E34" w:rsidRPr="00051EEC">
        <w:rPr>
          <w:rFonts w:ascii="Arial" w:eastAsia="Cambria" w:hAnsi="Arial" w:cs="Arial"/>
          <w:color w:val="FFFFFF"/>
          <w:lang w:val="en-GB"/>
        </w:rPr>
        <w:t xml:space="preserve">June </w:t>
      </w:r>
      <w:r w:rsidR="00A405AA" w:rsidRPr="00051EEC">
        <w:rPr>
          <w:rFonts w:ascii="Arial" w:eastAsia="Cambria" w:hAnsi="Arial" w:cs="Arial"/>
          <w:color w:val="FFFFFF"/>
          <w:lang w:val="en-GB"/>
        </w:rPr>
        <w:t>2024</w:t>
      </w:r>
    </w:p>
    <w:p w14:paraId="5EF4FE96" w14:textId="33F520E8" w:rsidR="00B4763A" w:rsidRPr="0094350D" w:rsidRDefault="00B4763A" w:rsidP="00B4763A">
      <w:pPr>
        <w:spacing w:after="200"/>
        <w:jc w:val="center"/>
        <w:rPr>
          <w:rStyle w:val="Hyperlink"/>
          <w:rFonts w:ascii="Arial" w:eastAsia="Cambria" w:hAnsi="Arial" w:cs="Arial"/>
          <w:sz w:val="28"/>
          <w:szCs w:val="28"/>
          <w:lang w:val="en-GB"/>
        </w:rPr>
      </w:pPr>
      <w:hyperlink r:id="rId8" w:history="1">
        <w:r w:rsidRPr="0094350D">
          <w:rPr>
            <w:rStyle w:val="Hyperlink"/>
            <w:rFonts w:ascii="Arial" w:eastAsia="Cambria" w:hAnsi="Arial" w:cs="Arial"/>
            <w:sz w:val="28"/>
            <w:szCs w:val="28"/>
            <w:lang w:val="en-GB"/>
          </w:rPr>
          <w:t>Online version</w:t>
        </w:r>
      </w:hyperlink>
    </w:p>
    <w:p w14:paraId="056050EA" w14:textId="77777777" w:rsidR="009E6883" w:rsidRPr="00D808F3" w:rsidRDefault="009E6883" w:rsidP="0031285F">
      <w:pPr>
        <w:spacing w:after="200"/>
        <w:rPr>
          <w:b/>
          <w:bCs/>
          <w:color w:val="FF6E00"/>
          <w:sz w:val="20"/>
          <w:szCs w:val="20"/>
          <w:lang w:val="en-PH"/>
        </w:rPr>
      </w:pPr>
    </w:p>
    <w:p w14:paraId="3A3C558C" w14:textId="2B6B214E" w:rsidR="009E6883" w:rsidRPr="00D808F3" w:rsidRDefault="009E6883" w:rsidP="0031285F">
      <w:pPr>
        <w:spacing w:after="200"/>
        <w:rPr>
          <w:b/>
          <w:bCs/>
          <w:color w:val="FF6E00"/>
          <w:sz w:val="20"/>
          <w:szCs w:val="20"/>
          <w:lang w:val="en-PH"/>
        </w:rPr>
      </w:pPr>
    </w:p>
    <w:p w14:paraId="730589DB" w14:textId="77777777" w:rsidR="009E6883" w:rsidRPr="00D808F3" w:rsidRDefault="009E6883" w:rsidP="00B920E5">
      <w:pPr>
        <w:jc w:val="both"/>
        <w:rPr>
          <w:b/>
          <w:bCs/>
          <w:color w:val="FF6E00"/>
          <w:sz w:val="20"/>
          <w:szCs w:val="20"/>
        </w:rPr>
      </w:pPr>
    </w:p>
    <w:p w14:paraId="62C2FA7C" w14:textId="3940D750" w:rsidR="009E6883" w:rsidRPr="00D808F3" w:rsidRDefault="009E6883" w:rsidP="00B920E5">
      <w:pPr>
        <w:jc w:val="both"/>
        <w:rPr>
          <w:b/>
          <w:bCs/>
          <w:color w:val="FF6E00"/>
          <w:sz w:val="20"/>
          <w:szCs w:val="20"/>
        </w:rPr>
      </w:pPr>
    </w:p>
    <w:p w14:paraId="28DFF93A" w14:textId="77777777" w:rsidR="009E6883" w:rsidRPr="00D808F3" w:rsidRDefault="009E6883" w:rsidP="00B920E5">
      <w:pPr>
        <w:jc w:val="both"/>
        <w:rPr>
          <w:b/>
          <w:bCs/>
          <w:color w:val="FF6E00"/>
          <w:sz w:val="20"/>
          <w:szCs w:val="20"/>
        </w:rPr>
      </w:pPr>
    </w:p>
    <w:p w14:paraId="5AB34768" w14:textId="0790E491" w:rsidR="009E6883" w:rsidRPr="00D808F3" w:rsidRDefault="009E6883" w:rsidP="00B920E5">
      <w:pPr>
        <w:jc w:val="both"/>
        <w:rPr>
          <w:b/>
          <w:bCs/>
          <w:color w:val="FF6E00"/>
          <w:sz w:val="20"/>
          <w:szCs w:val="20"/>
        </w:rPr>
      </w:pPr>
      <w:r w:rsidRPr="00D808F3">
        <w:rPr>
          <w:b/>
          <w:bCs/>
          <w:noProof/>
          <w:color w:val="FF6E00"/>
          <w:sz w:val="20"/>
          <w:szCs w:val="2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02D9E1AC"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C53E34" w:rsidRPr="00C53E34">
                              <w:rPr>
                                <w:b/>
                                <w:bCs/>
                                <w:color w:val="FF6E00"/>
                                <w:sz w:val="72"/>
                                <w:szCs w:val="72"/>
                              </w:rPr>
                              <w:t>Bahrain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02D9E1AC"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C53E34" w:rsidRPr="00C53E34">
                        <w:rPr>
                          <w:b/>
                          <w:bCs/>
                          <w:color w:val="FF6E00"/>
                          <w:sz w:val="72"/>
                          <w:szCs w:val="72"/>
                        </w:rPr>
                        <w:t>Bahrain</w:t>
                      </w:r>
                    </w:p>
                  </w:txbxContent>
                </v:textbox>
                <w10:wrap anchorx="margin" anchory="margin"/>
              </v:shape>
            </w:pict>
          </mc:Fallback>
        </mc:AlternateContent>
      </w:r>
    </w:p>
    <w:p w14:paraId="39CA244B" w14:textId="77777777" w:rsidR="009E6883" w:rsidRPr="00D808F3" w:rsidRDefault="009E6883" w:rsidP="00B920E5">
      <w:pPr>
        <w:jc w:val="both"/>
        <w:rPr>
          <w:b/>
          <w:bCs/>
          <w:color w:val="FF6E00"/>
          <w:sz w:val="20"/>
          <w:szCs w:val="20"/>
        </w:rPr>
      </w:pPr>
    </w:p>
    <w:p w14:paraId="7F08F6B6" w14:textId="77777777" w:rsidR="009E6883" w:rsidRPr="00D808F3" w:rsidRDefault="009E6883" w:rsidP="00B920E5">
      <w:pPr>
        <w:jc w:val="both"/>
        <w:rPr>
          <w:b/>
          <w:bCs/>
          <w:color w:val="FF6E00"/>
          <w:sz w:val="20"/>
          <w:szCs w:val="20"/>
        </w:rPr>
      </w:pPr>
    </w:p>
    <w:p w14:paraId="590AAC6E" w14:textId="77777777" w:rsidR="009E6883" w:rsidRPr="00D808F3" w:rsidRDefault="009E6883" w:rsidP="00B920E5">
      <w:pPr>
        <w:jc w:val="both"/>
        <w:rPr>
          <w:b/>
          <w:bCs/>
          <w:color w:val="FF6E00"/>
          <w:sz w:val="20"/>
          <w:szCs w:val="20"/>
        </w:rPr>
      </w:pPr>
    </w:p>
    <w:p w14:paraId="71356FF5" w14:textId="77777777" w:rsidR="009E6883" w:rsidRPr="00D808F3" w:rsidRDefault="009E6883" w:rsidP="00B920E5">
      <w:pPr>
        <w:jc w:val="both"/>
        <w:rPr>
          <w:b/>
          <w:bCs/>
          <w:color w:val="FF6E00"/>
          <w:sz w:val="20"/>
          <w:szCs w:val="20"/>
        </w:rPr>
      </w:pPr>
    </w:p>
    <w:p w14:paraId="00FC6A0C" w14:textId="77777777" w:rsidR="009E6883" w:rsidRPr="00D808F3" w:rsidRDefault="009E6883" w:rsidP="00B920E5">
      <w:pPr>
        <w:jc w:val="both"/>
        <w:rPr>
          <w:b/>
          <w:bCs/>
          <w:color w:val="FF6E00"/>
          <w:sz w:val="20"/>
          <w:szCs w:val="20"/>
        </w:rPr>
      </w:pPr>
    </w:p>
    <w:p w14:paraId="4BB0EC71" w14:textId="77777777" w:rsidR="009E6883" w:rsidRPr="00D808F3" w:rsidRDefault="009E6883" w:rsidP="00B920E5">
      <w:pPr>
        <w:jc w:val="both"/>
        <w:rPr>
          <w:b/>
          <w:bCs/>
          <w:color w:val="FF6E00"/>
          <w:sz w:val="20"/>
          <w:szCs w:val="20"/>
        </w:rPr>
      </w:pPr>
    </w:p>
    <w:p w14:paraId="0273DDE2" w14:textId="77777777" w:rsidR="009E6883" w:rsidRPr="00D808F3" w:rsidRDefault="009E6883" w:rsidP="00B920E5">
      <w:pPr>
        <w:jc w:val="both"/>
        <w:rPr>
          <w:b/>
          <w:bCs/>
          <w:color w:val="FF6E00"/>
          <w:sz w:val="20"/>
          <w:szCs w:val="20"/>
        </w:rPr>
      </w:pPr>
    </w:p>
    <w:p w14:paraId="3BF21141" w14:textId="77777777" w:rsidR="009E6883" w:rsidRPr="00D808F3" w:rsidRDefault="009E6883" w:rsidP="00B920E5">
      <w:pPr>
        <w:jc w:val="both"/>
        <w:rPr>
          <w:b/>
          <w:bCs/>
          <w:color w:val="FF6E00"/>
          <w:sz w:val="20"/>
          <w:szCs w:val="20"/>
        </w:rPr>
      </w:pPr>
    </w:p>
    <w:p w14:paraId="436D86E8" w14:textId="77777777" w:rsidR="009E6883" w:rsidRPr="00D808F3" w:rsidRDefault="009E6883" w:rsidP="00B920E5">
      <w:pPr>
        <w:jc w:val="both"/>
        <w:rPr>
          <w:b/>
          <w:bCs/>
          <w:color w:val="FF6E00"/>
          <w:sz w:val="20"/>
          <w:szCs w:val="20"/>
        </w:rPr>
      </w:pPr>
    </w:p>
    <w:p w14:paraId="5519E349" w14:textId="77777777" w:rsidR="009E6883" w:rsidRPr="00D808F3" w:rsidRDefault="009E6883" w:rsidP="00B920E5">
      <w:pPr>
        <w:jc w:val="both"/>
        <w:rPr>
          <w:b/>
          <w:bCs/>
          <w:color w:val="FF6E00"/>
          <w:sz w:val="20"/>
          <w:szCs w:val="20"/>
        </w:rPr>
      </w:pPr>
    </w:p>
    <w:p w14:paraId="4596D8BE" w14:textId="77777777" w:rsidR="009E6883" w:rsidRPr="00D808F3" w:rsidRDefault="009E6883" w:rsidP="00B920E5">
      <w:pPr>
        <w:jc w:val="both"/>
        <w:rPr>
          <w:b/>
          <w:bCs/>
          <w:color w:val="FF6E00"/>
          <w:sz w:val="20"/>
          <w:szCs w:val="20"/>
        </w:rPr>
      </w:pPr>
    </w:p>
    <w:p w14:paraId="4189D162" w14:textId="77777777" w:rsidR="009E6883" w:rsidRPr="00D808F3" w:rsidRDefault="009E6883" w:rsidP="00B920E5">
      <w:pPr>
        <w:jc w:val="both"/>
        <w:rPr>
          <w:b/>
          <w:bCs/>
          <w:color w:val="FF6E00"/>
          <w:sz w:val="20"/>
          <w:szCs w:val="20"/>
        </w:rPr>
      </w:pPr>
    </w:p>
    <w:p w14:paraId="2E7DB8A5" w14:textId="77777777" w:rsidR="009E6883" w:rsidRPr="00D808F3" w:rsidRDefault="009E6883" w:rsidP="00B920E5">
      <w:pPr>
        <w:jc w:val="both"/>
        <w:rPr>
          <w:b/>
          <w:bCs/>
          <w:color w:val="FF6E00"/>
          <w:sz w:val="20"/>
          <w:szCs w:val="20"/>
        </w:rPr>
      </w:pPr>
    </w:p>
    <w:p w14:paraId="24D78D57" w14:textId="77777777" w:rsidR="009E6883" w:rsidRPr="00D808F3" w:rsidRDefault="009E6883" w:rsidP="00B920E5">
      <w:pPr>
        <w:jc w:val="both"/>
        <w:rPr>
          <w:b/>
          <w:bCs/>
          <w:color w:val="FF6E00"/>
          <w:sz w:val="20"/>
          <w:szCs w:val="20"/>
        </w:rPr>
      </w:pPr>
    </w:p>
    <w:p w14:paraId="0AA2E039" w14:textId="77777777" w:rsidR="009E6883" w:rsidRPr="00D808F3" w:rsidRDefault="009E6883" w:rsidP="00B920E5">
      <w:pPr>
        <w:jc w:val="both"/>
        <w:rPr>
          <w:b/>
          <w:bCs/>
          <w:color w:val="FF6E00"/>
          <w:sz w:val="20"/>
          <w:szCs w:val="20"/>
        </w:rPr>
      </w:pPr>
    </w:p>
    <w:p w14:paraId="550462EE" w14:textId="77777777" w:rsidR="009E6883" w:rsidRPr="00D808F3" w:rsidRDefault="009E6883" w:rsidP="00B920E5">
      <w:pPr>
        <w:jc w:val="both"/>
        <w:rPr>
          <w:b/>
          <w:bCs/>
          <w:color w:val="FF6E00"/>
          <w:sz w:val="20"/>
          <w:szCs w:val="20"/>
        </w:rPr>
      </w:pPr>
    </w:p>
    <w:p w14:paraId="4D571C66" w14:textId="77777777" w:rsidR="009E6883" w:rsidRPr="00D808F3" w:rsidRDefault="009E6883" w:rsidP="00B920E5">
      <w:pPr>
        <w:jc w:val="both"/>
        <w:rPr>
          <w:b/>
          <w:bCs/>
          <w:color w:val="FF6E00"/>
          <w:sz w:val="20"/>
          <w:szCs w:val="20"/>
        </w:rPr>
      </w:pPr>
    </w:p>
    <w:p w14:paraId="0ECF3581" w14:textId="77777777" w:rsidR="009E6883" w:rsidRPr="00D808F3" w:rsidRDefault="009E6883" w:rsidP="00B920E5">
      <w:pPr>
        <w:jc w:val="both"/>
        <w:rPr>
          <w:b/>
          <w:bCs/>
          <w:color w:val="FF6E00"/>
          <w:sz w:val="20"/>
          <w:szCs w:val="20"/>
        </w:rPr>
      </w:pPr>
    </w:p>
    <w:p w14:paraId="26B367F6" w14:textId="77777777" w:rsidR="00DA367B" w:rsidRDefault="00DA367B" w:rsidP="00D5409F">
      <w:pPr>
        <w:spacing w:line="259" w:lineRule="auto"/>
        <w:rPr>
          <w:b/>
          <w:bCs/>
          <w:color w:val="FF6E00"/>
          <w:sz w:val="20"/>
          <w:szCs w:val="20"/>
        </w:rPr>
      </w:pPr>
    </w:p>
    <w:p w14:paraId="0AB9AE00" w14:textId="77777777" w:rsidR="00DA367B" w:rsidRDefault="00DA367B" w:rsidP="00D5409F">
      <w:pPr>
        <w:spacing w:line="259" w:lineRule="auto"/>
        <w:rPr>
          <w:b/>
          <w:bCs/>
          <w:color w:val="FF6E00"/>
          <w:sz w:val="20"/>
          <w:szCs w:val="20"/>
        </w:rPr>
      </w:pPr>
    </w:p>
    <w:p w14:paraId="2584F3DF" w14:textId="77777777" w:rsidR="00DA367B" w:rsidRDefault="00DA367B" w:rsidP="00D5409F">
      <w:pPr>
        <w:spacing w:line="259" w:lineRule="auto"/>
        <w:rPr>
          <w:b/>
          <w:bCs/>
          <w:color w:val="FF6E00"/>
          <w:sz w:val="20"/>
          <w:szCs w:val="20"/>
        </w:rPr>
      </w:pPr>
    </w:p>
    <w:p w14:paraId="416E0C6C" w14:textId="77777777" w:rsidR="00DA367B" w:rsidRDefault="00DA367B" w:rsidP="00D5409F">
      <w:pPr>
        <w:spacing w:line="259" w:lineRule="auto"/>
        <w:rPr>
          <w:b/>
          <w:bCs/>
          <w:color w:val="FF6E00"/>
          <w:sz w:val="20"/>
          <w:szCs w:val="20"/>
        </w:rPr>
      </w:pPr>
    </w:p>
    <w:p w14:paraId="35DF5B2F" w14:textId="77777777" w:rsidR="00DA367B" w:rsidRPr="00F35A6D" w:rsidRDefault="00DA367B" w:rsidP="00DA367B">
      <w:pPr>
        <w:jc w:val="center"/>
        <w:rPr>
          <w:b/>
          <w:bCs/>
          <w:color w:val="FF6E00"/>
          <w:sz w:val="40"/>
          <w:szCs w:val="40"/>
        </w:rPr>
      </w:pPr>
      <w:r w:rsidRPr="00F35A6D">
        <w:rPr>
          <w:b/>
          <w:bCs/>
          <w:color w:val="FF6E00"/>
          <w:sz w:val="40"/>
          <w:szCs w:val="40"/>
        </w:rPr>
        <w:lastRenderedPageBreak/>
        <w:t>Contents</w:t>
      </w:r>
    </w:p>
    <w:p w14:paraId="67BF85EA" w14:textId="08359B07" w:rsidR="00DA367B" w:rsidRPr="00A2095C" w:rsidRDefault="00DA367B">
      <w:pPr>
        <w:pStyle w:val="TOC1"/>
        <w:tabs>
          <w:tab w:val="left" w:pos="440"/>
          <w:tab w:val="right" w:leader="dot" w:pos="9350"/>
        </w:tabs>
        <w:rPr>
          <w:rFonts w:cstheme="minorBidi"/>
          <w:b w:val="0"/>
          <w:noProof/>
          <w:kern w:val="2"/>
          <w:sz w:val="20"/>
          <w:szCs w:val="20"/>
          <w:lang w:val="en-PH" w:eastAsia="en-PH"/>
          <w14:ligatures w14:val="standardContextual"/>
        </w:rPr>
      </w:pPr>
      <w:r>
        <w:rPr>
          <w:bCs/>
          <w:color w:val="FF6E00"/>
          <w:sz w:val="20"/>
        </w:rPr>
        <w:fldChar w:fldCharType="begin"/>
      </w:r>
      <w:r>
        <w:rPr>
          <w:bCs/>
          <w:color w:val="FF6E00"/>
          <w:sz w:val="20"/>
        </w:rPr>
        <w:instrText xml:space="preserve"> TOC \o "1-2" \h \z \u </w:instrText>
      </w:r>
      <w:r>
        <w:rPr>
          <w:bCs/>
          <w:color w:val="FF6E00"/>
          <w:sz w:val="20"/>
        </w:rPr>
        <w:fldChar w:fldCharType="separate"/>
      </w:r>
      <w:hyperlink w:anchor="_Toc194999070" w:history="1">
        <w:r w:rsidRPr="00A2095C">
          <w:rPr>
            <w:rStyle w:val="Hyperlink"/>
            <w:noProof/>
            <w:sz w:val="20"/>
            <w:szCs w:val="20"/>
          </w:rPr>
          <w:t>1.</w:t>
        </w:r>
        <w:r w:rsidRPr="00A2095C">
          <w:rPr>
            <w:rFonts w:cstheme="minorBidi"/>
            <w:b w:val="0"/>
            <w:noProof/>
            <w:kern w:val="2"/>
            <w:sz w:val="20"/>
            <w:szCs w:val="20"/>
            <w:lang w:val="en-PH" w:eastAsia="en-PH"/>
            <w14:ligatures w14:val="standardContextual"/>
          </w:rPr>
          <w:tab/>
        </w:r>
        <w:r w:rsidRPr="00A2095C">
          <w:rPr>
            <w:rStyle w:val="Hyperlink"/>
            <w:noProof/>
            <w:sz w:val="20"/>
            <w:szCs w:val="20"/>
          </w:rPr>
          <w:t>Virtual asset laws and regulations in Bahrain</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_Toc194999070 \h </w:instrText>
        </w:r>
        <w:r w:rsidRPr="00A2095C">
          <w:rPr>
            <w:noProof/>
            <w:webHidden/>
            <w:sz w:val="20"/>
            <w:szCs w:val="20"/>
          </w:rPr>
        </w:r>
        <w:r w:rsidRPr="00A2095C">
          <w:rPr>
            <w:noProof/>
            <w:webHidden/>
            <w:sz w:val="20"/>
            <w:szCs w:val="20"/>
          </w:rPr>
          <w:fldChar w:fldCharType="separate"/>
        </w:r>
        <w:r w:rsidR="00C36F7F">
          <w:rPr>
            <w:noProof/>
            <w:webHidden/>
            <w:sz w:val="20"/>
            <w:szCs w:val="20"/>
          </w:rPr>
          <w:t>3</w:t>
        </w:r>
        <w:r w:rsidRPr="00A2095C">
          <w:rPr>
            <w:noProof/>
            <w:webHidden/>
            <w:sz w:val="20"/>
            <w:szCs w:val="20"/>
          </w:rPr>
          <w:fldChar w:fldCharType="end"/>
        </w:r>
      </w:hyperlink>
    </w:p>
    <w:p w14:paraId="39814F7B" w14:textId="23402DEE" w:rsidR="00DA367B" w:rsidRPr="00A2095C" w:rsidRDefault="00DA367B">
      <w:pPr>
        <w:pStyle w:val="TOC2"/>
        <w:rPr>
          <w:rFonts w:cstheme="minorBidi"/>
          <w:noProof/>
          <w:kern w:val="2"/>
          <w:sz w:val="20"/>
          <w:szCs w:val="20"/>
          <w:lang w:val="en-PH" w:eastAsia="en-PH"/>
          <w14:ligatures w14:val="standardContextual"/>
        </w:rPr>
      </w:pPr>
      <w:hyperlink w:anchor="_Toc194999071" w:history="1">
        <w:r w:rsidRPr="00A2095C">
          <w:rPr>
            <w:rStyle w:val="Hyperlink"/>
            <w:rFonts w:eastAsia="Times New Roman"/>
            <w:noProof/>
            <w:sz w:val="20"/>
            <w:szCs w:val="20"/>
            <w:lang w:val="en-SG"/>
          </w:rPr>
          <w:t>What is considered a virtual asset in Bahrain?</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_Toc194999071 \h </w:instrText>
        </w:r>
        <w:r w:rsidRPr="00A2095C">
          <w:rPr>
            <w:noProof/>
            <w:webHidden/>
            <w:sz w:val="20"/>
            <w:szCs w:val="20"/>
          </w:rPr>
        </w:r>
        <w:r w:rsidRPr="00A2095C">
          <w:rPr>
            <w:noProof/>
            <w:webHidden/>
            <w:sz w:val="20"/>
            <w:szCs w:val="20"/>
          </w:rPr>
          <w:fldChar w:fldCharType="separate"/>
        </w:r>
        <w:r w:rsidR="00C36F7F">
          <w:rPr>
            <w:noProof/>
            <w:webHidden/>
            <w:sz w:val="20"/>
            <w:szCs w:val="20"/>
          </w:rPr>
          <w:t>3</w:t>
        </w:r>
        <w:r w:rsidRPr="00A2095C">
          <w:rPr>
            <w:noProof/>
            <w:webHidden/>
            <w:sz w:val="20"/>
            <w:szCs w:val="20"/>
          </w:rPr>
          <w:fldChar w:fldCharType="end"/>
        </w:r>
      </w:hyperlink>
    </w:p>
    <w:p w14:paraId="30D2EF16" w14:textId="4FF28FE5" w:rsidR="00DA367B" w:rsidRPr="00A2095C" w:rsidRDefault="00DA367B">
      <w:pPr>
        <w:pStyle w:val="TOC2"/>
        <w:rPr>
          <w:rFonts w:cstheme="minorBidi"/>
          <w:noProof/>
          <w:kern w:val="2"/>
          <w:sz w:val="20"/>
          <w:szCs w:val="20"/>
          <w:lang w:val="en-PH" w:eastAsia="en-PH"/>
          <w14:ligatures w14:val="standardContextual"/>
        </w:rPr>
      </w:pPr>
      <w:hyperlink w:anchor="_Toc194999072" w:history="1">
        <w:r w:rsidRPr="00A2095C">
          <w:rPr>
            <w:rStyle w:val="Hyperlink"/>
            <w:rFonts w:eastAsia="Times New Roman"/>
            <w:noProof/>
            <w:sz w:val="20"/>
            <w:szCs w:val="20"/>
            <w:lang w:val="en-SG"/>
          </w:rPr>
          <w:t>What are the relevant laws and regulations?</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_Toc194999072 \h </w:instrText>
        </w:r>
        <w:r w:rsidRPr="00A2095C">
          <w:rPr>
            <w:noProof/>
            <w:webHidden/>
            <w:sz w:val="20"/>
            <w:szCs w:val="20"/>
          </w:rPr>
        </w:r>
        <w:r w:rsidRPr="00A2095C">
          <w:rPr>
            <w:noProof/>
            <w:webHidden/>
            <w:sz w:val="20"/>
            <w:szCs w:val="20"/>
          </w:rPr>
          <w:fldChar w:fldCharType="separate"/>
        </w:r>
        <w:r w:rsidR="00C36F7F">
          <w:rPr>
            <w:noProof/>
            <w:webHidden/>
            <w:sz w:val="20"/>
            <w:szCs w:val="20"/>
          </w:rPr>
          <w:t>3</w:t>
        </w:r>
        <w:r w:rsidRPr="00A2095C">
          <w:rPr>
            <w:noProof/>
            <w:webHidden/>
            <w:sz w:val="20"/>
            <w:szCs w:val="20"/>
          </w:rPr>
          <w:fldChar w:fldCharType="end"/>
        </w:r>
      </w:hyperlink>
    </w:p>
    <w:p w14:paraId="272AEAD2" w14:textId="07865456" w:rsidR="00DA367B" w:rsidRPr="00A2095C" w:rsidRDefault="00DA367B">
      <w:pPr>
        <w:pStyle w:val="TOC2"/>
        <w:rPr>
          <w:rFonts w:cstheme="minorBidi"/>
          <w:noProof/>
          <w:kern w:val="2"/>
          <w:sz w:val="20"/>
          <w:szCs w:val="20"/>
          <w:lang w:val="en-PH" w:eastAsia="en-PH"/>
          <w14:ligatures w14:val="standardContextual"/>
        </w:rPr>
      </w:pPr>
      <w:hyperlink w:anchor="_Toc194999073" w:history="1">
        <w:r w:rsidRPr="00A2095C">
          <w:rPr>
            <w:rStyle w:val="Hyperlink"/>
            <w:rFonts w:eastAsia="Times New Roman"/>
            <w:noProof/>
            <w:sz w:val="20"/>
            <w:szCs w:val="20"/>
            <w:lang w:val="en-SG"/>
          </w:rPr>
          <w:t>Who do such laws and regulations apply to?</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_Toc194999073 \h </w:instrText>
        </w:r>
        <w:r w:rsidRPr="00A2095C">
          <w:rPr>
            <w:noProof/>
            <w:webHidden/>
            <w:sz w:val="20"/>
            <w:szCs w:val="20"/>
          </w:rPr>
        </w:r>
        <w:r w:rsidRPr="00A2095C">
          <w:rPr>
            <w:noProof/>
            <w:webHidden/>
            <w:sz w:val="20"/>
            <w:szCs w:val="20"/>
          </w:rPr>
          <w:fldChar w:fldCharType="separate"/>
        </w:r>
        <w:r w:rsidR="00C36F7F">
          <w:rPr>
            <w:noProof/>
            <w:webHidden/>
            <w:sz w:val="20"/>
            <w:szCs w:val="20"/>
          </w:rPr>
          <w:t>4</w:t>
        </w:r>
        <w:r w:rsidRPr="00A2095C">
          <w:rPr>
            <w:noProof/>
            <w:webHidden/>
            <w:sz w:val="20"/>
            <w:szCs w:val="20"/>
          </w:rPr>
          <w:fldChar w:fldCharType="end"/>
        </w:r>
      </w:hyperlink>
    </w:p>
    <w:p w14:paraId="347F4D3C" w14:textId="0324F4A3" w:rsidR="00DA367B" w:rsidRPr="00A2095C" w:rsidRDefault="00DA367B">
      <w:pPr>
        <w:pStyle w:val="TOC2"/>
        <w:rPr>
          <w:rFonts w:cstheme="minorBidi"/>
          <w:noProof/>
          <w:kern w:val="2"/>
          <w:sz w:val="20"/>
          <w:szCs w:val="20"/>
          <w:lang w:val="en-PH" w:eastAsia="en-PH"/>
          <w14:ligatures w14:val="standardContextual"/>
        </w:rPr>
      </w:pPr>
      <w:hyperlink w:anchor="_Toc194999074" w:history="1">
        <w:r w:rsidRPr="00A2095C">
          <w:rPr>
            <w:rStyle w:val="Hyperlink"/>
            <w:rFonts w:eastAsia="Times New Roman"/>
            <w:noProof/>
            <w:sz w:val="20"/>
            <w:szCs w:val="20"/>
            <w:lang w:val="en-SG"/>
          </w:rPr>
          <w:t>Who are the relevant regulatory authorities in relation to virtual assets in Bahrain?</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_Toc194999074 \h </w:instrText>
        </w:r>
        <w:r w:rsidRPr="00A2095C">
          <w:rPr>
            <w:noProof/>
            <w:webHidden/>
            <w:sz w:val="20"/>
            <w:szCs w:val="20"/>
          </w:rPr>
        </w:r>
        <w:r w:rsidRPr="00A2095C">
          <w:rPr>
            <w:noProof/>
            <w:webHidden/>
            <w:sz w:val="20"/>
            <w:szCs w:val="20"/>
          </w:rPr>
          <w:fldChar w:fldCharType="separate"/>
        </w:r>
        <w:r w:rsidR="00C36F7F">
          <w:rPr>
            <w:noProof/>
            <w:webHidden/>
            <w:sz w:val="20"/>
            <w:szCs w:val="20"/>
          </w:rPr>
          <w:t>5</w:t>
        </w:r>
        <w:r w:rsidRPr="00A2095C">
          <w:rPr>
            <w:noProof/>
            <w:webHidden/>
            <w:sz w:val="20"/>
            <w:szCs w:val="20"/>
          </w:rPr>
          <w:fldChar w:fldCharType="end"/>
        </w:r>
      </w:hyperlink>
    </w:p>
    <w:p w14:paraId="12C2D390" w14:textId="45A59652" w:rsidR="00DA367B" w:rsidRPr="00A2095C" w:rsidRDefault="00DA367B">
      <w:pPr>
        <w:pStyle w:val="TOC2"/>
        <w:rPr>
          <w:rFonts w:cstheme="minorBidi"/>
          <w:noProof/>
          <w:kern w:val="2"/>
          <w:sz w:val="20"/>
          <w:szCs w:val="20"/>
          <w:lang w:val="en-PH" w:eastAsia="en-PH"/>
          <w14:ligatures w14:val="standardContextual"/>
        </w:rPr>
      </w:pPr>
      <w:hyperlink w:anchor="_Toc194999075" w:history="1">
        <w:r w:rsidRPr="00A2095C">
          <w:rPr>
            <w:rStyle w:val="Hyperlink"/>
            <w:rFonts w:eastAsia="Times New Roman"/>
            <w:noProof/>
            <w:sz w:val="20"/>
            <w:szCs w:val="20"/>
            <w:lang w:val="en-SG"/>
          </w:rPr>
          <w:t>What are the penalties for breaches of virtual asset laws and regulations in Bahrain?</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_Toc194999075 \h </w:instrText>
        </w:r>
        <w:r w:rsidRPr="00A2095C">
          <w:rPr>
            <w:noProof/>
            <w:webHidden/>
            <w:sz w:val="20"/>
            <w:szCs w:val="20"/>
          </w:rPr>
        </w:r>
        <w:r w:rsidRPr="00A2095C">
          <w:rPr>
            <w:noProof/>
            <w:webHidden/>
            <w:sz w:val="20"/>
            <w:szCs w:val="20"/>
          </w:rPr>
          <w:fldChar w:fldCharType="separate"/>
        </w:r>
        <w:r w:rsidR="00C36F7F">
          <w:rPr>
            <w:noProof/>
            <w:webHidden/>
            <w:sz w:val="20"/>
            <w:szCs w:val="20"/>
          </w:rPr>
          <w:t>5</w:t>
        </w:r>
        <w:r w:rsidRPr="00A2095C">
          <w:rPr>
            <w:noProof/>
            <w:webHidden/>
            <w:sz w:val="20"/>
            <w:szCs w:val="20"/>
          </w:rPr>
          <w:fldChar w:fldCharType="end"/>
        </w:r>
      </w:hyperlink>
    </w:p>
    <w:p w14:paraId="573AE9D8" w14:textId="0844C323" w:rsidR="00DA367B" w:rsidRPr="00A2095C" w:rsidRDefault="00DA367B">
      <w:pPr>
        <w:pStyle w:val="TOC1"/>
        <w:tabs>
          <w:tab w:val="left" w:pos="440"/>
          <w:tab w:val="right" w:leader="dot" w:pos="9350"/>
        </w:tabs>
        <w:rPr>
          <w:rFonts w:cstheme="minorBidi"/>
          <w:b w:val="0"/>
          <w:noProof/>
          <w:kern w:val="2"/>
          <w:sz w:val="20"/>
          <w:szCs w:val="20"/>
          <w:lang w:val="en-PH" w:eastAsia="en-PH"/>
          <w14:ligatures w14:val="standardContextual"/>
        </w:rPr>
      </w:pPr>
      <w:hyperlink w:anchor="_Toc194999076" w:history="1">
        <w:r w:rsidRPr="00A2095C">
          <w:rPr>
            <w:rStyle w:val="Hyperlink"/>
            <w:rFonts w:eastAsia="Times New Roman"/>
            <w:noProof/>
            <w:sz w:val="20"/>
            <w:szCs w:val="20"/>
            <w:lang w:val="en-SG"/>
          </w:rPr>
          <w:t>2.</w:t>
        </w:r>
        <w:r w:rsidRPr="00A2095C">
          <w:rPr>
            <w:rFonts w:cstheme="minorBidi"/>
            <w:b w:val="0"/>
            <w:noProof/>
            <w:kern w:val="2"/>
            <w:sz w:val="20"/>
            <w:szCs w:val="20"/>
            <w:lang w:val="en-PH" w:eastAsia="en-PH"/>
            <w14:ligatures w14:val="standardContextual"/>
          </w:rPr>
          <w:tab/>
        </w:r>
        <w:r w:rsidRPr="00A2095C">
          <w:rPr>
            <w:rStyle w:val="Hyperlink"/>
            <w:rFonts w:eastAsia="Times New Roman"/>
            <w:noProof/>
            <w:sz w:val="20"/>
            <w:szCs w:val="20"/>
            <w:lang w:val="en-SG"/>
          </w:rPr>
          <w:t>Regulation of virtual assets and offerings of virtual assets in Bahrain</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_Toc194999076 \h </w:instrText>
        </w:r>
        <w:r w:rsidRPr="00A2095C">
          <w:rPr>
            <w:noProof/>
            <w:webHidden/>
            <w:sz w:val="20"/>
            <w:szCs w:val="20"/>
          </w:rPr>
        </w:r>
        <w:r w:rsidRPr="00A2095C">
          <w:rPr>
            <w:noProof/>
            <w:webHidden/>
            <w:sz w:val="20"/>
            <w:szCs w:val="20"/>
          </w:rPr>
          <w:fldChar w:fldCharType="separate"/>
        </w:r>
        <w:r w:rsidR="00C36F7F">
          <w:rPr>
            <w:noProof/>
            <w:webHidden/>
            <w:sz w:val="20"/>
            <w:szCs w:val="20"/>
          </w:rPr>
          <w:t>5</w:t>
        </w:r>
        <w:r w:rsidRPr="00A2095C">
          <w:rPr>
            <w:noProof/>
            <w:webHidden/>
            <w:sz w:val="20"/>
            <w:szCs w:val="20"/>
          </w:rPr>
          <w:fldChar w:fldCharType="end"/>
        </w:r>
      </w:hyperlink>
    </w:p>
    <w:p w14:paraId="0A29D598" w14:textId="59792E79" w:rsidR="00DA367B" w:rsidRPr="00A2095C" w:rsidRDefault="00DA367B">
      <w:pPr>
        <w:pStyle w:val="TOC2"/>
        <w:rPr>
          <w:rFonts w:cstheme="minorBidi"/>
          <w:noProof/>
          <w:kern w:val="2"/>
          <w:sz w:val="20"/>
          <w:szCs w:val="20"/>
          <w:lang w:val="en-PH" w:eastAsia="en-PH"/>
          <w14:ligatures w14:val="standardContextual"/>
        </w:rPr>
      </w:pPr>
      <w:hyperlink w:anchor="_Toc194999077" w:history="1">
        <w:r w:rsidRPr="00A2095C">
          <w:rPr>
            <w:rStyle w:val="Hyperlink"/>
            <w:rFonts w:eastAsia="Times New Roman"/>
            <w:noProof/>
            <w:sz w:val="20"/>
            <w:szCs w:val="20"/>
            <w:lang w:val="en-SG"/>
          </w:rPr>
          <w:t>Are virtual assets classified as ‘securities’ or other regulated financial instruments in Bahrain?</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_Toc194999077 \h </w:instrText>
        </w:r>
        <w:r w:rsidRPr="00A2095C">
          <w:rPr>
            <w:noProof/>
            <w:webHidden/>
            <w:sz w:val="20"/>
            <w:szCs w:val="20"/>
          </w:rPr>
        </w:r>
        <w:r w:rsidRPr="00A2095C">
          <w:rPr>
            <w:noProof/>
            <w:webHidden/>
            <w:sz w:val="20"/>
            <w:szCs w:val="20"/>
          </w:rPr>
          <w:fldChar w:fldCharType="separate"/>
        </w:r>
        <w:r w:rsidR="00C36F7F">
          <w:rPr>
            <w:noProof/>
            <w:webHidden/>
            <w:sz w:val="20"/>
            <w:szCs w:val="20"/>
          </w:rPr>
          <w:t>5</w:t>
        </w:r>
        <w:r w:rsidRPr="00A2095C">
          <w:rPr>
            <w:noProof/>
            <w:webHidden/>
            <w:sz w:val="20"/>
            <w:szCs w:val="20"/>
          </w:rPr>
          <w:fldChar w:fldCharType="end"/>
        </w:r>
      </w:hyperlink>
    </w:p>
    <w:p w14:paraId="01F3DEB2" w14:textId="17B8718F" w:rsidR="00DA367B" w:rsidRPr="00A2095C" w:rsidRDefault="00DA367B">
      <w:pPr>
        <w:pStyle w:val="TOC2"/>
        <w:rPr>
          <w:rFonts w:cstheme="minorBidi"/>
          <w:noProof/>
          <w:kern w:val="2"/>
          <w:sz w:val="20"/>
          <w:szCs w:val="20"/>
          <w:lang w:val="en-PH" w:eastAsia="en-PH"/>
          <w14:ligatures w14:val="standardContextual"/>
        </w:rPr>
      </w:pPr>
      <w:hyperlink w:anchor="_Toc194999078" w:history="1">
        <w:r w:rsidRPr="00A2095C">
          <w:rPr>
            <w:rStyle w:val="Hyperlink"/>
            <w:rFonts w:eastAsia="Times New Roman"/>
            <w:noProof/>
            <w:sz w:val="20"/>
            <w:szCs w:val="20"/>
            <w:lang w:val="en-SG"/>
          </w:rPr>
          <w:t>Are stablecoins and NFTs regulated in Bahrain?</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_Toc194999078 \h </w:instrText>
        </w:r>
        <w:r w:rsidRPr="00A2095C">
          <w:rPr>
            <w:noProof/>
            <w:webHidden/>
            <w:sz w:val="20"/>
            <w:szCs w:val="20"/>
          </w:rPr>
        </w:r>
        <w:r w:rsidRPr="00A2095C">
          <w:rPr>
            <w:noProof/>
            <w:webHidden/>
            <w:sz w:val="20"/>
            <w:szCs w:val="20"/>
          </w:rPr>
          <w:fldChar w:fldCharType="separate"/>
        </w:r>
        <w:r w:rsidR="00C36F7F">
          <w:rPr>
            <w:noProof/>
            <w:webHidden/>
            <w:sz w:val="20"/>
            <w:szCs w:val="20"/>
          </w:rPr>
          <w:t>6</w:t>
        </w:r>
        <w:r w:rsidRPr="00A2095C">
          <w:rPr>
            <w:noProof/>
            <w:webHidden/>
            <w:sz w:val="20"/>
            <w:szCs w:val="20"/>
          </w:rPr>
          <w:fldChar w:fldCharType="end"/>
        </w:r>
      </w:hyperlink>
    </w:p>
    <w:p w14:paraId="03B3082B" w14:textId="254A335F" w:rsidR="00DA367B" w:rsidRPr="00A2095C" w:rsidRDefault="00DA367B">
      <w:pPr>
        <w:pStyle w:val="TOC2"/>
        <w:rPr>
          <w:rFonts w:cstheme="minorBidi"/>
          <w:noProof/>
          <w:kern w:val="2"/>
          <w:sz w:val="20"/>
          <w:szCs w:val="20"/>
          <w:lang w:val="en-PH" w:eastAsia="en-PH"/>
          <w14:ligatures w14:val="standardContextual"/>
        </w:rPr>
      </w:pPr>
      <w:hyperlink w:anchor="_Toc194999079" w:history="1">
        <w:r w:rsidRPr="00A2095C">
          <w:rPr>
            <w:rStyle w:val="Hyperlink"/>
            <w:rFonts w:eastAsia="Times New Roman"/>
            <w:noProof/>
            <w:sz w:val="20"/>
            <w:szCs w:val="20"/>
            <w:lang w:val="en-SG"/>
          </w:rPr>
          <w:t>Are decentralised finance (DeFi) activities (e.g. lending virtual assets) regulated in Bahrain?</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_Toc194999079 \h </w:instrText>
        </w:r>
        <w:r w:rsidRPr="00A2095C">
          <w:rPr>
            <w:noProof/>
            <w:webHidden/>
            <w:sz w:val="20"/>
            <w:szCs w:val="20"/>
          </w:rPr>
        </w:r>
        <w:r w:rsidRPr="00A2095C">
          <w:rPr>
            <w:noProof/>
            <w:webHidden/>
            <w:sz w:val="20"/>
            <w:szCs w:val="20"/>
          </w:rPr>
          <w:fldChar w:fldCharType="separate"/>
        </w:r>
        <w:r w:rsidR="00C36F7F">
          <w:rPr>
            <w:noProof/>
            <w:webHidden/>
            <w:sz w:val="20"/>
            <w:szCs w:val="20"/>
          </w:rPr>
          <w:t>6</w:t>
        </w:r>
        <w:r w:rsidRPr="00A2095C">
          <w:rPr>
            <w:noProof/>
            <w:webHidden/>
            <w:sz w:val="20"/>
            <w:szCs w:val="20"/>
          </w:rPr>
          <w:fldChar w:fldCharType="end"/>
        </w:r>
      </w:hyperlink>
    </w:p>
    <w:p w14:paraId="064D0144" w14:textId="106CCD6E" w:rsidR="00DA367B" w:rsidRPr="00A2095C" w:rsidRDefault="00DA367B">
      <w:pPr>
        <w:pStyle w:val="TOC2"/>
        <w:rPr>
          <w:rFonts w:cstheme="minorBidi"/>
          <w:noProof/>
          <w:kern w:val="2"/>
          <w:sz w:val="20"/>
          <w:szCs w:val="20"/>
          <w:lang w:val="en-PH" w:eastAsia="en-PH"/>
          <w14:ligatures w14:val="standardContextual"/>
        </w:rPr>
      </w:pPr>
      <w:hyperlink w:anchor="_Toc194999080" w:history="1">
        <w:r w:rsidRPr="00A2095C">
          <w:rPr>
            <w:rStyle w:val="Hyperlink"/>
            <w:rFonts w:eastAsia="Times New Roman"/>
            <w:noProof/>
            <w:sz w:val="20"/>
            <w:szCs w:val="20"/>
            <w:lang w:val="en-SG"/>
          </w:rPr>
          <w:t>Are there any restrictions on issuing or publicly offering virtual assets in Bahrain?</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_Toc194999080 \h </w:instrText>
        </w:r>
        <w:r w:rsidRPr="00A2095C">
          <w:rPr>
            <w:noProof/>
            <w:webHidden/>
            <w:sz w:val="20"/>
            <w:szCs w:val="20"/>
          </w:rPr>
        </w:r>
        <w:r w:rsidRPr="00A2095C">
          <w:rPr>
            <w:noProof/>
            <w:webHidden/>
            <w:sz w:val="20"/>
            <w:szCs w:val="20"/>
          </w:rPr>
          <w:fldChar w:fldCharType="separate"/>
        </w:r>
        <w:r w:rsidR="00C36F7F">
          <w:rPr>
            <w:noProof/>
            <w:webHidden/>
            <w:sz w:val="20"/>
            <w:szCs w:val="20"/>
          </w:rPr>
          <w:t>7</w:t>
        </w:r>
        <w:r w:rsidRPr="00A2095C">
          <w:rPr>
            <w:noProof/>
            <w:webHidden/>
            <w:sz w:val="20"/>
            <w:szCs w:val="20"/>
          </w:rPr>
          <w:fldChar w:fldCharType="end"/>
        </w:r>
      </w:hyperlink>
    </w:p>
    <w:p w14:paraId="5336352E" w14:textId="74D6A999" w:rsidR="00DA367B" w:rsidRPr="00A2095C" w:rsidRDefault="00DA367B">
      <w:pPr>
        <w:pStyle w:val="TOC2"/>
        <w:rPr>
          <w:rFonts w:cstheme="minorBidi"/>
          <w:noProof/>
          <w:kern w:val="2"/>
          <w:sz w:val="20"/>
          <w:szCs w:val="20"/>
          <w:lang w:val="en-PH" w:eastAsia="en-PH"/>
          <w14:ligatures w14:val="standardContextual"/>
        </w:rPr>
      </w:pPr>
      <w:hyperlink w:anchor="_Toc194999081" w:history="1">
        <w:r w:rsidRPr="00A2095C">
          <w:rPr>
            <w:rStyle w:val="Hyperlink"/>
            <w:rFonts w:eastAsia="Times New Roman"/>
            <w:noProof/>
            <w:sz w:val="20"/>
            <w:szCs w:val="20"/>
            <w:lang w:val="en-SG"/>
          </w:rPr>
          <w:t>Are there any exemptions to the restrictions on issuing or publicly offering of virtual assets in Bahrain?</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_Toc194999081 \h </w:instrText>
        </w:r>
        <w:r w:rsidRPr="00A2095C">
          <w:rPr>
            <w:noProof/>
            <w:webHidden/>
            <w:sz w:val="20"/>
            <w:szCs w:val="20"/>
          </w:rPr>
        </w:r>
        <w:r w:rsidRPr="00A2095C">
          <w:rPr>
            <w:noProof/>
            <w:webHidden/>
            <w:sz w:val="20"/>
            <w:szCs w:val="20"/>
          </w:rPr>
          <w:fldChar w:fldCharType="separate"/>
        </w:r>
        <w:r w:rsidR="00C36F7F">
          <w:rPr>
            <w:noProof/>
            <w:webHidden/>
            <w:sz w:val="20"/>
            <w:szCs w:val="20"/>
          </w:rPr>
          <w:t>8</w:t>
        </w:r>
        <w:r w:rsidRPr="00A2095C">
          <w:rPr>
            <w:noProof/>
            <w:webHidden/>
            <w:sz w:val="20"/>
            <w:szCs w:val="20"/>
          </w:rPr>
          <w:fldChar w:fldCharType="end"/>
        </w:r>
      </w:hyperlink>
    </w:p>
    <w:p w14:paraId="61A30C17" w14:textId="1ABB7A83" w:rsidR="00DA367B" w:rsidRPr="00A2095C" w:rsidRDefault="00DA367B">
      <w:pPr>
        <w:pStyle w:val="TOC1"/>
        <w:tabs>
          <w:tab w:val="left" w:pos="440"/>
          <w:tab w:val="right" w:leader="dot" w:pos="9350"/>
        </w:tabs>
        <w:rPr>
          <w:rFonts w:cstheme="minorBidi"/>
          <w:b w:val="0"/>
          <w:noProof/>
          <w:kern w:val="2"/>
          <w:sz w:val="20"/>
          <w:szCs w:val="20"/>
          <w:lang w:val="en-PH" w:eastAsia="en-PH"/>
          <w14:ligatures w14:val="standardContextual"/>
        </w:rPr>
      </w:pPr>
      <w:hyperlink w:anchor="_Toc194999082" w:history="1">
        <w:r w:rsidRPr="00A2095C">
          <w:rPr>
            <w:rStyle w:val="Hyperlink"/>
            <w:rFonts w:eastAsia="Times New Roman"/>
            <w:noProof/>
            <w:sz w:val="20"/>
            <w:szCs w:val="20"/>
            <w:lang w:val="en-SG"/>
          </w:rPr>
          <w:t>3.</w:t>
        </w:r>
        <w:r w:rsidRPr="00A2095C">
          <w:rPr>
            <w:rFonts w:cstheme="minorBidi"/>
            <w:b w:val="0"/>
            <w:noProof/>
            <w:kern w:val="2"/>
            <w:sz w:val="20"/>
            <w:szCs w:val="20"/>
            <w:lang w:val="en-PH" w:eastAsia="en-PH"/>
            <w14:ligatures w14:val="standardContextual"/>
          </w:rPr>
          <w:tab/>
        </w:r>
        <w:r w:rsidRPr="00A2095C">
          <w:rPr>
            <w:rStyle w:val="Hyperlink"/>
            <w:rFonts w:eastAsia="Times New Roman"/>
            <w:noProof/>
            <w:sz w:val="20"/>
            <w:szCs w:val="20"/>
            <w:lang w:val="en-SG"/>
          </w:rPr>
          <w:t>Regulation of VASPs in Bahrain</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_Toc194999082 \h </w:instrText>
        </w:r>
        <w:r w:rsidRPr="00A2095C">
          <w:rPr>
            <w:noProof/>
            <w:webHidden/>
            <w:sz w:val="20"/>
            <w:szCs w:val="20"/>
          </w:rPr>
        </w:r>
        <w:r w:rsidRPr="00A2095C">
          <w:rPr>
            <w:noProof/>
            <w:webHidden/>
            <w:sz w:val="20"/>
            <w:szCs w:val="20"/>
          </w:rPr>
          <w:fldChar w:fldCharType="separate"/>
        </w:r>
        <w:r w:rsidR="00C36F7F">
          <w:rPr>
            <w:noProof/>
            <w:webHidden/>
            <w:sz w:val="20"/>
            <w:szCs w:val="20"/>
          </w:rPr>
          <w:t>8</w:t>
        </w:r>
        <w:r w:rsidRPr="00A2095C">
          <w:rPr>
            <w:noProof/>
            <w:webHidden/>
            <w:sz w:val="20"/>
            <w:szCs w:val="20"/>
          </w:rPr>
          <w:fldChar w:fldCharType="end"/>
        </w:r>
      </w:hyperlink>
    </w:p>
    <w:p w14:paraId="4713B442" w14:textId="2E6EEBD3" w:rsidR="00DA367B" w:rsidRPr="00A2095C" w:rsidRDefault="00DA367B">
      <w:pPr>
        <w:pStyle w:val="TOC2"/>
        <w:rPr>
          <w:rFonts w:cstheme="minorBidi"/>
          <w:noProof/>
          <w:kern w:val="2"/>
          <w:sz w:val="20"/>
          <w:szCs w:val="20"/>
          <w:lang w:val="en-PH" w:eastAsia="en-PH"/>
          <w14:ligatures w14:val="standardContextual"/>
        </w:rPr>
      </w:pPr>
      <w:hyperlink w:anchor="_Toc194999083" w:history="1">
        <w:r w:rsidRPr="00A2095C">
          <w:rPr>
            <w:rStyle w:val="Hyperlink"/>
            <w:rFonts w:eastAsia="Times New Roman"/>
            <w:noProof/>
            <w:sz w:val="20"/>
            <w:szCs w:val="20"/>
            <w:lang w:val="en-SG"/>
          </w:rPr>
          <w:t>Are VASPs operating in Bahrain subject to regulation?</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_Toc194999083 \h </w:instrText>
        </w:r>
        <w:r w:rsidRPr="00A2095C">
          <w:rPr>
            <w:noProof/>
            <w:webHidden/>
            <w:sz w:val="20"/>
            <w:szCs w:val="20"/>
          </w:rPr>
        </w:r>
        <w:r w:rsidRPr="00A2095C">
          <w:rPr>
            <w:noProof/>
            <w:webHidden/>
            <w:sz w:val="20"/>
            <w:szCs w:val="20"/>
          </w:rPr>
          <w:fldChar w:fldCharType="separate"/>
        </w:r>
        <w:r w:rsidR="00C36F7F">
          <w:rPr>
            <w:noProof/>
            <w:webHidden/>
            <w:sz w:val="20"/>
            <w:szCs w:val="20"/>
          </w:rPr>
          <w:t>8</w:t>
        </w:r>
        <w:r w:rsidRPr="00A2095C">
          <w:rPr>
            <w:noProof/>
            <w:webHidden/>
            <w:sz w:val="20"/>
            <w:szCs w:val="20"/>
          </w:rPr>
          <w:fldChar w:fldCharType="end"/>
        </w:r>
      </w:hyperlink>
    </w:p>
    <w:p w14:paraId="59F72303" w14:textId="3E909245" w:rsidR="00DA367B" w:rsidRPr="00A2095C" w:rsidRDefault="00DA367B">
      <w:pPr>
        <w:pStyle w:val="TOC2"/>
        <w:rPr>
          <w:rFonts w:cstheme="minorBidi"/>
          <w:noProof/>
          <w:kern w:val="2"/>
          <w:sz w:val="20"/>
          <w:szCs w:val="20"/>
          <w:lang w:val="en-PH" w:eastAsia="en-PH"/>
          <w14:ligatures w14:val="standardContextual"/>
        </w:rPr>
      </w:pPr>
      <w:hyperlink w:anchor="_Toc194999084" w:history="1">
        <w:r w:rsidRPr="00A2095C">
          <w:rPr>
            <w:rStyle w:val="Hyperlink"/>
            <w:rFonts w:eastAsia="Times New Roman"/>
            <w:noProof/>
            <w:sz w:val="20"/>
            <w:szCs w:val="20"/>
            <w:lang w:val="en-SG"/>
          </w:rPr>
          <w:t>Are VASPs providing virtual asset services from offshore to persons in Bahrain subject to regulation in Bahrain?</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_Toc194999084 \h </w:instrText>
        </w:r>
        <w:r w:rsidRPr="00A2095C">
          <w:rPr>
            <w:noProof/>
            <w:webHidden/>
            <w:sz w:val="20"/>
            <w:szCs w:val="20"/>
          </w:rPr>
        </w:r>
        <w:r w:rsidRPr="00A2095C">
          <w:rPr>
            <w:noProof/>
            <w:webHidden/>
            <w:sz w:val="20"/>
            <w:szCs w:val="20"/>
          </w:rPr>
          <w:fldChar w:fldCharType="separate"/>
        </w:r>
        <w:r w:rsidR="00C36F7F">
          <w:rPr>
            <w:noProof/>
            <w:webHidden/>
            <w:sz w:val="20"/>
            <w:szCs w:val="20"/>
          </w:rPr>
          <w:t>9</w:t>
        </w:r>
        <w:r w:rsidRPr="00A2095C">
          <w:rPr>
            <w:noProof/>
            <w:webHidden/>
            <w:sz w:val="20"/>
            <w:szCs w:val="20"/>
          </w:rPr>
          <w:fldChar w:fldCharType="end"/>
        </w:r>
      </w:hyperlink>
    </w:p>
    <w:p w14:paraId="79071E86" w14:textId="2B92F8C4" w:rsidR="00DA367B" w:rsidRPr="00A2095C" w:rsidRDefault="00DA367B">
      <w:pPr>
        <w:pStyle w:val="TOC2"/>
        <w:rPr>
          <w:rFonts w:cstheme="minorBidi"/>
          <w:noProof/>
          <w:kern w:val="2"/>
          <w:sz w:val="20"/>
          <w:szCs w:val="20"/>
          <w:lang w:val="en-PH" w:eastAsia="en-PH"/>
          <w14:ligatures w14:val="standardContextual"/>
        </w:rPr>
      </w:pPr>
      <w:hyperlink w:anchor="_Toc194999085" w:history="1">
        <w:r w:rsidRPr="00A2095C">
          <w:rPr>
            <w:rStyle w:val="Hyperlink"/>
            <w:rFonts w:eastAsia="Times New Roman"/>
            <w:noProof/>
            <w:sz w:val="20"/>
            <w:szCs w:val="20"/>
            <w:lang w:val="en-SG"/>
          </w:rPr>
          <w:t>What are the main requirements for obtaining licensing / registration as a VASP in Bahrain?</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_Toc194999085 \h </w:instrText>
        </w:r>
        <w:r w:rsidRPr="00A2095C">
          <w:rPr>
            <w:noProof/>
            <w:webHidden/>
            <w:sz w:val="20"/>
            <w:szCs w:val="20"/>
          </w:rPr>
        </w:r>
        <w:r w:rsidRPr="00A2095C">
          <w:rPr>
            <w:noProof/>
            <w:webHidden/>
            <w:sz w:val="20"/>
            <w:szCs w:val="20"/>
          </w:rPr>
          <w:fldChar w:fldCharType="separate"/>
        </w:r>
        <w:r w:rsidR="00C36F7F">
          <w:rPr>
            <w:noProof/>
            <w:webHidden/>
            <w:sz w:val="20"/>
            <w:szCs w:val="20"/>
          </w:rPr>
          <w:t>9</w:t>
        </w:r>
        <w:r w:rsidRPr="00A2095C">
          <w:rPr>
            <w:noProof/>
            <w:webHidden/>
            <w:sz w:val="20"/>
            <w:szCs w:val="20"/>
          </w:rPr>
          <w:fldChar w:fldCharType="end"/>
        </w:r>
      </w:hyperlink>
    </w:p>
    <w:p w14:paraId="212B0539" w14:textId="7D12E7C5" w:rsidR="00DA367B" w:rsidRPr="00A2095C" w:rsidRDefault="00DA367B">
      <w:pPr>
        <w:pStyle w:val="TOC2"/>
        <w:rPr>
          <w:rFonts w:cstheme="minorBidi"/>
          <w:noProof/>
          <w:kern w:val="2"/>
          <w:sz w:val="20"/>
          <w:szCs w:val="20"/>
          <w:lang w:val="en-PH" w:eastAsia="en-PH"/>
          <w14:ligatures w14:val="standardContextual"/>
        </w:rPr>
      </w:pPr>
      <w:hyperlink w:anchor="_Toc194999086" w:history="1">
        <w:r w:rsidRPr="00A2095C">
          <w:rPr>
            <w:rStyle w:val="Hyperlink"/>
            <w:rFonts w:eastAsia="Times New Roman"/>
            <w:noProof/>
            <w:sz w:val="20"/>
            <w:szCs w:val="20"/>
            <w:lang w:val="en-SG"/>
          </w:rPr>
          <w:t>What are the main ongoing requirements for VASPs regulated in Bahrain?</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_Toc194999086 \h </w:instrText>
        </w:r>
        <w:r w:rsidRPr="00A2095C">
          <w:rPr>
            <w:noProof/>
            <w:webHidden/>
            <w:sz w:val="20"/>
            <w:szCs w:val="20"/>
          </w:rPr>
        </w:r>
        <w:r w:rsidRPr="00A2095C">
          <w:rPr>
            <w:noProof/>
            <w:webHidden/>
            <w:sz w:val="20"/>
            <w:szCs w:val="20"/>
          </w:rPr>
          <w:fldChar w:fldCharType="separate"/>
        </w:r>
        <w:r w:rsidR="00C36F7F">
          <w:rPr>
            <w:noProof/>
            <w:webHidden/>
            <w:sz w:val="20"/>
            <w:szCs w:val="20"/>
          </w:rPr>
          <w:t>11</w:t>
        </w:r>
        <w:r w:rsidRPr="00A2095C">
          <w:rPr>
            <w:noProof/>
            <w:webHidden/>
            <w:sz w:val="20"/>
            <w:szCs w:val="20"/>
          </w:rPr>
          <w:fldChar w:fldCharType="end"/>
        </w:r>
      </w:hyperlink>
    </w:p>
    <w:p w14:paraId="0A743001" w14:textId="483EE406" w:rsidR="00DA367B" w:rsidRPr="00A2095C" w:rsidRDefault="00DA367B">
      <w:pPr>
        <w:pStyle w:val="TOC2"/>
        <w:rPr>
          <w:rFonts w:cstheme="minorBidi"/>
          <w:noProof/>
          <w:kern w:val="2"/>
          <w:sz w:val="20"/>
          <w:szCs w:val="20"/>
          <w:lang w:val="en-PH" w:eastAsia="en-PH"/>
          <w14:ligatures w14:val="standardContextual"/>
        </w:rPr>
      </w:pPr>
      <w:hyperlink w:anchor="_Toc194999087" w:history="1">
        <w:r w:rsidRPr="00A2095C">
          <w:rPr>
            <w:rStyle w:val="Hyperlink"/>
            <w:rFonts w:eastAsia="Times New Roman"/>
            <w:noProof/>
            <w:sz w:val="20"/>
            <w:szCs w:val="20"/>
            <w:lang w:val="en-SG"/>
          </w:rPr>
          <w:t>What are the main restrictions on VASPs in Bahrain?</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_Toc194999087 \h </w:instrText>
        </w:r>
        <w:r w:rsidRPr="00A2095C">
          <w:rPr>
            <w:noProof/>
            <w:webHidden/>
            <w:sz w:val="20"/>
            <w:szCs w:val="20"/>
          </w:rPr>
        </w:r>
        <w:r w:rsidRPr="00A2095C">
          <w:rPr>
            <w:noProof/>
            <w:webHidden/>
            <w:sz w:val="20"/>
            <w:szCs w:val="20"/>
          </w:rPr>
          <w:fldChar w:fldCharType="separate"/>
        </w:r>
        <w:r w:rsidR="00C36F7F">
          <w:rPr>
            <w:noProof/>
            <w:webHidden/>
            <w:sz w:val="20"/>
            <w:szCs w:val="20"/>
          </w:rPr>
          <w:t>12</w:t>
        </w:r>
        <w:r w:rsidRPr="00A2095C">
          <w:rPr>
            <w:noProof/>
            <w:webHidden/>
            <w:sz w:val="20"/>
            <w:szCs w:val="20"/>
          </w:rPr>
          <w:fldChar w:fldCharType="end"/>
        </w:r>
      </w:hyperlink>
    </w:p>
    <w:p w14:paraId="2662571A" w14:textId="3D5B3453" w:rsidR="00DA367B" w:rsidRPr="00A2095C" w:rsidRDefault="00DA367B">
      <w:pPr>
        <w:pStyle w:val="TOC2"/>
        <w:rPr>
          <w:rFonts w:cstheme="minorBidi"/>
          <w:noProof/>
          <w:kern w:val="2"/>
          <w:sz w:val="20"/>
          <w:szCs w:val="20"/>
          <w:lang w:val="en-PH" w:eastAsia="en-PH"/>
          <w14:ligatures w14:val="standardContextual"/>
        </w:rPr>
      </w:pPr>
      <w:hyperlink w:anchor="_Toc194999088" w:history="1">
        <w:r w:rsidRPr="00A2095C">
          <w:rPr>
            <w:rStyle w:val="Hyperlink"/>
            <w:rFonts w:eastAsia="Times New Roman"/>
            <w:noProof/>
            <w:sz w:val="20"/>
            <w:szCs w:val="20"/>
            <w:lang w:val="en-SG"/>
          </w:rPr>
          <w:t>What are the main information that VASPs have to make available to its customers?</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_Toc194999088 \h </w:instrText>
        </w:r>
        <w:r w:rsidRPr="00A2095C">
          <w:rPr>
            <w:noProof/>
            <w:webHidden/>
            <w:sz w:val="20"/>
            <w:szCs w:val="20"/>
          </w:rPr>
        </w:r>
        <w:r w:rsidRPr="00A2095C">
          <w:rPr>
            <w:noProof/>
            <w:webHidden/>
            <w:sz w:val="20"/>
            <w:szCs w:val="20"/>
          </w:rPr>
          <w:fldChar w:fldCharType="separate"/>
        </w:r>
        <w:r w:rsidR="00C36F7F">
          <w:rPr>
            <w:noProof/>
            <w:webHidden/>
            <w:sz w:val="20"/>
            <w:szCs w:val="20"/>
          </w:rPr>
          <w:t>14</w:t>
        </w:r>
        <w:r w:rsidRPr="00A2095C">
          <w:rPr>
            <w:noProof/>
            <w:webHidden/>
            <w:sz w:val="20"/>
            <w:szCs w:val="20"/>
          </w:rPr>
          <w:fldChar w:fldCharType="end"/>
        </w:r>
      </w:hyperlink>
    </w:p>
    <w:p w14:paraId="25B457E3" w14:textId="0257D987" w:rsidR="00DA367B" w:rsidRPr="00A2095C" w:rsidRDefault="00DA367B">
      <w:pPr>
        <w:pStyle w:val="TOC2"/>
        <w:rPr>
          <w:rFonts w:cstheme="minorBidi"/>
          <w:noProof/>
          <w:kern w:val="2"/>
          <w:sz w:val="20"/>
          <w:szCs w:val="20"/>
          <w:lang w:val="en-PH" w:eastAsia="en-PH"/>
          <w14:ligatures w14:val="standardContextual"/>
        </w:rPr>
      </w:pPr>
      <w:hyperlink w:anchor="_Toc194999089" w:history="1">
        <w:r w:rsidRPr="00A2095C">
          <w:rPr>
            <w:rStyle w:val="Hyperlink"/>
            <w:rFonts w:eastAsia="Times New Roman"/>
            <w:noProof/>
            <w:sz w:val="20"/>
            <w:szCs w:val="20"/>
            <w:lang w:val="en-SG"/>
          </w:rPr>
          <w:t>What market misconduct legislation/regulations apply to virtual assets?</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_Toc194999089 \h </w:instrText>
        </w:r>
        <w:r w:rsidRPr="00A2095C">
          <w:rPr>
            <w:noProof/>
            <w:webHidden/>
            <w:sz w:val="20"/>
            <w:szCs w:val="20"/>
          </w:rPr>
        </w:r>
        <w:r w:rsidRPr="00A2095C">
          <w:rPr>
            <w:noProof/>
            <w:webHidden/>
            <w:sz w:val="20"/>
            <w:szCs w:val="20"/>
          </w:rPr>
          <w:fldChar w:fldCharType="separate"/>
        </w:r>
        <w:r w:rsidR="00C36F7F">
          <w:rPr>
            <w:noProof/>
            <w:webHidden/>
            <w:sz w:val="20"/>
            <w:szCs w:val="20"/>
          </w:rPr>
          <w:t>14</w:t>
        </w:r>
        <w:r w:rsidRPr="00A2095C">
          <w:rPr>
            <w:noProof/>
            <w:webHidden/>
            <w:sz w:val="20"/>
            <w:szCs w:val="20"/>
          </w:rPr>
          <w:fldChar w:fldCharType="end"/>
        </w:r>
      </w:hyperlink>
    </w:p>
    <w:p w14:paraId="129C7855" w14:textId="717FE3A9" w:rsidR="00DA367B" w:rsidRPr="00A2095C" w:rsidRDefault="00DA367B">
      <w:pPr>
        <w:pStyle w:val="TOC1"/>
        <w:tabs>
          <w:tab w:val="left" w:pos="440"/>
          <w:tab w:val="right" w:leader="dot" w:pos="9350"/>
        </w:tabs>
        <w:rPr>
          <w:rFonts w:cstheme="minorBidi"/>
          <w:b w:val="0"/>
          <w:noProof/>
          <w:kern w:val="2"/>
          <w:sz w:val="20"/>
          <w:szCs w:val="20"/>
          <w:lang w:val="en-PH" w:eastAsia="en-PH"/>
          <w14:ligatures w14:val="standardContextual"/>
        </w:rPr>
      </w:pPr>
      <w:hyperlink w:anchor="_Toc194999090" w:history="1">
        <w:r w:rsidRPr="00A2095C">
          <w:rPr>
            <w:rStyle w:val="Hyperlink"/>
            <w:rFonts w:eastAsia="Times New Roman"/>
            <w:bCs/>
            <w:noProof/>
            <w:sz w:val="20"/>
            <w:szCs w:val="20"/>
            <w:lang w:val="en-SG"/>
          </w:rPr>
          <w:t>4.</w:t>
        </w:r>
        <w:r w:rsidRPr="00A2095C">
          <w:rPr>
            <w:rFonts w:cstheme="minorBidi"/>
            <w:b w:val="0"/>
            <w:noProof/>
            <w:kern w:val="2"/>
            <w:sz w:val="20"/>
            <w:szCs w:val="20"/>
            <w:lang w:val="en-PH" w:eastAsia="en-PH"/>
            <w14:ligatures w14:val="standardContextual"/>
          </w:rPr>
          <w:tab/>
        </w:r>
        <w:r w:rsidRPr="00A2095C">
          <w:rPr>
            <w:rStyle w:val="Hyperlink"/>
            <w:rFonts w:eastAsia="Times New Roman"/>
            <w:noProof/>
            <w:sz w:val="20"/>
            <w:szCs w:val="20"/>
            <w:lang w:val="en-SG"/>
          </w:rPr>
          <w:t>Regulation of other crypto-related activities in Bahrain</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_Toc194999090 \h </w:instrText>
        </w:r>
        <w:r w:rsidRPr="00A2095C">
          <w:rPr>
            <w:noProof/>
            <w:webHidden/>
            <w:sz w:val="20"/>
            <w:szCs w:val="20"/>
          </w:rPr>
        </w:r>
        <w:r w:rsidRPr="00A2095C">
          <w:rPr>
            <w:noProof/>
            <w:webHidden/>
            <w:sz w:val="20"/>
            <w:szCs w:val="20"/>
          </w:rPr>
          <w:fldChar w:fldCharType="separate"/>
        </w:r>
        <w:r w:rsidR="00C36F7F">
          <w:rPr>
            <w:noProof/>
            <w:webHidden/>
            <w:sz w:val="20"/>
            <w:szCs w:val="20"/>
          </w:rPr>
          <w:t>15</w:t>
        </w:r>
        <w:r w:rsidRPr="00A2095C">
          <w:rPr>
            <w:noProof/>
            <w:webHidden/>
            <w:sz w:val="20"/>
            <w:szCs w:val="20"/>
          </w:rPr>
          <w:fldChar w:fldCharType="end"/>
        </w:r>
      </w:hyperlink>
    </w:p>
    <w:p w14:paraId="17C118B1" w14:textId="0E0E9993" w:rsidR="00DA367B" w:rsidRPr="00A2095C" w:rsidRDefault="00DA367B">
      <w:pPr>
        <w:pStyle w:val="TOC2"/>
        <w:rPr>
          <w:rFonts w:cstheme="minorBidi"/>
          <w:noProof/>
          <w:kern w:val="2"/>
          <w:sz w:val="20"/>
          <w:szCs w:val="20"/>
          <w:lang w:val="en-PH" w:eastAsia="en-PH"/>
          <w14:ligatures w14:val="standardContextual"/>
        </w:rPr>
      </w:pPr>
      <w:hyperlink w:anchor="_Toc194999091" w:history="1">
        <w:r w:rsidRPr="00A2095C">
          <w:rPr>
            <w:rStyle w:val="Hyperlink"/>
            <w:rFonts w:eastAsia="Times New Roman"/>
            <w:noProof/>
            <w:sz w:val="20"/>
            <w:szCs w:val="20"/>
            <w:lang w:val="en-SG"/>
          </w:rPr>
          <w:t>Are managers of crypto funds regulated in Bahrain?</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_Toc194999091 \h </w:instrText>
        </w:r>
        <w:r w:rsidRPr="00A2095C">
          <w:rPr>
            <w:noProof/>
            <w:webHidden/>
            <w:sz w:val="20"/>
            <w:szCs w:val="20"/>
          </w:rPr>
        </w:r>
        <w:r w:rsidRPr="00A2095C">
          <w:rPr>
            <w:noProof/>
            <w:webHidden/>
            <w:sz w:val="20"/>
            <w:szCs w:val="20"/>
          </w:rPr>
          <w:fldChar w:fldCharType="separate"/>
        </w:r>
        <w:r w:rsidR="00C36F7F">
          <w:rPr>
            <w:noProof/>
            <w:webHidden/>
            <w:sz w:val="20"/>
            <w:szCs w:val="20"/>
          </w:rPr>
          <w:t>15</w:t>
        </w:r>
        <w:r w:rsidRPr="00A2095C">
          <w:rPr>
            <w:noProof/>
            <w:webHidden/>
            <w:sz w:val="20"/>
            <w:szCs w:val="20"/>
          </w:rPr>
          <w:fldChar w:fldCharType="end"/>
        </w:r>
      </w:hyperlink>
    </w:p>
    <w:p w14:paraId="65DD0089" w14:textId="143DEEA6" w:rsidR="00DA367B" w:rsidRPr="00A2095C" w:rsidRDefault="00DA367B">
      <w:pPr>
        <w:pStyle w:val="TOC2"/>
        <w:rPr>
          <w:rFonts w:cstheme="minorBidi"/>
          <w:noProof/>
          <w:kern w:val="2"/>
          <w:sz w:val="20"/>
          <w:szCs w:val="20"/>
          <w:lang w:val="en-PH" w:eastAsia="en-PH"/>
          <w14:ligatures w14:val="standardContextual"/>
        </w:rPr>
      </w:pPr>
      <w:hyperlink w:anchor="_Toc194999092" w:history="1">
        <w:r w:rsidRPr="00A2095C">
          <w:rPr>
            <w:rStyle w:val="Hyperlink"/>
            <w:rFonts w:eastAsia="Times New Roman"/>
            <w:noProof/>
            <w:sz w:val="20"/>
            <w:szCs w:val="20"/>
            <w:lang w:val="en-SG"/>
          </w:rPr>
          <w:t>Are distributors of virtual asset funds regulated in Bahrain?</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_Toc194999092 \h </w:instrText>
        </w:r>
        <w:r w:rsidRPr="00A2095C">
          <w:rPr>
            <w:noProof/>
            <w:webHidden/>
            <w:sz w:val="20"/>
            <w:szCs w:val="20"/>
          </w:rPr>
        </w:r>
        <w:r w:rsidRPr="00A2095C">
          <w:rPr>
            <w:noProof/>
            <w:webHidden/>
            <w:sz w:val="20"/>
            <w:szCs w:val="20"/>
          </w:rPr>
          <w:fldChar w:fldCharType="separate"/>
        </w:r>
        <w:r w:rsidR="00C36F7F">
          <w:rPr>
            <w:noProof/>
            <w:webHidden/>
            <w:sz w:val="20"/>
            <w:szCs w:val="20"/>
          </w:rPr>
          <w:t>16</w:t>
        </w:r>
        <w:r w:rsidRPr="00A2095C">
          <w:rPr>
            <w:noProof/>
            <w:webHidden/>
            <w:sz w:val="20"/>
            <w:szCs w:val="20"/>
          </w:rPr>
          <w:fldChar w:fldCharType="end"/>
        </w:r>
      </w:hyperlink>
    </w:p>
    <w:p w14:paraId="6A6A777C" w14:textId="3BBF6668" w:rsidR="00DA367B" w:rsidRPr="00A2095C" w:rsidRDefault="00DA367B">
      <w:pPr>
        <w:pStyle w:val="TOC2"/>
        <w:rPr>
          <w:rFonts w:cstheme="minorBidi"/>
          <w:noProof/>
          <w:kern w:val="2"/>
          <w:sz w:val="20"/>
          <w:szCs w:val="20"/>
          <w:lang w:val="en-PH" w:eastAsia="en-PH"/>
          <w14:ligatures w14:val="standardContextual"/>
        </w:rPr>
      </w:pPr>
      <w:hyperlink w:anchor="_Toc194999093" w:history="1">
        <w:r w:rsidRPr="00A2095C">
          <w:rPr>
            <w:rStyle w:val="Hyperlink"/>
            <w:rFonts w:eastAsia="Times New Roman"/>
            <w:noProof/>
            <w:sz w:val="20"/>
            <w:szCs w:val="20"/>
            <w:lang w:val="en-SG"/>
          </w:rPr>
          <w:t>Are there requirements for intermediaries seeking to provide trading in virtual assets for clients or advise clients on virtual assets in Bahrain?</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_Toc194999093 \h </w:instrText>
        </w:r>
        <w:r w:rsidRPr="00A2095C">
          <w:rPr>
            <w:noProof/>
            <w:webHidden/>
            <w:sz w:val="20"/>
            <w:szCs w:val="20"/>
          </w:rPr>
        </w:r>
        <w:r w:rsidRPr="00A2095C">
          <w:rPr>
            <w:noProof/>
            <w:webHidden/>
            <w:sz w:val="20"/>
            <w:szCs w:val="20"/>
          </w:rPr>
          <w:fldChar w:fldCharType="separate"/>
        </w:r>
        <w:r w:rsidR="00C36F7F">
          <w:rPr>
            <w:noProof/>
            <w:webHidden/>
            <w:sz w:val="20"/>
            <w:szCs w:val="20"/>
          </w:rPr>
          <w:t>16</w:t>
        </w:r>
        <w:r w:rsidRPr="00A2095C">
          <w:rPr>
            <w:noProof/>
            <w:webHidden/>
            <w:sz w:val="20"/>
            <w:szCs w:val="20"/>
          </w:rPr>
          <w:fldChar w:fldCharType="end"/>
        </w:r>
      </w:hyperlink>
    </w:p>
    <w:p w14:paraId="1176C995" w14:textId="7C184A7E" w:rsidR="00DA367B" w:rsidRPr="00A2095C" w:rsidRDefault="00DA367B">
      <w:pPr>
        <w:pStyle w:val="TOC1"/>
        <w:tabs>
          <w:tab w:val="left" w:pos="440"/>
          <w:tab w:val="right" w:leader="dot" w:pos="9350"/>
        </w:tabs>
        <w:rPr>
          <w:rFonts w:cstheme="minorBidi"/>
          <w:b w:val="0"/>
          <w:noProof/>
          <w:kern w:val="2"/>
          <w:sz w:val="20"/>
          <w:szCs w:val="20"/>
          <w:lang w:val="en-PH" w:eastAsia="en-PH"/>
          <w14:ligatures w14:val="standardContextual"/>
        </w:rPr>
      </w:pPr>
      <w:hyperlink w:anchor="_Toc194999094" w:history="1">
        <w:r w:rsidRPr="00A2095C">
          <w:rPr>
            <w:rStyle w:val="Hyperlink"/>
            <w:rFonts w:eastAsia="Times New Roman"/>
            <w:noProof/>
            <w:sz w:val="20"/>
            <w:szCs w:val="20"/>
            <w:lang w:val="en-SG"/>
          </w:rPr>
          <w:t>5.</w:t>
        </w:r>
        <w:r w:rsidRPr="00A2095C">
          <w:rPr>
            <w:rFonts w:cstheme="minorBidi"/>
            <w:b w:val="0"/>
            <w:noProof/>
            <w:kern w:val="2"/>
            <w:sz w:val="20"/>
            <w:szCs w:val="20"/>
            <w:lang w:val="en-PH" w:eastAsia="en-PH"/>
            <w14:ligatures w14:val="standardContextual"/>
          </w:rPr>
          <w:tab/>
        </w:r>
        <w:r w:rsidRPr="00A2095C">
          <w:rPr>
            <w:rStyle w:val="Hyperlink"/>
            <w:rFonts w:eastAsia="Times New Roman"/>
            <w:noProof/>
            <w:sz w:val="20"/>
            <w:szCs w:val="20"/>
            <w:lang w:val="en-SG"/>
          </w:rPr>
          <w:t>Other relevant regulatory information</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_Toc194999094 \h </w:instrText>
        </w:r>
        <w:r w:rsidRPr="00A2095C">
          <w:rPr>
            <w:noProof/>
            <w:webHidden/>
            <w:sz w:val="20"/>
            <w:szCs w:val="20"/>
          </w:rPr>
        </w:r>
        <w:r w:rsidRPr="00A2095C">
          <w:rPr>
            <w:noProof/>
            <w:webHidden/>
            <w:sz w:val="20"/>
            <w:szCs w:val="20"/>
          </w:rPr>
          <w:fldChar w:fldCharType="separate"/>
        </w:r>
        <w:r w:rsidR="00C36F7F">
          <w:rPr>
            <w:noProof/>
            <w:webHidden/>
            <w:sz w:val="20"/>
            <w:szCs w:val="20"/>
          </w:rPr>
          <w:t>17</w:t>
        </w:r>
        <w:r w:rsidRPr="00A2095C">
          <w:rPr>
            <w:noProof/>
            <w:webHidden/>
            <w:sz w:val="20"/>
            <w:szCs w:val="20"/>
          </w:rPr>
          <w:fldChar w:fldCharType="end"/>
        </w:r>
      </w:hyperlink>
    </w:p>
    <w:p w14:paraId="1520246F" w14:textId="4698EBB5" w:rsidR="00DA367B" w:rsidRPr="00A2095C" w:rsidRDefault="00DA367B">
      <w:pPr>
        <w:pStyle w:val="TOC2"/>
        <w:rPr>
          <w:rFonts w:cstheme="minorBidi"/>
          <w:noProof/>
          <w:kern w:val="2"/>
          <w:sz w:val="20"/>
          <w:szCs w:val="20"/>
          <w:lang w:val="en-PH" w:eastAsia="en-PH"/>
          <w14:ligatures w14:val="standardContextual"/>
        </w:rPr>
      </w:pPr>
      <w:hyperlink w:anchor="_Toc194999095" w:history="1">
        <w:r w:rsidRPr="00A2095C">
          <w:rPr>
            <w:rStyle w:val="Hyperlink"/>
            <w:rFonts w:eastAsia="Times New Roman"/>
            <w:noProof/>
            <w:sz w:val="20"/>
            <w:szCs w:val="20"/>
            <w:lang w:val="en-SG"/>
          </w:rPr>
          <w:t>Are there any upcoming regulatory developments in respect of crypto-related activity in Bahrain?</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_Toc194999095 \h </w:instrText>
        </w:r>
        <w:r w:rsidRPr="00A2095C">
          <w:rPr>
            <w:noProof/>
            <w:webHidden/>
            <w:sz w:val="20"/>
            <w:szCs w:val="20"/>
          </w:rPr>
        </w:r>
        <w:r w:rsidRPr="00A2095C">
          <w:rPr>
            <w:noProof/>
            <w:webHidden/>
            <w:sz w:val="20"/>
            <w:szCs w:val="20"/>
          </w:rPr>
          <w:fldChar w:fldCharType="separate"/>
        </w:r>
        <w:r w:rsidR="00C36F7F">
          <w:rPr>
            <w:noProof/>
            <w:webHidden/>
            <w:sz w:val="20"/>
            <w:szCs w:val="20"/>
          </w:rPr>
          <w:t>17</w:t>
        </w:r>
        <w:r w:rsidRPr="00A2095C">
          <w:rPr>
            <w:noProof/>
            <w:webHidden/>
            <w:sz w:val="20"/>
            <w:szCs w:val="20"/>
          </w:rPr>
          <w:fldChar w:fldCharType="end"/>
        </w:r>
      </w:hyperlink>
    </w:p>
    <w:p w14:paraId="0D227EDC" w14:textId="0D9C4E82" w:rsidR="00DA367B" w:rsidRPr="00A2095C" w:rsidRDefault="00DA367B">
      <w:pPr>
        <w:pStyle w:val="TOC2"/>
        <w:rPr>
          <w:rFonts w:cstheme="minorBidi"/>
          <w:noProof/>
          <w:kern w:val="2"/>
          <w:sz w:val="20"/>
          <w:szCs w:val="20"/>
          <w:lang w:val="en-PH" w:eastAsia="en-PH"/>
          <w14:ligatures w14:val="standardContextual"/>
        </w:rPr>
      </w:pPr>
      <w:hyperlink w:anchor="_Toc194999096" w:history="1">
        <w:r w:rsidRPr="00A2095C">
          <w:rPr>
            <w:rStyle w:val="Hyperlink"/>
            <w:rFonts w:eastAsia="Times New Roman"/>
            <w:noProof/>
            <w:sz w:val="20"/>
            <w:szCs w:val="20"/>
            <w:lang w:val="en-SG"/>
          </w:rPr>
          <w:t>Has there been any notable events in Bahrain that has prompted regulatory change recently?</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_Toc194999096 \h </w:instrText>
        </w:r>
        <w:r w:rsidRPr="00A2095C">
          <w:rPr>
            <w:noProof/>
            <w:webHidden/>
            <w:sz w:val="20"/>
            <w:szCs w:val="20"/>
          </w:rPr>
        </w:r>
        <w:r w:rsidRPr="00A2095C">
          <w:rPr>
            <w:noProof/>
            <w:webHidden/>
            <w:sz w:val="20"/>
            <w:szCs w:val="20"/>
          </w:rPr>
          <w:fldChar w:fldCharType="separate"/>
        </w:r>
        <w:r w:rsidR="00C36F7F">
          <w:rPr>
            <w:noProof/>
            <w:webHidden/>
            <w:sz w:val="20"/>
            <w:szCs w:val="20"/>
          </w:rPr>
          <w:t>18</w:t>
        </w:r>
        <w:r w:rsidRPr="00A2095C">
          <w:rPr>
            <w:noProof/>
            <w:webHidden/>
            <w:sz w:val="20"/>
            <w:szCs w:val="20"/>
          </w:rPr>
          <w:fldChar w:fldCharType="end"/>
        </w:r>
      </w:hyperlink>
    </w:p>
    <w:p w14:paraId="7F696ACD" w14:textId="075FD803" w:rsidR="00DA367B" w:rsidRPr="00A2095C" w:rsidRDefault="00DA367B">
      <w:pPr>
        <w:pStyle w:val="TOC1"/>
        <w:tabs>
          <w:tab w:val="left" w:pos="440"/>
          <w:tab w:val="right" w:leader="dot" w:pos="9350"/>
        </w:tabs>
        <w:rPr>
          <w:rFonts w:cstheme="minorBidi"/>
          <w:b w:val="0"/>
          <w:noProof/>
          <w:kern w:val="2"/>
          <w:sz w:val="20"/>
          <w:szCs w:val="20"/>
          <w:lang w:val="en-PH" w:eastAsia="en-PH"/>
          <w14:ligatures w14:val="standardContextual"/>
        </w:rPr>
      </w:pPr>
      <w:hyperlink w:anchor="_Toc194999097" w:history="1">
        <w:r w:rsidRPr="00A2095C">
          <w:rPr>
            <w:rStyle w:val="Hyperlink"/>
            <w:rFonts w:eastAsia="Times New Roman"/>
            <w:noProof/>
            <w:sz w:val="20"/>
            <w:szCs w:val="20"/>
            <w:lang w:val="en-SG"/>
          </w:rPr>
          <w:t>6.</w:t>
        </w:r>
        <w:r w:rsidRPr="00A2095C">
          <w:rPr>
            <w:rFonts w:cstheme="minorBidi"/>
            <w:b w:val="0"/>
            <w:noProof/>
            <w:kern w:val="2"/>
            <w:sz w:val="20"/>
            <w:szCs w:val="20"/>
            <w:lang w:val="en-PH" w:eastAsia="en-PH"/>
            <w14:ligatures w14:val="standardContextual"/>
          </w:rPr>
          <w:tab/>
        </w:r>
        <w:r w:rsidRPr="00A2095C">
          <w:rPr>
            <w:rStyle w:val="Hyperlink"/>
            <w:rFonts w:eastAsia="Times New Roman"/>
            <w:noProof/>
            <w:sz w:val="20"/>
            <w:szCs w:val="20"/>
            <w:lang w:val="en-SG"/>
          </w:rPr>
          <w:t>Pending litigation and judgments related to virtual assets in Bahrain (if any)</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_Toc194999097 \h </w:instrText>
        </w:r>
        <w:r w:rsidRPr="00A2095C">
          <w:rPr>
            <w:noProof/>
            <w:webHidden/>
            <w:sz w:val="20"/>
            <w:szCs w:val="20"/>
          </w:rPr>
        </w:r>
        <w:r w:rsidRPr="00A2095C">
          <w:rPr>
            <w:noProof/>
            <w:webHidden/>
            <w:sz w:val="20"/>
            <w:szCs w:val="20"/>
          </w:rPr>
          <w:fldChar w:fldCharType="separate"/>
        </w:r>
        <w:r w:rsidR="00C36F7F">
          <w:rPr>
            <w:noProof/>
            <w:webHidden/>
            <w:sz w:val="20"/>
            <w:szCs w:val="20"/>
          </w:rPr>
          <w:t>18</w:t>
        </w:r>
        <w:r w:rsidRPr="00A2095C">
          <w:rPr>
            <w:noProof/>
            <w:webHidden/>
            <w:sz w:val="20"/>
            <w:szCs w:val="20"/>
          </w:rPr>
          <w:fldChar w:fldCharType="end"/>
        </w:r>
      </w:hyperlink>
    </w:p>
    <w:p w14:paraId="0A33331C" w14:textId="14AB105B" w:rsidR="00DA367B" w:rsidRPr="00A2095C" w:rsidRDefault="00DA367B">
      <w:pPr>
        <w:pStyle w:val="TOC1"/>
        <w:tabs>
          <w:tab w:val="left" w:pos="440"/>
          <w:tab w:val="right" w:leader="dot" w:pos="9350"/>
        </w:tabs>
        <w:rPr>
          <w:rFonts w:cstheme="minorBidi"/>
          <w:b w:val="0"/>
          <w:noProof/>
          <w:kern w:val="2"/>
          <w:sz w:val="20"/>
          <w:szCs w:val="20"/>
          <w:lang w:val="en-PH" w:eastAsia="en-PH"/>
          <w14:ligatures w14:val="standardContextual"/>
        </w:rPr>
      </w:pPr>
      <w:hyperlink w:anchor="_Toc194999098" w:history="1">
        <w:r w:rsidRPr="00A2095C">
          <w:rPr>
            <w:rStyle w:val="Hyperlink"/>
            <w:rFonts w:eastAsia="Times New Roman"/>
            <w:noProof/>
            <w:sz w:val="20"/>
            <w:szCs w:val="20"/>
            <w:lang w:val="en-SG"/>
          </w:rPr>
          <w:t>7.</w:t>
        </w:r>
        <w:r w:rsidRPr="00A2095C">
          <w:rPr>
            <w:rFonts w:cstheme="minorBidi"/>
            <w:b w:val="0"/>
            <w:noProof/>
            <w:kern w:val="2"/>
            <w:sz w:val="20"/>
            <w:szCs w:val="20"/>
            <w:lang w:val="en-PH" w:eastAsia="en-PH"/>
            <w14:ligatures w14:val="standardContextual"/>
          </w:rPr>
          <w:tab/>
        </w:r>
        <w:r w:rsidRPr="00A2095C">
          <w:rPr>
            <w:rStyle w:val="Hyperlink"/>
            <w:rFonts w:eastAsia="Times New Roman"/>
            <w:noProof/>
            <w:sz w:val="20"/>
            <w:szCs w:val="20"/>
            <w:lang w:val="en-SG"/>
          </w:rPr>
          <w:t>Government outlook on virtual assets and crypto-related activities in Bahrain</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_Toc194999098 \h </w:instrText>
        </w:r>
        <w:r w:rsidRPr="00A2095C">
          <w:rPr>
            <w:noProof/>
            <w:webHidden/>
            <w:sz w:val="20"/>
            <w:szCs w:val="20"/>
          </w:rPr>
        </w:r>
        <w:r w:rsidRPr="00A2095C">
          <w:rPr>
            <w:noProof/>
            <w:webHidden/>
            <w:sz w:val="20"/>
            <w:szCs w:val="20"/>
          </w:rPr>
          <w:fldChar w:fldCharType="separate"/>
        </w:r>
        <w:r w:rsidR="00C36F7F">
          <w:rPr>
            <w:noProof/>
            <w:webHidden/>
            <w:sz w:val="20"/>
            <w:szCs w:val="20"/>
          </w:rPr>
          <w:t>18</w:t>
        </w:r>
        <w:r w:rsidRPr="00A2095C">
          <w:rPr>
            <w:noProof/>
            <w:webHidden/>
            <w:sz w:val="20"/>
            <w:szCs w:val="20"/>
          </w:rPr>
          <w:fldChar w:fldCharType="end"/>
        </w:r>
      </w:hyperlink>
    </w:p>
    <w:p w14:paraId="693C7DBB" w14:textId="51120465" w:rsidR="00DA367B" w:rsidRDefault="00DA367B">
      <w:pPr>
        <w:pStyle w:val="TOC1"/>
        <w:tabs>
          <w:tab w:val="left" w:pos="440"/>
          <w:tab w:val="right" w:leader="dot" w:pos="9350"/>
        </w:tabs>
        <w:rPr>
          <w:noProof/>
          <w:sz w:val="20"/>
          <w:szCs w:val="20"/>
        </w:rPr>
      </w:pPr>
      <w:hyperlink w:anchor="_Toc194999099" w:history="1">
        <w:r w:rsidRPr="00A2095C">
          <w:rPr>
            <w:rStyle w:val="Hyperlink"/>
            <w:rFonts w:eastAsia="Times New Roman"/>
            <w:noProof/>
            <w:sz w:val="20"/>
            <w:szCs w:val="20"/>
            <w:lang w:val="en-SG"/>
          </w:rPr>
          <w:t>8.</w:t>
        </w:r>
        <w:r w:rsidRPr="00A2095C">
          <w:rPr>
            <w:rFonts w:cstheme="minorBidi"/>
            <w:b w:val="0"/>
            <w:noProof/>
            <w:kern w:val="2"/>
            <w:sz w:val="20"/>
            <w:szCs w:val="20"/>
            <w:lang w:val="en-PH" w:eastAsia="en-PH"/>
            <w14:ligatures w14:val="standardContextual"/>
          </w:rPr>
          <w:tab/>
        </w:r>
        <w:r w:rsidRPr="00A2095C">
          <w:rPr>
            <w:rStyle w:val="Hyperlink"/>
            <w:rFonts w:eastAsia="Times New Roman"/>
            <w:noProof/>
            <w:sz w:val="20"/>
            <w:szCs w:val="20"/>
            <w:lang w:val="en-SG"/>
          </w:rPr>
          <w:t>Advantages of setting up a VASP in Bahrain</w:t>
        </w:r>
        <w:r w:rsidRPr="00A2095C">
          <w:rPr>
            <w:noProof/>
            <w:webHidden/>
            <w:sz w:val="20"/>
            <w:szCs w:val="20"/>
          </w:rPr>
          <w:tab/>
        </w:r>
        <w:r w:rsidRPr="00A2095C">
          <w:rPr>
            <w:noProof/>
            <w:webHidden/>
            <w:sz w:val="20"/>
            <w:szCs w:val="20"/>
          </w:rPr>
          <w:fldChar w:fldCharType="begin"/>
        </w:r>
        <w:r w:rsidRPr="00A2095C">
          <w:rPr>
            <w:noProof/>
            <w:webHidden/>
            <w:sz w:val="20"/>
            <w:szCs w:val="20"/>
          </w:rPr>
          <w:instrText xml:space="preserve"> PAGEREF _Toc194999099 \h </w:instrText>
        </w:r>
        <w:r w:rsidRPr="00A2095C">
          <w:rPr>
            <w:noProof/>
            <w:webHidden/>
            <w:sz w:val="20"/>
            <w:szCs w:val="20"/>
          </w:rPr>
        </w:r>
        <w:r w:rsidRPr="00A2095C">
          <w:rPr>
            <w:noProof/>
            <w:webHidden/>
            <w:sz w:val="20"/>
            <w:szCs w:val="20"/>
          </w:rPr>
          <w:fldChar w:fldCharType="separate"/>
        </w:r>
        <w:r w:rsidR="00C36F7F">
          <w:rPr>
            <w:noProof/>
            <w:webHidden/>
            <w:sz w:val="20"/>
            <w:szCs w:val="20"/>
          </w:rPr>
          <w:t>19</w:t>
        </w:r>
        <w:r w:rsidRPr="00A2095C">
          <w:rPr>
            <w:noProof/>
            <w:webHidden/>
            <w:sz w:val="20"/>
            <w:szCs w:val="20"/>
          </w:rPr>
          <w:fldChar w:fldCharType="end"/>
        </w:r>
      </w:hyperlink>
    </w:p>
    <w:p w14:paraId="52F05DBE" w14:textId="77777777" w:rsidR="00A2095C" w:rsidRDefault="00A2095C" w:rsidP="00A2095C">
      <w:pPr>
        <w:rPr>
          <w:noProof/>
          <w:lang w:eastAsia="en-US"/>
        </w:rPr>
      </w:pPr>
    </w:p>
    <w:p w14:paraId="117F81CE" w14:textId="77777777" w:rsidR="00A2095C" w:rsidRPr="00A2095C" w:rsidRDefault="00A2095C" w:rsidP="00A2095C">
      <w:pPr>
        <w:rPr>
          <w:noProof/>
          <w:lang w:eastAsia="en-US"/>
        </w:rPr>
      </w:pPr>
    </w:p>
    <w:p w14:paraId="780E6F02" w14:textId="22D0A459" w:rsidR="00086844" w:rsidRPr="003560CC" w:rsidRDefault="00DA367B" w:rsidP="00DA367B">
      <w:pPr>
        <w:pStyle w:val="Heading1"/>
        <w:rPr>
          <w:sz w:val="22"/>
          <w:szCs w:val="22"/>
        </w:rPr>
      </w:pPr>
      <w:r>
        <w:rPr>
          <w:rFonts w:cs="Times New Roman"/>
          <w:bCs/>
          <w:color w:val="FF6E00"/>
          <w:lang w:eastAsia="en-US"/>
        </w:rPr>
        <w:lastRenderedPageBreak/>
        <w:fldChar w:fldCharType="end"/>
      </w:r>
      <w:bookmarkStart w:id="0" w:name="_Toc194591153"/>
      <w:bookmarkStart w:id="1" w:name="_Toc194999070"/>
      <w:r w:rsidR="00086844" w:rsidRPr="003560CC">
        <w:rPr>
          <w:sz w:val="22"/>
          <w:szCs w:val="22"/>
        </w:rPr>
        <w:t>Virtual asset laws and regulations in Bahrain</w:t>
      </w:r>
      <w:bookmarkEnd w:id="0"/>
      <w:bookmarkEnd w:id="1"/>
    </w:p>
    <w:p w14:paraId="5CC5AADE" w14:textId="77777777" w:rsidR="00086844" w:rsidRPr="003560CC" w:rsidRDefault="00086844" w:rsidP="00086844">
      <w:pPr>
        <w:spacing w:after="0" w:line="240" w:lineRule="auto"/>
        <w:ind w:left="360"/>
        <w:jc w:val="both"/>
        <w:rPr>
          <w:rFonts w:eastAsia="Times New Roman" w:cstheme="minorHAnsi"/>
          <w:b/>
          <w:lang w:val="en-SG"/>
        </w:rPr>
      </w:pPr>
    </w:p>
    <w:p w14:paraId="2638EC54" w14:textId="77777777" w:rsidR="00086844" w:rsidRPr="003560CC" w:rsidRDefault="00086844" w:rsidP="00E109B8">
      <w:pPr>
        <w:spacing w:after="0" w:line="240" w:lineRule="auto"/>
        <w:ind w:left="360"/>
        <w:jc w:val="both"/>
        <w:rPr>
          <w:rFonts w:eastAsia="Times New Roman" w:cstheme="minorHAnsi"/>
        </w:rPr>
      </w:pPr>
      <w:r w:rsidRPr="003560CC">
        <w:rPr>
          <w:rFonts w:eastAsia="Times New Roman" w:cstheme="minorHAnsi"/>
        </w:rPr>
        <w:t>Bahrain's regulations for cryptocurrency businesses have evolved since 2017, and the country is now seen as a pioneer in the Middle East region for its cryptocurrency and blockchain regulations The Central Bank of Bahrain (</w:t>
      </w:r>
      <w:hyperlink r:id="rId9" w:history="1">
        <w:r w:rsidRPr="003560CC">
          <w:rPr>
            <w:rStyle w:val="Hyperlink"/>
            <w:rFonts w:eastAsia="Times New Roman" w:cstheme="minorHAnsi"/>
            <w:b/>
            <w:bCs/>
            <w:color w:val="FF6E00"/>
            <w:u w:val="none"/>
          </w:rPr>
          <w:t>CBB</w:t>
        </w:r>
      </w:hyperlink>
      <w:r w:rsidRPr="003560CC">
        <w:rPr>
          <w:rFonts w:eastAsia="Times New Roman" w:cstheme="minorHAnsi"/>
        </w:rPr>
        <w:t>) has established clear framework for licensing and regulation of crypto-asset services. The framework deals with licensing, governance, minimum capital, risk management, AML/</w:t>
      </w:r>
      <w:proofErr w:type="gramStart"/>
      <w:r w:rsidRPr="003560CC">
        <w:rPr>
          <w:rFonts w:eastAsia="Times New Roman" w:cstheme="minorHAnsi"/>
        </w:rPr>
        <w:t>CFT,</w:t>
      </w:r>
      <w:proofErr w:type="gramEnd"/>
      <w:r w:rsidRPr="003560CC">
        <w:rPr>
          <w:rFonts w:eastAsia="Times New Roman" w:cstheme="minorHAnsi"/>
        </w:rPr>
        <w:t xml:space="preserve"> conflicts of interest, business conduct, safeguarding und clients' money, and cybersecurity for crypto-asset services. The regulatory framework is internationally based, with a focus on best practices that particularly relate to money laundering risk-based approach. The country has also established a regulatory sandbox for new and innovative Fintech products, including those related to digital assets.</w:t>
      </w:r>
    </w:p>
    <w:p w14:paraId="70CF18A5" w14:textId="77777777" w:rsidR="00086844" w:rsidRPr="003560CC" w:rsidRDefault="00086844" w:rsidP="00E109B8">
      <w:pPr>
        <w:spacing w:after="0" w:line="240" w:lineRule="auto"/>
        <w:ind w:left="360"/>
        <w:jc w:val="both"/>
        <w:rPr>
          <w:rFonts w:eastAsia="Times New Roman" w:cstheme="minorHAnsi"/>
        </w:rPr>
      </w:pPr>
    </w:p>
    <w:p w14:paraId="53F172BE" w14:textId="77777777" w:rsidR="00086844" w:rsidRPr="003560CC" w:rsidRDefault="00086844" w:rsidP="00E109B8">
      <w:pPr>
        <w:spacing w:after="0" w:line="240" w:lineRule="auto"/>
        <w:ind w:left="360"/>
        <w:jc w:val="both"/>
        <w:rPr>
          <w:rFonts w:eastAsia="Times New Roman" w:cstheme="minorHAnsi"/>
        </w:rPr>
      </w:pPr>
      <w:r w:rsidRPr="003560CC">
        <w:rPr>
          <w:rFonts w:eastAsia="Times New Roman" w:cstheme="minorHAnsi"/>
        </w:rPr>
        <w:t>In March 2023, the CBB issued amendments regarding crypto-assets following a consultation process with industry stakeholders, to cater to the ongoing developments in the crypto-assets markets and comply with the industry’s best practices. The amendments also describe the requirements for safeguarding the client's assets to provide a higher level of protection to the investor.</w:t>
      </w:r>
    </w:p>
    <w:p w14:paraId="46BDBD28" w14:textId="77777777" w:rsidR="00086844" w:rsidRPr="003560CC" w:rsidRDefault="00086844" w:rsidP="00E109B8">
      <w:pPr>
        <w:ind w:left="360"/>
        <w:rPr>
          <w:lang w:val="en-SG"/>
        </w:rPr>
      </w:pPr>
    </w:p>
    <w:p w14:paraId="755D7D39" w14:textId="660D0A61" w:rsidR="009E6883" w:rsidRPr="003560CC" w:rsidRDefault="009E6883" w:rsidP="00E109B8">
      <w:pPr>
        <w:pStyle w:val="Heading2"/>
        <w:ind w:left="360"/>
        <w:rPr>
          <w:rFonts w:eastAsia="Times New Roman"/>
          <w:b w:val="0"/>
          <w:szCs w:val="22"/>
          <w:lang w:val="en-SG"/>
        </w:rPr>
      </w:pPr>
      <w:bookmarkStart w:id="2" w:name="_Toc194591154"/>
      <w:bookmarkStart w:id="3" w:name="_Toc194999071"/>
      <w:r w:rsidRPr="003560CC">
        <w:rPr>
          <w:rFonts w:eastAsia="Times New Roman"/>
          <w:szCs w:val="22"/>
          <w:lang w:val="en-SG"/>
        </w:rPr>
        <w:t xml:space="preserve">What is considered a virtual asset in </w:t>
      </w:r>
      <w:r w:rsidR="009734DA" w:rsidRPr="003560CC">
        <w:rPr>
          <w:rFonts w:eastAsia="Times New Roman"/>
          <w:szCs w:val="22"/>
          <w:lang w:val="en-SG"/>
        </w:rPr>
        <w:t>Bahrain</w:t>
      </w:r>
      <w:r w:rsidRPr="003560CC">
        <w:rPr>
          <w:rFonts w:eastAsia="Times New Roman"/>
          <w:szCs w:val="22"/>
          <w:lang w:val="en-SG"/>
        </w:rPr>
        <w:t>?</w:t>
      </w:r>
      <w:bookmarkEnd w:id="2"/>
      <w:bookmarkEnd w:id="3"/>
    </w:p>
    <w:p w14:paraId="7F069057" w14:textId="77777777" w:rsidR="00627DB1" w:rsidRPr="003560CC" w:rsidRDefault="00627DB1" w:rsidP="00E109B8">
      <w:pPr>
        <w:spacing w:after="0" w:line="240" w:lineRule="auto"/>
        <w:ind w:left="720"/>
        <w:jc w:val="both"/>
        <w:rPr>
          <w:rFonts w:eastAsia="Times New Roman" w:cstheme="minorHAnsi"/>
          <w:b/>
          <w:bCs/>
          <w:lang w:val="en-SG"/>
        </w:rPr>
      </w:pPr>
    </w:p>
    <w:p w14:paraId="69B6CEF9" w14:textId="77777777" w:rsidR="003D4F64" w:rsidRPr="003560CC" w:rsidRDefault="003D4F64" w:rsidP="00E109B8">
      <w:pPr>
        <w:spacing w:after="0" w:line="240" w:lineRule="auto"/>
        <w:ind w:left="360"/>
        <w:jc w:val="both"/>
        <w:rPr>
          <w:rFonts w:eastAsia="Times New Roman" w:cstheme="minorHAnsi"/>
        </w:rPr>
      </w:pPr>
      <w:r w:rsidRPr="003560CC">
        <w:rPr>
          <w:rFonts w:eastAsia="Times New Roman" w:cstheme="minorHAnsi"/>
        </w:rPr>
        <w:t>In Bahrain, a virtual asset is defined as a digital representation of value that can be digitally traded and functions as a medium of exchange, unit of account, or store of value. It does not have legal tender status in any jurisdiction and is neither issued nor guaranteed by a jurisdiction. </w:t>
      </w:r>
    </w:p>
    <w:p w14:paraId="34725E45" w14:textId="77777777" w:rsidR="00471471" w:rsidRPr="003560CC" w:rsidRDefault="00471471" w:rsidP="00E109B8">
      <w:pPr>
        <w:spacing w:after="0" w:line="240" w:lineRule="auto"/>
        <w:ind w:left="360"/>
        <w:jc w:val="both"/>
        <w:rPr>
          <w:rFonts w:eastAsia="Times New Roman" w:cstheme="minorHAnsi"/>
        </w:rPr>
      </w:pPr>
    </w:p>
    <w:p w14:paraId="252F2251" w14:textId="77777777" w:rsidR="003D4F64" w:rsidRPr="003560CC" w:rsidRDefault="003D4F64" w:rsidP="00E109B8">
      <w:pPr>
        <w:spacing w:after="0" w:line="240" w:lineRule="auto"/>
        <w:ind w:left="360"/>
        <w:jc w:val="both"/>
        <w:rPr>
          <w:rFonts w:eastAsia="Times New Roman" w:cstheme="minorHAnsi"/>
        </w:rPr>
      </w:pPr>
      <w:r w:rsidRPr="003560CC">
        <w:rPr>
          <w:rFonts w:eastAsia="Times New Roman" w:cstheme="minorHAnsi"/>
        </w:rPr>
        <w:t xml:space="preserve">The CBB has categorises virtual assets into four main types: Payment Tokens, Utility Tokens, Asset Tokens, and Hybrid Tokens. Combined they are </w:t>
      </w:r>
      <w:proofErr w:type="gramStart"/>
      <w:r w:rsidRPr="003560CC">
        <w:rPr>
          <w:rFonts w:eastAsia="Times New Roman" w:cstheme="minorHAnsi"/>
        </w:rPr>
        <w:t>called as ‘</w:t>
      </w:r>
      <w:proofErr w:type="gramEnd"/>
      <w:r w:rsidRPr="003560CC">
        <w:rPr>
          <w:rFonts w:eastAsia="Times New Roman" w:cstheme="minorHAnsi"/>
        </w:rPr>
        <w:t xml:space="preserve">Accepted Crypto Assets’. The CBB has the power to evaluate whether a </w:t>
      </w:r>
      <w:proofErr w:type="gramStart"/>
      <w:r w:rsidRPr="003560CC">
        <w:rPr>
          <w:rFonts w:eastAsia="Times New Roman" w:cstheme="minorHAnsi"/>
        </w:rPr>
        <w:t>crypto-asset</w:t>
      </w:r>
      <w:proofErr w:type="gramEnd"/>
      <w:r w:rsidRPr="003560CC">
        <w:rPr>
          <w:rFonts w:eastAsia="Times New Roman" w:cstheme="minorHAnsi"/>
        </w:rPr>
        <w:t xml:space="preserve"> is appropriate for trading before accepting it as an ‘Accepted Crypto Asset'.</w:t>
      </w:r>
    </w:p>
    <w:p w14:paraId="35C2A691" w14:textId="77777777" w:rsidR="003D4F64" w:rsidRPr="003560CC" w:rsidRDefault="003D4F64" w:rsidP="00E109B8">
      <w:pPr>
        <w:spacing w:after="0" w:line="240" w:lineRule="auto"/>
        <w:ind w:left="360"/>
        <w:jc w:val="both"/>
        <w:rPr>
          <w:rFonts w:eastAsia="Times New Roman" w:cstheme="minorHAnsi"/>
        </w:rPr>
      </w:pPr>
    </w:p>
    <w:p w14:paraId="1C443A92" w14:textId="77777777" w:rsidR="003D4F64" w:rsidRPr="003560CC" w:rsidRDefault="003D4F64" w:rsidP="00E109B8">
      <w:pPr>
        <w:numPr>
          <w:ilvl w:val="0"/>
          <w:numId w:val="35"/>
        </w:numPr>
        <w:spacing w:after="0" w:line="240" w:lineRule="auto"/>
        <w:ind w:left="1080"/>
        <w:jc w:val="both"/>
        <w:rPr>
          <w:rFonts w:eastAsia="Times New Roman" w:cstheme="minorHAnsi"/>
        </w:rPr>
      </w:pPr>
      <w:r w:rsidRPr="003560CC">
        <w:rPr>
          <w:rFonts w:eastAsia="Times New Roman" w:cstheme="minorHAnsi"/>
          <w:u w:val="single"/>
        </w:rPr>
        <w:t>Payment Tokens</w:t>
      </w:r>
      <w:r w:rsidRPr="003560CC">
        <w:rPr>
          <w:rFonts w:eastAsia="Times New Roman" w:cstheme="minorHAnsi"/>
        </w:rPr>
        <w:t>: These are akin to cryptocurrencies, like Bitcoin, and are intended to be used as a means of payment for acquiring goods or services or for value transfer. They are usually decentralised and do not confer any claims on their issuer.</w:t>
      </w:r>
    </w:p>
    <w:p w14:paraId="0087AEE9" w14:textId="77777777" w:rsidR="003D4F64" w:rsidRPr="003560CC" w:rsidRDefault="003D4F64" w:rsidP="00E109B8">
      <w:pPr>
        <w:spacing w:after="0" w:line="240" w:lineRule="auto"/>
        <w:ind w:left="540"/>
        <w:jc w:val="both"/>
        <w:rPr>
          <w:rFonts w:eastAsia="Times New Roman" w:cstheme="minorHAnsi"/>
        </w:rPr>
      </w:pPr>
    </w:p>
    <w:p w14:paraId="704DD923" w14:textId="77777777" w:rsidR="003D4F64" w:rsidRPr="003560CC" w:rsidRDefault="003D4F64" w:rsidP="00E109B8">
      <w:pPr>
        <w:numPr>
          <w:ilvl w:val="0"/>
          <w:numId w:val="35"/>
        </w:numPr>
        <w:spacing w:after="0" w:line="240" w:lineRule="auto"/>
        <w:ind w:left="1080"/>
        <w:jc w:val="both"/>
        <w:rPr>
          <w:rFonts w:eastAsia="Times New Roman" w:cstheme="minorHAnsi"/>
        </w:rPr>
      </w:pPr>
      <w:r w:rsidRPr="003560CC">
        <w:rPr>
          <w:rFonts w:eastAsia="Times New Roman" w:cstheme="minorHAnsi"/>
          <w:u w:val="single"/>
        </w:rPr>
        <w:t>Utility Tokens</w:t>
      </w:r>
      <w:r w:rsidRPr="003560CC">
        <w:rPr>
          <w:rFonts w:eastAsia="Times New Roman" w:cstheme="minorHAnsi"/>
        </w:rPr>
        <w:t>: These provide access to a specific application or service but are not accepted as a means of payment for other applications. They do not represent a claim on the issuer.</w:t>
      </w:r>
    </w:p>
    <w:p w14:paraId="75901244" w14:textId="77777777" w:rsidR="003D4F64" w:rsidRPr="003560CC" w:rsidRDefault="003D4F64" w:rsidP="00E109B8">
      <w:pPr>
        <w:spacing w:after="0" w:line="240" w:lineRule="auto"/>
        <w:ind w:left="540"/>
        <w:jc w:val="both"/>
        <w:rPr>
          <w:rFonts w:eastAsia="Times New Roman" w:cstheme="minorHAnsi"/>
        </w:rPr>
      </w:pPr>
    </w:p>
    <w:p w14:paraId="3319BE81" w14:textId="77777777" w:rsidR="003D4F64" w:rsidRPr="003560CC" w:rsidRDefault="003D4F64" w:rsidP="00E109B8">
      <w:pPr>
        <w:numPr>
          <w:ilvl w:val="0"/>
          <w:numId w:val="35"/>
        </w:numPr>
        <w:spacing w:after="0" w:line="240" w:lineRule="auto"/>
        <w:ind w:left="1080"/>
        <w:jc w:val="both"/>
        <w:rPr>
          <w:rFonts w:eastAsia="Times New Roman" w:cstheme="minorHAnsi"/>
        </w:rPr>
      </w:pPr>
      <w:r w:rsidRPr="003560CC">
        <w:rPr>
          <w:rFonts w:eastAsia="Times New Roman" w:cstheme="minorHAnsi"/>
          <w:u w:val="single"/>
        </w:rPr>
        <w:t>Asset Tokens</w:t>
      </w:r>
      <w:r w:rsidRPr="003560CC">
        <w:rPr>
          <w:rFonts w:eastAsia="Times New Roman" w:cstheme="minorHAnsi"/>
        </w:rPr>
        <w:t>: These are more aligned with traditional securities as they represent assets such as equity or debt claims on the issuer. Asset Tokens promise a share in future company earnings or capital flows, analogous to equities, bonds, or derivatives.</w:t>
      </w:r>
    </w:p>
    <w:p w14:paraId="7DAE21D1" w14:textId="77777777" w:rsidR="003D4F64" w:rsidRPr="003560CC" w:rsidRDefault="003D4F64" w:rsidP="00E109B8">
      <w:pPr>
        <w:spacing w:after="0" w:line="240" w:lineRule="auto"/>
        <w:ind w:left="540"/>
        <w:jc w:val="both"/>
        <w:rPr>
          <w:rFonts w:eastAsia="Times New Roman" w:cstheme="minorHAnsi"/>
        </w:rPr>
      </w:pPr>
    </w:p>
    <w:p w14:paraId="1C544FA8" w14:textId="77777777" w:rsidR="003D4F64" w:rsidRPr="003560CC" w:rsidRDefault="003D4F64" w:rsidP="00E109B8">
      <w:pPr>
        <w:numPr>
          <w:ilvl w:val="0"/>
          <w:numId w:val="35"/>
        </w:numPr>
        <w:spacing w:after="0" w:line="240" w:lineRule="auto"/>
        <w:ind w:left="1080"/>
        <w:jc w:val="both"/>
        <w:rPr>
          <w:rFonts w:eastAsia="Times New Roman" w:cstheme="minorHAnsi"/>
        </w:rPr>
      </w:pPr>
      <w:r w:rsidRPr="003560CC">
        <w:rPr>
          <w:rFonts w:eastAsia="Times New Roman" w:cstheme="minorHAnsi"/>
          <w:u w:val="single"/>
        </w:rPr>
        <w:t>Hybrid Tokens</w:t>
      </w:r>
      <w:r w:rsidRPr="003560CC">
        <w:rPr>
          <w:rFonts w:eastAsia="Times New Roman" w:cstheme="minorHAnsi"/>
        </w:rPr>
        <w:t>: These have features of one or more of the other token types.</w:t>
      </w:r>
    </w:p>
    <w:p w14:paraId="7796A9CA" w14:textId="77777777" w:rsidR="00734EC1" w:rsidRPr="003560CC" w:rsidRDefault="00734EC1" w:rsidP="00E109B8">
      <w:pPr>
        <w:spacing w:after="0" w:line="240" w:lineRule="auto"/>
        <w:ind w:left="360"/>
        <w:jc w:val="both"/>
        <w:rPr>
          <w:rFonts w:eastAsia="Times New Roman" w:cstheme="minorHAnsi"/>
        </w:rPr>
      </w:pPr>
    </w:p>
    <w:p w14:paraId="239CDF65" w14:textId="5904FB9B" w:rsidR="00734EC1" w:rsidRPr="003560CC" w:rsidRDefault="00734EC1" w:rsidP="00E109B8">
      <w:pPr>
        <w:pStyle w:val="Heading2"/>
        <w:ind w:left="360"/>
        <w:rPr>
          <w:rFonts w:eastAsia="Times New Roman"/>
          <w:szCs w:val="22"/>
          <w:lang w:val="en-SG"/>
        </w:rPr>
      </w:pPr>
      <w:bookmarkStart w:id="4" w:name="_Toc194591155"/>
      <w:bookmarkStart w:id="5" w:name="_Toc194999072"/>
      <w:r w:rsidRPr="003560CC">
        <w:rPr>
          <w:rFonts w:eastAsia="Times New Roman"/>
          <w:szCs w:val="22"/>
          <w:lang w:val="en-SG"/>
        </w:rPr>
        <w:t>What are the relevant laws and regulations?</w:t>
      </w:r>
      <w:bookmarkEnd w:id="4"/>
      <w:bookmarkEnd w:id="5"/>
    </w:p>
    <w:p w14:paraId="29217D32" w14:textId="77777777" w:rsidR="00734EC1" w:rsidRPr="003560CC" w:rsidRDefault="00734EC1" w:rsidP="00E109B8">
      <w:pPr>
        <w:spacing w:after="0" w:line="240" w:lineRule="auto"/>
        <w:ind w:left="720"/>
        <w:jc w:val="both"/>
        <w:rPr>
          <w:rFonts w:eastAsia="Times New Roman" w:cstheme="minorHAnsi"/>
          <w:b/>
          <w:bCs/>
          <w:lang w:val="en-SG"/>
        </w:rPr>
      </w:pPr>
    </w:p>
    <w:p w14:paraId="7FD08B07" w14:textId="0A474D66" w:rsidR="00627DB1" w:rsidRPr="003560CC" w:rsidRDefault="00734EC1" w:rsidP="00E109B8">
      <w:pPr>
        <w:spacing w:after="0" w:line="240" w:lineRule="auto"/>
        <w:ind w:left="360"/>
        <w:jc w:val="both"/>
        <w:rPr>
          <w:rFonts w:eastAsia="Times New Roman" w:cstheme="minorHAnsi"/>
        </w:rPr>
      </w:pPr>
      <w:r w:rsidRPr="003560CC">
        <w:rPr>
          <w:rFonts w:eastAsia="Times New Roman" w:cstheme="minorHAnsi"/>
        </w:rPr>
        <w:t>The table given below is a comprehensive list of the regulatory framework for virtual assets in Bahrain. It includes information on the various regulations and guidelines that govern the use of virtual assets in the country.</w:t>
      </w:r>
    </w:p>
    <w:p w14:paraId="3CCF4E81" w14:textId="77777777" w:rsidR="00F41184" w:rsidRPr="003560CC" w:rsidRDefault="00F41184" w:rsidP="00E109B8">
      <w:pPr>
        <w:spacing w:after="0" w:line="240" w:lineRule="auto"/>
        <w:ind w:left="360"/>
        <w:jc w:val="both"/>
        <w:rPr>
          <w:rFonts w:eastAsia="Times New Roman" w:cstheme="minorHAnsi"/>
        </w:rPr>
      </w:pPr>
    </w:p>
    <w:tbl>
      <w:tblPr>
        <w:tblW w:w="5000"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98"/>
        <w:gridCol w:w="5952"/>
      </w:tblGrid>
      <w:tr w:rsidR="00F41184" w:rsidRPr="003560CC" w14:paraId="24706C3A" w14:textId="77777777" w:rsidTr="00E109B8">
        <w:trPr>
          <w:cantSplit/>
          <w:trHeight w:val="447"/>
          <w:tblHeader/>
        </w:trPr>
        <w:tc>
          <w:tcPr>
            <w:tcW w:w="1817" w:type="pct"/>
            <w:shd w:val="clear" w:color="auto" w:fill="auto"/>
            <w:tcMar>
              <w:top w:w="100" w:type="dxa"/>
              <w:left w:w="100" w:type="dxa"/>
              <w:bottom w:w="100" w:type="dxa"/>
              <w:right w:w="100" w:type="dxa"/>
            </w:tcMar>
          </w:tcPr>
          <w:p w14:paraId="714C88A9" w14:textId="393E32DB" w:rsidR="00F41184" w:rsidRPr="003560CC" w:rsidRDefault="00F41184" w:rsidP="00B507EE">
            <w:pPr>
              <w:spacing w:after="0" w:line="240" w:lineRule="auto"/>
              <w:rPr>
                <w:rFonts w:eastAsia="Times New Roman" w:cstheme="minorHAnsi"/>
                <w:b/>
              </w:rPr>
            </w:pPr>
            <w:r w:rsidRPr="003560CC">
              <w:rPr>
                <w:rFonts w:eastAsia="Times New Roman" w:cstheme="minorHAnsi"/>
                <w:b/>
              </w:rPr>
              <w:lastRenderedPageBreak/>
              <w:t>Event</w:t>
            </w:r>
          </w:p>
        </w:tc>
        <w:tc>
          <w:tcPr>
            <w:tcW w:w="3183" w:type="pct"/>
            <w:shd w:val="clear" w:color="auto" w:fill="auto"/>
            <w:tcMar>
              <w:top w:w="100" w:type="dxa"/>
              <w:left w:w="100" w:type="dxa"/>
              <w:bottom w:w="100" w:type="dxa"/>
              <w:right w:w="100" w:type="dxa"/>
            </w:tcMar>
          </w:tcPr>
          <w:p w14:paraId="03C48008" w14:textId="41CE69F0" w:rsidR="00F41184" w:rsidRPr="003560CC" w:rsidRDefault="00F41184" w:rsidP="00B507EE">
            <w:pPr>
              <w:spacing w:after="0" w:line="240" w:lineRule="auto"/>
              <w:rPr>
                <w:rFonts w:eastAsia="Times New Roman" w:cstheme="minorHAnsi"/>
                <w:b/>
              </w:rPr>
            </w:pPr>
            <w:r w:rsidRPr="003560CC">
              <w:rPr>
                <w:rFonts w:eastAsia="Times New Roman" w:cstheme="minorHAnsi"/>
                <w:b/>
              </w:rPr>
              <w:t>Description</w:t>
            </w:r>
          </w:p>
        </w:tc>
      </w:tr>
      <w:tr w:rsidR="00F41184" w:rsidRPr="003560CC" w14:paraId="2C5F186F" w14:textId="77777777" w:rsidTr="00E109B8">
        <w:trPr>
          <w:cantSplit/>
          <w:trHeight w:val="322"/>
          <w:tblHeader/>
        </w:trPr>
        <w:tc>
          <w:tcPr>
            <w:tcW w:w="1817" w:type="pct"/>
            <w:shd w:val="clear" w:color="auto" w:fill="auto"/>
            <w:tcMar>
              <w:top w:w="100" w:type="dxa"/>
              <w:left w:w="100" w:type="dxa"/>
              <w:bottom w:w="100" w:type="dxa"/>
              <w:right w:w="100" w:type="dxa"/>
            </w:tcMar>
          </w:tcPr>
          <w:p w14:paraId="07F4C531" w14:textId="650A2786" w:rsidR="00F41184" w:rsidRPr="003560CC" w:rsidRDefault="00F41184" w:rsidP="00B507EE">
            <w:pPr>
              <w:spacing w:after="0" w:line="240" w:lineRule="auto"/>
              <w:rPr>
                <w:rFonts w:eastAsia="Times New Roman" w:cstheme="minorHAnsi"/>
              </w:rPr>
            </w:pPr>
            <w:hyperlink r:id="rId10" w:history="1">
              <w:r w:rsidRPr="003560CC">
                <w:rPr>
                  <w:rStyle w:val="Hyperlink"/>
                  <w:rFonts w:eastAsia="Times New Roman" w:cstheme="minorHAnsi"/>
                  <w:color w:val="FF6E00"/>
                  <w:u w:val="none"/>
                </w:rPr>
                <w:t>Launch of Regulatory Sandbox</w:t>
              </w:r>
            </w:hyperlink>
          </w:p>
        </w:tc>
        <w:tc>
          <w:tcPr>
            <w:tcW w:w="3183" w:type="pct"/>
            <w:shd w:val="clear" w:color="auto" w:fill="auto"/>
            <w:tcMar>
              <w:top w:w="100" w:type="dxa"/>
              <w:left w:w="100" w:type="dxa"/>
              <w:bottom w:w="100" w:type="dxa"/>
              <w:right w:w="100" w:type="dxa"/>
            </w:tcMar>
          </w:tcPr>
          <w:p w14:paraId="4B8AF17D" w14:textId="36175EE8" w:rsidR="00F41184" w:rsidRPr="003560CC" w:rsidRDefault="00F41184" w:rsidP="00B507EE">
            <w:pPr>
              <w:spacing w:after="0" w:line="240" w:lineRule="auto"/>
              <w:rPr>
                <w:rFonts w:eastAsia="Times New Roman" w:cstheme="minorHAnsi"/>
              </w:rPr>
            </w:pPr>
            <w:r w:rsidRPr="003560CC">
              <w:rPr>
                <w:rFonts w:eastAsia="Times New Roman" w:cstheme="minorHAnsi"/>
              </w:rPr>
              <w:t xml:space="preserve">The CBB launched the regulatory sandbox to test fintech solutions, including those involving </w:t>
            </w:r>
            <w:proofErr w:type="gramStart"/>
            <w:r w:rsidRPr="003560CC">
              <w:rPr>
                <w:rFonts w:eastAsia="Times New Roman" w:cstheme="minorHAnsi"/>
              </w:rPr>
              <w:t>crypto-assets</w:t>
            </w:r>
            <w:proofErr w:type="gramEnd"/>
            <w:r w:rsidRPr="003560CC">
              <w:rPr>
                <w:rFonts w:eastAsia="Times New Roman" w:cstheme="minorHAnsi"/>
              </w:rPr>
              <w:t>.</w:t>
            </w:r>
          </w:p>
        </w:tc>
      </w:tr>
      <w:tr w:rsidR="00F41184" w:rsidRPr="003560CC" w14:paraId="49C16D83" w14:textId="77777777" w:rsidTr="00E109B8">
        <w:trPr>
          <w:cantSplit/>
          <w:trHeight w:val="636"/>
          <w:tblHeader/>
        </w:trPr>
        <w:tc>
          <w:tcPr>
            <w:tcW w:w="1817" w:type="pct"/>
            <w:shd w:val="clear" w:color="auto" w:fill="auto"/>
            <w:tcMar>
              <w:top w:w="100" w:type="dxa"/>
              <w:left w:w="100" w:type="dxa"/>
              <w:bottom w:w="100" w:type="dxa"/>
              <w:right w:w="100" w:type="dxa"/>
            </w:tcMar>
          </w:tcPr>
          <w:p w14:paraId="573933DD" w14:textId="62D5C856" w:rsidR="00F41184" w:rsidRPr="003560CC" w:rsidRDefault="00C72110" w:rsidP="00B507EE">
            <w:pPr>
              <w:spacing w:after="0" w:line="240" w:lineRule="auto"/>
              <w:rPr>
                <w:rFonts w:eastAsia="Times New Roman" w:cstheme="minorHAnsi"/>
              </w:rPr>
            </w:pPr>
            <w:hyperlink r:id="rId11" w:history="1">
              <w:r w:rsidRPr="003560CC">
                <w:rPr>
                  <w:rStyle w:val="Hyperlink"/>
                  <w:rFonts w:eastAsia="Times New Roman" w:cstheme="minorHAnsi"/>
                  <w:color w:val="FF6E00"/>
                  <w:u w:val="none"/>
                </w:rPr>
                <w:t>Public Warning</w:t>
              </w:r>
            </w:hyperlink>
          </w:p>
        </w:tc>
        <w:tc>
          <w:tcPr>
            <w:tcW w:w="3183" w:type="pct"/>
            <w:shd w:val="clear" w:color="auto" w:fill="auto"/>
            <w:tcMar>
              <w:top w:w="100" w:type="dxa"/>
              <w:left w:w="100" w:type="dxa"/>
              <w:bottom w:w="100" w:type="dxa"/>
              <w:right w:w="100" w:type="dxa"/>
            </w:tcMar>
          </w:tcPr>
          <w:p w14:paraId="2478CF9D" w14:textId="2A926848" w:rsidR="00F41184" w:rsidRPr="003560CC" w:rsidRDefault="00C72110" w:rsidP="00B507EE">
            <w:pPr>
              <w:spacing w:after="0" w:line="240" w:lineRule="auto"/>
              <w:rPr>
                <w:rFonts w:eastAsia="Times New Roman" w:cstheme="minorHAnsi"/>
              </w:rPr>
            </w:pPr>
            <w:r w:rsidRPr="003560CC">
              <w:rPr>
                <w:rFonts w:eastAsia="Times New Roman" w:cstheme="minorHAnsi"/>
              </w:rPr>
              <w:t>The CBB issued a public warning about the risks associated with cryptocurrencies, such as Bitcoin and Ethereum, and emphasised that they were not recognised as legal tender in Bahrain.</w:t>
            </w:r>
          </w:p>
        </w:tc>
      </w:tr>
      <w:tr w:rsidR="00F41184" w:rsidRPr="003560CC" w14:paraId="63E48B48" w14:textId="77777777" w:rsidTr="00E109B8">
        <w:trPr>
          <w:cantSplit/>
          <w:trHeight w:val="526"/>
          <w:tblHeader/>
        </w:trPr>
        <w:tc>
          <w:tcPr>
            <w:tcW w:w="1817" w:type="pct"/>
            <w:shd w:val="clear" w:color="auto" w:fill="auto"/>
            <w:tcMar>
              <w:top w:w="100" w:type="dxa"/>
              <w:left w:w="100" w:type="dxa"/>
              <w:bottom w:w="100" w:type="dxa"/>
              <w:right w:w="100" w:type="dxa"/>
            </w:tcMar>
          </w:tcPr>
          <w:p w14:paraId="1C930C44" w14:textId="3ADF1E75" w:rsidR="00F41184" w:rsidRPr="003560CC" w:rsidRDefault="00247619" w:rsidP="00B507EE">
            <w:pPr>
              <w:spacing w:after="0" w:line="240" w:lineRule="auto"/>
              <w:rPr>
                <w:rFonts w:eastAsia="Times New Roman" w:cstheme="minorHAnsi"/>
              </w:rPr>
            </w:pPr>
            <w:hyperlink r:id="rId12" w:history="1">
              <w:r w:rsidRPr="003560CC">
                <w:rPr>
                  <w:rStyle w:val="Hyperlink"/>
                  <w:rFonts w:eastAsia="Times New Roman" w:cstheme="minorHAnsi"/>
                  <w:color w:val="FF6E00"/>
                  <w:u w:val="none"/>
                </w:rPr>
                <w:t>Launch of Bahrain FinTech Bay</w:t>
              </w:r>
            </w:hyperlink>
          </w:p>
        </w:tc>
        <w:tc>
          <w:tcPr>
            <w:tcW w:w="3183" w:type="pct"/>
            <w:shd w:val="clear" w:color="auto" w:fill="auto"/>
            <w:tcMar>
              <w:top w:w="100" w:type="dxa"/>
              <w:left w:w="100" w:type="dxa"/>
              <w:bottom w:w="100" w:type="dxa"/>
              <w:right w:w="100" w:type="dxa"/>
            </w:tcMar>
          </w:tcPr>
          <w:p w14:paraId="642E6BA5" w14:textId="2ABF3726" w:rsidR="00F41184" w:rsidRPr="003560CC" w:rsidRDefault="00247619" w:rsidP="00B507EE">
            <w:pPr>
              <w:spacing w:after="0" w:line="240" w:lineRule="auto"/>
              <w:rPr>
                <w:rFonts w:eastAsia="Times New Roman" w:cstheme="minorHAnsi"/>
              </w:rPr>
            </w:pPr>
            <w:r w:rsidRPr="003560CC">
              <w:rPr>
                <w:rFonts w:eastAsia="Times New Roman" w:cstheme="minorHAnsi"/>
              </w:rPr>
              <w:t>Bahrain FinTech Bay, the largest FinTech hub in the Middle East, was launched to foster innovation in financial technologies, including blockchain and virtual assets.</w:t>
            </w:r>
          </w:p>
        </w:tc>
      </w:tr>
      <w:tr w:rsidR="00F41184" w:rsidRPr="003560CC" w14:paraId="62B48EB7" w14:textId="77777777" w:rsidTr="00E109B8">
        <w:trPr>
          <w:cantSplit/>
          <w:trHeight w:val="20"/>
          <w:tblHeader/>
        </w:trPr>
        <w:tc>
          <w:tcPr>
            <w:tcW w:w="1817" w:type="pct"/>
            <w:shd w:val="clear" w:color="auto" w:fill="auto"/>
            <w:tcMar>
              <w:top w:w="100" w:type="dxa"/>
              <w:left w:w="100" w:type="dxa"/>
              <w:bottom w:w="100" w:type="dxa"/>
              <w:right w:w="100" w:type="dxa"/>
            </w:tcMar>
          </w:tcPr>
          <w:p w14:paraId="51C02A0A" w14:textId="2AEA2912" w:rsidR="00F41184" w:rsidRPr="003560CC" w:rsidRDefault="002D2925" w:rsidP="00B507EE">
            <w:pPr>
              <w:spacing w:after="0" w:line="240" w:lineRule="auto"/>
              <w:rPr>
                <w:rFonts w:eastAsia="Times New Roman" w:cstheme="minorHAnsi"/>
              </w:rPr>
            </w:pPr>
            <w:r w:rsidRPr="003560CC">
              <w:rPr>
                <w:rFonts w:eastAsia="Times New Roman" w:cstheme="minorHAnsi"/>
              </w:rPr>
              <w:t>Comprehensive Regulatory Framework</w:t>
            </w:r>
          </w:p>
        </w:tc>
        <w:tc>
          <w:tcPr>
            <w:tcW w:w="3183" w:type="pct"/>
            <w:shd w:val="clear" w:color="auto" w:fill="auto"/>
            <w:tcMar>
              <w:top w:w="100" w:type="dxa"/>
              <w:left w:w="100" w:type="dxa"/>
              <w:bottom w:w="100" w:type="dxa"/>
              <w:right w:w="100" w:type="dxa"/>
            </w:tcMar>
          </w:tcPr>
          <w:p w14:paraId="0C7795A5" w14:textId="7E906E06" w:rsidR="00F41184" w:rsidRPr="003560CC" w:rsidRDefault="002D2925" w:rsidP="00B507EE">
            <w:pPr>
              <w:spacing w:after="0" w:line="240" w:lineRule="auto"/>
              <w:rPr>
                <w:rFonts w:eastAsia="Times New Roman" w:cstheme="minorHAnsi"/>
              </w:rPr>
            </w:pPr>
            <w:r w:rsidRPr="003560CC">
              <w:rPr>
                <w:rFonts w:eastAsia="Times New Roman" w:cstheme="minorHAnsi"/>
              </w:rPr>
              <w:t>The CBB introduced a comprehensive regulatory framework for crypto-asset platforms, covering licensing, governance, risk management, consumer protection, and AML/CFT requirements.</w:t>
            </w:r>
          </w:p>
        </w:tc>
      </w:tr>
      <w:tr w:rsidR="00F41184" w:rsidRPr="003560CC" w14:paraId="706D6DB0" w14:textId="77777777" w:rsidTr="00E109B8">
        <w:trPr>
          <w:cantSplit/>
          <w:trHeight w:val="611"/>
          <w:tblHeader/>
        </w:trPr>
        <w:tc>
          <w:tcPr>
            <w:tcW w:w="1817" w:type="pct"/>
            <w:shd w:val="clear" w:color="auto" w:fill="auto"/>
            <w:tcMar>
              <w:top w:w="100" w:type="dxa"/>
              <w:left w:w="100" w:type="dxa"/>
              <w:bottom w:w="100" w:type="dxa"/>
              <w:right w:w="100" w:type="dxa"/>
            </w:tcMar>
          </w:tcPr>
          <w:p w14:paraId="43D3F007" w14:textId="58827D05" w:rsidR="00F41184" w:rsidRPr="003560CC" w:rsidRDefault="002D2925" w:rsidP="00B507EE">
            <w:pPr>
              <w:spacing w:after="0" w:line="240" w:lineRule="auto"/>
              <w:rPr>
                <w:rFonts w:eastAsia="Times New Roman" w:cstheme="minorHAnsi"/>
              </w:rPr>
            </w:pPr>
            <w:r w:rsidRPr="003560CC">
              <w:rPr>
                <w:rFonts w:eastAsia="Times New Roman" w:cstheme="minorHAnsi"/>
              </w:rPr>
              <w:t>Amendments to Regulatory Framework</w:t>
            </w:r>
          </w:p>
        </w:tc>
        <w:tc>
          <w:tcPr>
            <w:tcW w:w="3183" w:type="pct"/>
            <w:shd w:val="clear" w:color="auto" w:fill="auto"/>
            <w:tcMar>
              <w:top w:w="100" w:type="dxa"/>
              <w:left w:w="100" w:type="dxa"/>
              <w:bottom w:w="100" w:type="dxa"/>
              <w:right w:w="100" w:type="dxa"/>
            </w:tcMar>
          </w:tcPr>
          <w:p w14:paraId="006CFE89" w14:textId="7EBE6205" w:rsidR="00F41184" w:rsidRPr="003560CC" w:rsidRDefault="002D2925" w:rsidP="00B507EE">
            <w:pPr>
              <w:spacing w:after="0" w:line="240" w:lineRule="auto"/>
              <w:rPr>
                <w:rFonts w:eastAsia="Times New Roman" w:cstheme="minorHAnsi"/>
              </w:rPr>
            </w:pPr>
            <w:r w:rsidRPr="003560CC">
              <w:rPr>
                <w:rFonts w:eastAsia="Times New Roman" w:cstheme="minorHAnsi"/>
              </w:rPr>
              <w:t xml:space="preserve">The CBB amended its regulatory framework for </w:t>
            </w:r>
            <w:proofErr w:type="gramStart"/>
            <w:r w:rsidRPr="003560CC">
              <w:rPr>
                <w:rFonts w:eastAsia="Times New Roman" w:cstheme="minorHAnsi"/>
              </w:rPr>
              <w:t>crypto-assets</w:t>
            </w:r>
            <w:proofErr w:type="gramEnd"/>
            <w:r w:rsidRPr="003560CC">
              <w:rPr>
                <w:rFonts w:eastAsia="Times New Roman" w:cstheme="minorHAnsi"/>
              </w:rPr>
              <w:t xml:space="preserve"> to align with the standards set by the Financial Action Task Force (</w:t>
            </w:r>
            <w:r w:rsidRPr="003560CC">
              <w:rPr>
                <w:rFonts w:eastAsia="Times New Roman" w:cstheme="minorHAnsi"/>
                <w:b/>
                <w:bCs/>
              </w:rPr>
              <w:t>FATF</w:t>
            </w:r>
            <w:r w:rsidRPr="003560CC">
              <w:rPr>
                <w:rFonts w:eastAsia="Times New Roman" w:cstheme="minorHAnsi"/>
              </w:rPr>
              <w:t>), focusing on enhancing AML/CFT measures.</w:t>
            </w:r>
          </w:p>
        </w:tc>
      </w:tr>
      <w:tr w:rsidR="00F41184" w:rsidRPr="003560CC" w14:paraId="646B392D" w14:textId="77777777" w:rsidTr="00E109B8">
        <w:trPr>
          <w:cantSplit/>
          <w:trHeight w:val="20"/>
          <w:tblHeader/>
        </w:trPr>
        <w:tc>
          <w:tcPr>
            <w:tcW w:w="1817" w:type="pct"/>
            <w:shd w:val="clear" w:color="auto" w:fill="auto"/>
            <w:tcMar>
              <w:top w:w="100" w:type="dxa"/>
              <w:left w:w="100" w:type="dxa"/>
              <w:bottom w:w="100" w:type="dxa"/>
              <w:right w:w="100" w:type="dxa"/>
            </w:tcMar>
          </w:tcPr>
          <w:p w14:paraId="3115E151" w14:textId="4F3B80AE" w:rsidR="00F41184" w:rsidRPr="003560CC" w:rsidRDefault="0038349A" w:rsidP="00B507EE">
            <w:pPr>
              <w:spacing w:after="0" w:line="240" w:lineRule="auto"/>
              <w:rPr>
                <w:rFonts w:eastAsia="Times New Roman" w:cstheme="minorHAnsi"/>
              </w:rPr>
            </w:pPr>
            <w:r w:rsidRPr="003560CC">
              <w:rPr>
                <w:rFonts w:eastAsia="Times New Roman" w:cstheme="minorHAnsi"/>
              </w:rPr>
              <w:t>Issuance of Crypto Assets Module (</w:t>
            </w:r>
            <w:hyperlink r:id="rId13" w:history="1">
              <w:r w:rsidRPr="003560CC">
                <w:rPr>
                  <w:rStyle w:val="Hyperlink"/>
                  <w:rFonts w:eastAsia="Times New Roman" w:cstheme="minorHAnsi"/>
                  <w:b/>
                  <w:bCs/>
                  <w:color w:val="FF6E00"/>
                  <w:u w:val="none"/>
                </w:rPr>
                <w:t>CRA</w:t>
              </w:r>
            </w:hyperlink>
            <w:r w:rsidRPr="003560CC">
              <w:rPr>
                <w:rFonts w:eastAsia="Times New Roman" w:cstheme="minorHAnsi"/>
              </w:rPr>
              <w:t xml:space="preserve">) </w:t>
            </w:r>
          </w:p>
        </w:tc>
        <w:tc>
          <w:tcPr>
            <w:tcW w:w="3183" w:type="pct"/>
            <w:shd w:val="clear" w:color="auto" w:fill="auto"/>
            <w:tcMar>
              <w:top w:w="100" w:type="dxa"/>
              <w:left w:w="100" w:type="dxa"/>
              <w:bottom w:w="100" w:type="dxa"/>
              <w:right w:w="100" w:type="dxa"/>
            </w:tcMar>
          </w:tcPr>
          <w:p w14:paraId="2AC1B5E1" w14:textId="70E5495B" w:rsidR="00F41184" w:rsidRPr="003560CC" w:rsidRDefault="00D665CA" w:rsidP="00B507EE">
            <w:pPr>
              <w:spacing w:after="0" w:line="240" w:lineRule="auto"/>
              <w:rPr>
                <w:rFonts w:eastAsia="Times New Roman" w:cstheme="minorHAnsi"/>
              </w:rPr>
            </w:pPr>
            <w:r w:rsidRPr="003560CC">
              <w:rPr>
                <w:rFonts w:eastAsia="Times New Roman" w:cstheme="minorHAnsi"/>
              </w:rPr>
              <w:t>The CBB issued the Crypto Assets Module under its Capital Markets Rulebook, providing comprehensive regulations for digital assets services.</w:t>
            </w:r>
          </w:p>
        </w:tc>
      </w:tr>
      <w:tr w:rsidR="00F41184" w:rsidRPr="003560CC" w14:paraId="7C414AF2" w14:textId="77777777" w:rsidTr="00E109B8">
        <w:trPr>
          <w:cantSplit/>
          <w:trHeight w:val="61"/>
          <w:tblHeader/>
        </w:trPr>
        <w:tc>
          <w:tcPr>
            <w:tcW w:w="1817" w:type="pct"/>
            <w:shd w:val="clear" w:color="auto" w:fill="auto"/>
            <w:tcMar>
              <w:top w:w="100" w:type="dxa"/>
              <w:left w:w="100" w:type="dxa"/>
              <w:bottom w:w="100" w:type="dxa"/>
              <w:right w:w="100" w:type="dxa"/>
            </w:tcMar>
          </w:tcPr>
          <w:p w14:paraId="007D5548" w14:textId="4CFF2E9D" w:rsidR="00F41184" w:rsidRPr="003560CC" w:rsidRDefault="00D665CA" w:rsidP="00B507EE">
            <w:pPr>
              <w:spacing w:after="0" w:line="240" w:lineRule="auto"/>
              <w:rPr>
                <w:rFonts w:eastAsia="Times New Roman" w:cstheme="minorHAnsi"/>
              </w:rPr>
            </w:pPr>
            <w:r w:rsidRPr="003560CC">
              <w:rPr>
                <w:rFonts w:eastAsia="Times New Roman" w:cstheme="minorHAnsi"/>
              </w:rPr>
              <w:t>Public Consultations</w:t>
            </w:r>
          </w:p>
        </w:tc>
        <w:tc>
          <w:tcPr>
            <w:tcW w:w="3183" w:type="pct"/>
            <w:shd w:val="clear" w:color="auto" w:fill="auto"/>
            <w:tcMar>
              <w:top w:w="100" w:type="dxa"/>
              <w:left w:w="100" w:type="dxa"/>
              <w:bottom w:w="100" w:type="dxa"/>
              <w:right w:w="100" w:type="dxa"/>
            </w:tcMar>
          </w:tcPr>
          <w:p w14:paraId="7FAF1EE6" w14:textId="048C531D" w:rsidR="00F41184" w:rsidRPr="003560CC" w:rsidRDefault="00D665CA" w:rsidP="00B507EE">
            <w:pPr>
              <w:spacing w:after="0" w:line="240" w:lineRule="auto"/>
              <w:rPr>
                <w:rFonts w:eastAsia="Times New Roman" w:cstheme="minorHAnsi"/>
              </w:rPr>
            </w:pPr>
            <w:r w:rsidRPr="003560CC">
              <w:rPr>
                <w:rFonts w:eastAsia="Times New Roman" w:cstheme="minorHAnsi"/>
              </w:rPr>
              <w:t>The CBB invited public consultations and feedback on the draft regulations.</w:t>
            </w:r>
          </w:p>
        </w:tc>
      </w:tr>
      <w:tr w:rsidR="00F41184" w:rsidRPr="003560CC" w14:paraId="57E55A55" w14:textId="77777777" w:rsidTr="00E109B8">
        <w:trPr>
          <w:cantSplit/>
          <w:trHeight w:val="20"/>
          <w:tblHeader/>
        </w:trPr>
        <w:tc>
          <w:tcPr>
            <w:tcW w:w="1817" w:type="pct"/>
            <w:shd w:val="clear" w:color="auto" w:fill="auto"/>
            <w:tcMar>
              <w:top w:w="100" w:type="dxa"/>
              <w:left w:w="100" w:type="dxa"/>
              <w:bottom w:w="100" w:type="dxa"/>
              <w:right w:w="100" w:type="dxa"/>
            </w:tcMar>
          </w:tcPr>
          <w:p w14:paraId="6FE52D9B" w14:textId="29FBB5A7" w:rsidR="00F41184" w:rsidRPr="003560CC" w:rsidRDefault="00D665CA" w:rsidP="00B507EE">
            <w:pPr>
              <w:spacing w:after="0" w:line="240" w:lineRule="auto"/>
              <w:rPr>
                <w:rFonts w:eastAsia="Times New Roman" w:cstheme="minorHAnsi"/>
              </w:rPr>
            </w:pPr>
            <w:r w:rsidRPr="003560CC">
              <w:rPr>
                <w:rFonts w:eastAsia="Times New Roman" w:cstheme="minorHAnsi"/>
              </w:rPr>
              <w:t>Final Regulations</w:t>
            </w:r>
          </w:p>
        </w:tc>
        <w:tc>
          <w:tcPr>
            <w:tcW w:w="3183" w:type="pct"/>
            <w:shd w:val="clear" w:color="auto" w:fill="auto"/>
            <w:tcMar>
              <w:top w:w="100" w:type="dxa"/>
              <w:left w:w="100" w:type="dxa"/>
              <w:bottom w:w="100" w:type="dxa"/>
              <w:right w:w="100" w:type="dxa"/>
            </w:tcMar>
          </w:tcPr>
          <w:p w14:paraId="1641083A" w14:textId="4312B7D8" w:rsidR="00F41184" w:rsidRPr="003560CC" w:rsidRDefault="00D665CA" w:rsidP="00B507EE">
            <w:pPr>
              <w:spacing w:after="0" w:line="240" w:lineRule="auto"/>
              <w:rPr>
                <w:rFonts w:eastAsia="Times New Roman" w:cstheme="minorHAnsi"/>
              </w:rPr>
            </w:pPr>
            <w:r w:rsidRPr="003560CC">
              <w:rPr>
                <w:rFonts w:eastAsia="Times New Roman" w:cstheme="minorHAnsi"/>
              </w:rPr>
              <w:t>The CBB issued the final CRA regulations after the consultation process.</w:t>
            </w:r>
          </w:p>
        </w:tc>
      </w:tr>
      <w:tr w:rsidR="00F41184" w:rsidRPr="003560CC" w14:paraId="3D82B966" w14:textId="77777777" w:rsidTr="00E109B8">
        <w:trPr>
          <w:cantSplit/>
          <w:trHeight w:val="81"/>
          <w:tblHeader/>
        </w:trPr>
        <w:tc>
          <w:tcPr>
            <w:tcW w:w="1817" w:type="pct"/>
            <w:shd w:val="clear" w:color="auto" w:fill="auto"/>
            <w:tcMar>
              <w:top w:w="100" w:type="dxa"/>
              <w:left w:w="100" w:type="dxa"/>
              <w:bottom w:w="100" w:type="dxa"/>
              <w:right w:w="100" w:type="dxa"/>
            </w:tcMar>
          </w:tcPr>
          <w:p w14:paraId="14C750BD" w14:textId="40277313" w:rsidR="00F41184" w:rsidRPr="003560CC" w:rsidRDefault="00D665CA" w:rsidP="00B507EE">
            <w:pPr>
              <w:spacing w:after="0" w:line="240" w:lineRule="auto"/>
              <w:rPr>
                <w:rFonts w:eastAsia="Times New Roman" w:cstheme="minorHAnsi"/>
              </w:rPr>
            </w:pPr>
            <w:hyperlink r:id="rId14" w:history="1">
              <w:r w:rsidRPr="003560CC">
                <w:rPr>
                  <w:rStyle w:val="Hyperlink"/>
                  <w:rFonts w:eastAsia="Times New Roman" w:cstheme="minorHAnsi"/>
                  <w:color w:val="FF6E00"/>
                  <w:u w:val="none"/>
                </w:rPr>
                <w:t>Amendments to Crypto Assets Module</w:t>
              </w:r>
            </w:hyperlink>
          </w:p>
        </w:tc>
        <w:tc>
          <w:tcPr>
            <w:tcW w:w="3183" w:type="pct"/>
            <w:shd w:val="clear" w:color="auto" w:fill="auto"/>
            <w:tcMar>
              <w:top w:w="100" w:type="dxa"/>
              <w:left w:w="100" w:type="dxa"/>
              <w:bottom w:w="100" w:type="dxa"/>
              <w:right w:w="100" w:type="dxa"/>
            </w:tcMar>
          </w:tcPr>
          <w:p w14:paraId="5F6EECE3" w14:textId="2AE6314D" w:rsidR="00F41184" w:rsidRPr="003560CC" w:rsidRDefault="00D665CA" w:rsidP="00B507EE">
            <w:pPr>
              <w:spacing w:after="0" w:line="240" w:lineRule="auto"/>
              <w:rPr>
                <w:rFonts w:eastAsia="Times New Roman" w:cstheme="minorHAnsi"/>
              </w:rPr>
            </w:pPr>
            <w:r w:rsidRPr="003560CC">
              <w:rPr>
                <w:rFonts w:eastAsia="Times New Roman" w:cstheme="minorHAnsi"/>
              </w:rPr>
              <w:t xml:space="preserve">The CBB issued amendments to the Crypto Assets Module to cater to ongoing developments in the crypto-assets markets and comply with </w:t>
            </w:r>
            <w:proofErr w:type="gramStart"/>
            <w:r w:rsidRPr="003560CC">
              <w:rPr>
                <w:rFonts w:eastAsia="Times New Roman" w:cstheme="minorHAnsi"/>
              </w:rPr>
              <w:t>industry</w:t>
            </w:r>
            <w:proofErr w:type="gramEnd"/>
            <w:r w:rsidRPr="003560CC">
              <w:rPr>
                <w:rFonts w:eastAsia="Times New Roman" w:cstheme="minorHAnsi"/>
              </w:rPr>
              <w:t xml:space="preserve"> best practices.</w:t>
            </w:r>
          </w:p>
        </w:tc>
      </w:tr>
    </w:tbl>
    <w:p w14:paraId="464B7FC6" w14:textId="77777777" w:rsidR="00734EC1" w:rsidRPr="003560CC" w:rsidRDefault="00734EC1" w:rsidP="00E109B8">
      <w:pPr>
        <w:spacing w:after="0" w:line="240" w:lineRule="auto"/>
        <w:ind w:left="360"/>
        <w:jc w:val="both"/>
        <w:rPr>
          <w:rFonts w:eastAsia="Times New Roman" w:cstheme="minorHAnsi"/>
        </w:rPr>
      </w:pPr>
    </w:p>
    <w:p w14:paraId="0DE2E069" w14:textId="77777777" w:rsidR="009E6883" w:rsidRPr="003560CC" w:rsidRDefault="009E6883" w:rsidP="00E109B8">
      <w:pPr>
        <w:pStyle w:val="Heading2"/>
        <w:ind w:left="360"/>
        <w:rPr>
          <w:rFonts w:eastAsia="Times New Roman"/>
          <w:szCs w:val="22"/>
          <w:lang w:val="en-SG"/>
        </w:rPr>
      </w:pPr>
      <w:bookmarkStart w:id="6" w:name="_Toc194591156"/>
      <w:bookmarkStart w:id="7" w:name="_Toc194999073"/>
      <w:r w:rsidRPr="003560CC">
        <w:rPr>
          <w:rFonts w:eastAsia="Times New Roman"/>
          <w:szCs w:val="22"/>
          <w:lang w:val="en-SG"/>
        </w:rPr>
        <w:t>Who do such laws and regulations apply to?</w:t>
      </w:r>
      <w:bookmarkEnd w:id="6"/>
      <w:bookmarkEnd w:id="7"/>
    </w:p>
    <w:p w14:paraId="0B2B92EE" w14:textId="77777777" w:rsidR="00627DB1" w:rsidRPr="003560CC" w:rsidRDefault="00627DB1" w:rsidP="00E109B8">
      <w:pPr>
        <w:spacing w:after="0" w:line="240" w:lineRule="auto"/>
        <w:ind w:left="720"/>
        <w:jc w:val="both"/>
        <w:rPr>
          <w:rFonts w:eastAsia="Times New Roman" w:cstheme="minorHAnsi"/>
          <w:b/>
          <w:bCs/>
          <w:lang w:val="en-SG"/>
        </w:rPr>
      </w:pPr>
    </w:p>
    <w:p w14:paraId="089C0DB1" w14:textId="77777777" w:rsidR="00893255" w:rsidRPr="003560CC" w:rsidRDefault="00893255" w:rsidP="00E109B8">
      <w:pPr>
        <w:spacing w:after="0" w:line="240" w:lineRule="auto"/>
        <w:ind w:left="360"/>
        <w:jc w:val="both"/>
        <w:rPr>
          <w:rFonts w:eastAsia="Times New Roman" w:cstheme="minorHAnsi"/>
        </w:rPr>
      </w:pPr>
      <w:r w:rsidRPr="003560CC">
        <w:rPr>
          <w:rFonts w:eastAsia="Times New Roman" w:cstheme="minorHAnsi"/>
        </w:rPr>
        <w:t xml:space="preserve">The laws and regulations related to virtual assets in Bahrain apply to any individual or entity that engages in the business of virtual assets services, including trading, dealing, advisory, or portfolio management services in accepted crypto-assets, either as principal, agent, custodian or as a crypto-asset exchange within or from Bahrain. </w:t>
      </w:r>
    </w:p>
    <w:p w14:paraId="6BB1FC86" w14:textId="77777777" w:rsidR="00893255" w:rsidRPr="003560CC" w:rsidRDefault="00893255" w:rsidP="00E109B8">
      <w:pPr>
        <w:spacing w:after="0" w:line="240" w:lineRule="auto"/>
        <w:ind w:left="720"/>
        <w:jc w:val="both"/>
        <w:rPr>
          <w:rFonts w:eastAsia="Times New Roman" w:cstheme="minorHAnsi"/>
        </w:rPr>
      </w:pPr>
    </w:p>
    <w:p w14:paraId="65C5FFAA" w14:textId="77777777" w:rsidR="00893255" w:rsidRPr="003560CC" w:rsidRDefault="00893255" w:rsidP="00E109B8">
      <w:pPr>
        <w:spacing w:after="0" w:line="240" w:lineRule="auto"/>
        <w:ind w:left="360"/>
        <w:jc w:val="both"/>
        <w:rPr>
          <w:rFonts w:eastAsia="Times New Roman" w:cstheme="minorHAnsi"/>
        </w:rPr>
      </w:pPr>
      <w:r w:rsidRPr="003560CC">
        <w:rPr>
          <w:rFonts w:eastAsia="Times New Roman" w:cstheme="minorHAnsi"/>
        </w:rPr>
        <w:t xml:space="preserve">Additionally, these laws and regulations also apply to any platform operator who creates or administers crypto-assets, publishes or uses software for the production or mining of crypto-assets, and runs a loyalty program. </w:t>
      </w:r>
    </w:p>
    <w:p w14:paraId="0FC549EA" w14:textId="77777777" w:rsidR="00510F00" w:rsidRPr="003560CC" w:rsidRDefault="00510F00" w:rsidP="00E109B8">
      <w:pPr>
        <w:spacing w:after="0" w:line="240" w:lineRule="auto"/>
        <w:ind w:left="720"/>
        <w:jc w:val="both"/>
        <w:rPr>
          <w:rFonts w:eastAsia="Times New Roman" w:cstheme="minorHAnsi"/>
          <w:lang w:val="en-SG"/>
        </w:rPr>
      </w:pPr>
    </w:p>
    <w:p w14:paraId="66DD4DE6" w14:textId="7665CB13" w:rsidR="00F53F85" w:rsidRPr="003560CC" w:rsidRDefault="009E6883" w:rsidP="00E109B8">
      <w:pPr>
        <w:pStyle w:val="Heading2"/>
        <w:ind w:left="360"/>
        <w:rPr>
          <w:rFonts w:eastAsia="Times New Roman"/>
          <w:szCs w:val="22"/>
          <w:lang w:val="en-SG"/>
        </w:rPr>
      </w:pPr>
      <w:bookmarkStart w:id="8" w:name="_Toc194591157"/>
      <w:bookmarkStart w:id="9" w:name="_Toc194999074"/>
      <w:r w:rsidRPr="003560CC">
        <w:rPr>
          <w:rFonts w:eastAsia="Times New Roman"/>
          <w:szCs w:val="22"/>
          <w:lang w:val="en-SG"/>
        </w:rPr>
        <w:lastRenderedPageBreak/>
        <w:t xml:space="preserve">Who are the relevant regulatory authorities in relation to virtual assets in </w:t>
      </w:r>
      <w:r w:rsidR="00893255" w:rsidRPr="003560CC">
        <w:rPr>
          <w:rFonts w:eastAsia="Times New Roman"/>
          <w:szCs w:val="22"/>
          <w:lang w:val="en-SG"/>
        </w:rPr>
        <w:t>Bahrain</w:t>
      </w:r>
      <w:r w:rsidRPr="003560CC">
        <w:rPr>
          <w:rFonts w:eastAsia="Times New Roman"/>
          <w:szCs w:val="22"/>
          <w:lang w:val="en-SG"/>
        </w:rPr>
        <w:t>?</w:t>
      </w:r>
      <w:bookmarkEnd w:id="8"/>
      <w:bookmarkEnd w:id="9"/>
    </w:p>
    <w:p w14:paraId="11A4F400" w14:textId="77777777" w:rsidR="00510F00" w:rsidRPr="003560CC" w:rsidRDefault="00510F00" w:rsidP="00E109B8">
      <w:pPr>
        <w:spacing w:after="0" w:line="240" w:lineRule="auto"/>
        <w:ind w:left="720"/>
        <w:jc w:val="both"/>
        <w:rPr>
          <w:rFonts w:eastAsia="Times New Roman" w:cstheme="minorHAnsi"/>
          <w:b/>
          <w:bCs/>
          <w:lang w:val="en-SG"/>
        </w:rPr>
      </w:pPr>
    </w:p>
    <w:p w14:paraId="7CF331EB" w14:textId="77777777" w:rsidR="002144D9" w:rsidRPr="003560CC" w:rsidRDefault="002144D9" w:rsidP="00E109B8">
      <w:pPr>
        <w:spacing w:after="0" w:line="240" w:lineRule="auto"/>
        <w:ind w:left="360"/>
        <w:jc w:val="both"/>
        <w:rPr>
          <w:rFonts w:eastAsia="Times New Roman" w:cstheme="minorHAnsi"/>
        </w:rPr>
      </w:pPr>
      <w:r w:rsidRPr="003560CC">
        <w:rPr>
          <w:rFonts w:eastAsia="Times New Roman" w:cstheme="minorHAnsi"/>
        </w:rPr>
        <w:t>The relevant regulatory authorities in relation to virtual assets in Bahrain include:</w:t>
      </w:r>
    </w:p>
    <w:p w14:paraId="05D3A72C" w14:textId="77777777" w:rsidR="002144D9" w:rsidRPr="003560CC" w:rsidRDefault="002144D9" w:rsidP="00E109B8">
      <w:pPr>
        <w:spacing w:after="0" w:line="240" w:lineRule="auto"/>
        <w:ind w:left="360"/>
        <w:jc w:val="both"/>
        <w:rPr>
          <w:rFonts w:eastAsia="Times New Roman" w:cstheme="minorHAnsi"/>
        </w:rPr>
      </w:pPr>
    </w:p>
    <w:p w14:paraId="18CF033A" w14:textId="77777777" w:rsidR="002144D9" w:rsidRPr="003560CC" w:rsidRDefault="002144D9" w:rsidP="00E109B8">
      <w:pPr>
        <w:numPr>
          <w:ilvl w:val="0"/>
          <w:numId w:val="36"/>
        </w:numPr>
        <w:spacing w:after="0" w:line="240" w:lineRule="auto"/>
        <w:ind w:left="1080"/>
        <w:jc w:val="both"/>
        <w:rPr>
          <w:rFonts w:eastAsia="Times New Roman" w:cstheme="minorHAnsi"/>
        </w:rPr>
      </w:pPr>
      <w:r w:rsidRPr="003560CC">
        <w:rPr>
          <w:rFonts w:eastAsia="Times New Roman" w:cstheme="minorHAnsi"/>
          <w:u w:val="single"/>
        </w:rPr>
        <w:t>CBB</w:t>
      </w:r>
      <w:r w:rsidRPr="003560CC">
        <w:rPr>
          <w:rFonts w:eastAsia="Times New Roman" w:cstheme="minorHAnsi"/>
        </w:rPr>
        <w:t>: The CBB is responsible for regulating and overseeing the provision, use, and exchange of virtual assets in Bahrain. It has issued the CRA under its Capital Markets Rulebook, which regulates various digital assets services conducted in and from Bahrain.</w:t>
      </w:r>
    </w:p>
    <w:p w14:paraId="58BB8F7A" w14:textId="77777777" w:rsidR="002144D9" w:rsidRPr="003560CC" w:rsidRDefault="002144D9" w:rsidP="00E109B8">
      <w:pPr>
        <w:spacing w:after="0" w:line="240" w:lineRule="auto"/>
        <w:ind w:left="540"/>
        <w:jc w:val="both"/>
        <w:rPr>
          <w:rFonts w:eastAsia="Times New Roman" w:cstheme="minorHAnsi"/>
        </w:rPr>
      </w:pPr>
    </w:p>
    <w:p w14:paraId="2E7C1922" w14:textId="77777777" w:rsidR="002144D9" w:rsidRPr="003560CC" w:rsidRDefault="002144D9" w:rsidP="00E109B8">
      <w:pPr>
        <w:numPr>
          <w:ilvl w:val="0"/>
          <w:numId w:val="36"/>
        </w:numPr>
        <w:spacing w:after="0" w:line="240" w:lineRule="auto"/>
        <w:ind w:left="1080"/>
        <w:jc w:val="both"/>
        <w:rPr>
          <w:rFonts w:eastAsia="Times New Roman" w:cstheme="minorHAnsi"/>
        </w:rPr>
      </w:pPr>
      <w:r w:rsidRPr="003560CC">
        <w:rPr>
          <w:rFonts w:eastAsia="Times New Roman" w:cstheme="minorHAnsi"/>
          <w:u w:val="single"/>
        </w:rPr>
        <w:t>Bahrain Monetary Agency (</w:t>
      </w:r>
      <w:r w:rsidRPr="003560CC">
        <w:rPr>
          <w:rFonts w:eastAsia="Times New Roman" w:cstheme="minorHAnsi"/>
          <w:b/>
          <w:bCs/>
          <w:u w:val="single"/>
        </w:rPr>
        <w:t>BMA</w:t>
      </w:r>
      <w:r w:rsidRPr="003560CC">
        <w:rPr>
          <w:rFonts w:eastAsia="Times New Roman" w:cstheme="minorHAnsi"/>
          <w:u w:val="single"/>
        </w:rPr>
        <w:t>)</w:t>
      </w:r>
      <w:r w:rsidRPr="003560CC">
        <w:rPr>
          <w:rFonts w:eastAsia="Times New Roman" w:cstheme="minorHAnsi"/>
        </w:rPr>
        <w:t>: The BMA was the central bank of Bahrain until it was succeeded by the CBB on September 7, 2006. The BMA was responsible for various regulatory tasks, including the issuance of currency, oversight of financial institutions, and the implementation of monetary policy.</w:t>
      </w:r>
    </w:p>
    <w:p w14:paraId="7F2C7E0B" w14:textId="77777777" w:rsidR="00510F00" w:rsidRPr="003560CC" w:rsidRDefault="00510F00" w:rsidP="00E109B8">
      <w:pPr>
        <w:spacing w:after="0" w:line="240" w:lineRule="auto"/>
        <w:ind w:left="720"/>
        <w:jc w:val="both"/>
        <w:rPr>
          <w:rFonts w:eastAsia="Times New Roman" w:cstheme="minorHAnsi"/>
          <w:lang w:val="en-SG"/>
        </w:rPr>
      </w:pPr>
    </w:p>
    <w:p w14:paraId="079BC1FA" w14:textId="77777777" w:rsidR="00C97E14" w:rsidRPr="003560CC" w:rsidRDefault="009E6883" w:rsidP="00E109B8">
      <w:pPr>
        <w:pStyle w:val="Heading2"/>
        <w:ind w:left="360"/>
        <w:rPr>
          <w:rFonts w:eastAsia="Times New Roman"/>
          <w:szCs w:val="22"/>
          <w:lang w:val="en-SG"/>
        </w:rPr>
      </w:pPr>
      <w:bookmarkStart w:id="10" w:name="_Toc194591158"/>
      <w:bookmarkStart w:id="11" w:name="_Toc194999075"/>
      <w:r w:rsidRPr="003560CC">
        <w:rPr>
          <w:rFonts w:eastAsia="Times New Roman"/>
          <w:szCs w:val="22"/>
          <w:lang w:val="en-SG"/>
        </w:rPr>
        <w:t xml:space="preserve">What are the penalties for breaches of virtual asset laws and regulations in </w:t>
      </w:r>
      <w:r w:rsidR="00D00432" w:rsidRPr="003560CC">
        <w:rPr>
          <w:rFonts w:eastAsia="Times New Roman"/>
          <w:szCs w:val="22"/>
          <w:lang w:val="en-SG"/>
        </w:rPr>
        <w:t>Bahrain</w:t>
      </w:r>
      <w:r w:rsidRPr="003560CC">
        <w:rPr>
          <w:rFonts w:eastAsia="Times New Roman"/>
          <w:szCs w:val="22"/>
          <w:lang w:val="en-SG"/>
        </w:rPr>
        <w:t>?</w:t>
      </w:r>
      <w:bookmarkEnd w:id="10"/>
      <w:bookmarkEnd w:id="11"/>
    </w:p>
    <w:p w14:paraId="66DBC32E" w14:textId="77777777" w:rsidR="00C97E14" w:rsidRPr="003560CC" w:rsidRDefault="00C97E14" w:rsidP="00E109B8">
      <w:pPr>
        <w:spacing w:after="0" w:line="240" w:lineRule="auto"/>
        <w:ind w:left="720"/>
        <w:jc w:val="both"/>
        <w:rPr>
          <w:rFonts w:eastAsia="Times New Roman" w:cstheme="minorHAnsi"/>
          <w:b/>
          <w:bCs/>
          <w:u w:val="single"/>
          <w:lang w:val="en-SG"/>
        </w:rPr>
      </w:pPr>
    </w:p>
    <w:p w14:paraId="03C678CB" w14:textId="6D902CA7" w:rsidR="00C97E14" w:rsidRPr="003560CC" w:rsidRDefault="00C97E14" w:rsidP="00E109B8">
      <w:pPr>
        <w:spacing w:after="0" w:line="240" w:lineRule="auto"/>
        <w:ind w:left="360"/>
        <w:jc w:val="both"/>
        <w:rPr>
          <w:rFonts w:eastAsia="Times New Roman" w:cstheme="minorHAnsi"/>
        </w:rPr>
      </w:pPr>
      <w:r w:rsidRPr="003560CC">
        <w:rPr>
          <w:rFonts w:eastAsia="Times New Roman" w:cstheme="minorHAnsi"/>
        </w:rPr>
        <w:t xml:space="preserve">If an entity or individual breaches the virtual asset laws and regulations in Bahrain, they may be subject to various penalties, including monetary fines, revocation of license, and even imprisonment, depending on the severity of the breach. The penalties and punishment for virtual asset-related offenses are explained in the regulations issued by the </w:t>
      </w:r>
      <w:hyperlink r:id="rId15" w:history="1">
        <w:r w:rsidRPr="003560CC">
          <w:rPr>
            <w:rStyle w:val="Hyperlink"/>
            <w:rFonts w:eastAsia="Times New Roman" w:cstheme="minorHAnsi"/>
            <w:color w:val="FF6E00"/>
            <w:u w:val="none"/>
          </w:rPr>
          <w:t>Central Bank of Bahrain, under its Rulebook Volume 6</w:t>
        </w:r>
      </w:hyperlink>
      <w:r w:rsidRPr="003560CC">
        <w:rPr>
          <w:rFonts w:eastAsia="Times New Roman" w:cstheme="minorHAnsi"/>
        </w:rPr>
        <w:t>.</w:t>
      </w:r>
    </w:p>
    <w:p w14:paraId="661373E3" w14:textId="77777777" w:rsidR="00C97E14" w:rsidRPr="003560CC" w:rsidRDefault="00C97E14" w:rsidP="00E109B8">
      <w:pPr>
        <w:spacing w:after="0" w:line="240" w:lineRule="auto"/>
        <w:ind w:left="360"/>
        <w:jc w:val="both"/>
        <w:rPr>
          <w:rFonts w:eastAsia="Times New Roman" w:cstheme="minorHAnsi"/>
        </w:rPr>
      </w:pPr>
    </w:p>
    <w:p w14:paraId="73D2F415" w14:textId="77777777" w:rsidR="00C97E14" w:rsidRPr="003560CC" w:rsidRDefault="00C97E14" w:rsidP="00E109B8">
      <w:pPr>
        <w:spacing w:after="0" w:line="240" w:lineRule="auto"/>
        <w:ind w:left="360"/>
        <w:jc w:val="both"/>
        <w:rPr>
          <w:rFonts w:eastAsia="Times New Roman" w:cstheme="minorHAnsi"/>
          <w:b/>
          <w:bCs/>
          <w:u w:val="single"/>
          <w:lang w:val="en-SG"/>
        </w:rPr>
      </w:pPr>
      <w:r w:rsidRPr="003560CC">
        <w:rPr>
          <w:rFonts w:eastAsia="Times New Roman" w:cstheme="minorHAnsi"/>
        </w:rPr>
        <w:t>The penalties for offenses related to virtual assets can range from monetary fines up to BHD 100,000 in some cases, revocation of licenses, and imprisonment. For instance, if an entity or an individual receives compensation for providing unlicensed virtual asset services, they may be fined up to BHD 50,000. Operating a crypto-asset exchange without a valid license may lead to imprisonment for a period of up to five years or a fine of up to BHD 500,000.</w:t>
      </w:r>
    </w:p>
    <w:p w14:paraId="11255881" w14:textId="77777777" w:rsidR="00C97E14" w:rsidRPr="003560CC" w:rsidRDefault="00C97E14" w:rsidP="00E109B8">
      <w:pPr>
        <w:spacing w:after="0" w:line="240" w:lineRule="auto"/>
        <w:ind w:left="360"/>
        <w:jc w:val="both"/>
        <w:rPr>
          <w:rFonts w:eastAsia="Times New Roman" w:cstheme="minorHAnsi"/>
          <w:b/>
          <w:bCs/>
          <w:u w:val="single"/>
          <w:lang w:val="en-SG"/>
        </w:rPr>
      </w:pPr>
    </w:p>
    <w:p w14:paraId="37EDA031" w14:textId="7EEACF73" w:rsidR="00C97E14" w:rsidRPr="003560CC" w:rsidRDefault="00C97E14" w:rsidP="00E109B8">
      <w:pPr>
        <w:spacing w:after="0" w:line="240" w:lineRule="auto"/>
        <w:ind w:left="360"/>
        <w:jc w:val="both"/>
        <w:rPr>
          <w:rFonts w:eastAsia="Times New Roman" w:cstheme="minorHAnsi"/>
          <w:b/>
          <w:bCs/>
          <w:u w:val="single"/>
          <w:lang w:val="en-SG"/>
        </w:rPr>
      </w:pPr>
      <w:r w:rsidRPr="003560CC">
        <w:rPr>
          <w:rFonts w:eastAsia="Times New Roman" w:cstheme="minorHAnsi"/>
        </w:rPr>
        <w:t xml:space="preserve">Furthermore, a sentence of imprisonment and/or a maximum fine of BHD 30,000 may be imposed on the perpetrator who has unlawfully accessed an IT system. Also, an imprisonment sentence and/or maximum fine of BHD 1,00,000 may be imposed on the perpetrator who uses encryption </w:t>
      </w:r>
      <w:proofErr w:type="gramStart"/>
      <w:r w:rsidRPr="003560CC">
        <w:rPr>
          <w:rFonts w:eastAsia="Times New Roman" w:cstheme="minorHAnsi"/>
        </w:rPr>
        <w:t>in order to</w:t>
      </w:r>
      <w:proofErr w:type="gramEnd"/>
      <w:r w:rsidRPr="003560CC">
        <w:rPr>
          <w:rFonts w:eastAsia="Times New Roman" w:cstheme="minorHAnsi"/>
        </w:rPr>
        <w:t xml:space="preserve"> commit or conceal any of the crimes provided for in the Law or any other law.</w:t>
      </w:r>
    </w:p>
    <w:p w14:paraId="27D8F406" w14:textId="77777777" w:rsidR="00A97D87" w:rsidRPr="003560CC" w:rsidRDefault="00A97D87" w:rsidP="00BD1050">
      <w:pPr>
        <w:spacing w:after="0" w:line="240" w:lineRule="auto"/>
        <w:jc w:val="both"/>
        <w:rPr>
          <w:rFonts w:eastAsia="Times New Roman" w:cstheme="minorHAnsi"/>
          <w:b/>
          <w:lang w:val="en-SG"/>
        </w:rPr>
      </w:pPr>
    </w:p>
    <w:p w14:paraId="25A039B7" w14:textId="1F5503E8" w:rsidR="009E6883" w:rsidRPr="003560CC" w:rsidRDefault="009E6883" w:rsidP="00F37ACC">
      <w:pPr>
        <w:pStyle w:val="Heading1"/>
        <w:rPr>
          <w:rFonts w:eastAsia="Times New Roman"/>
          <w:sz w:val="22"/>
          <w:szCs w:val="22"/>
          <w:lang w:val="en-SG"/>
        </w:rPr>
      </w:pPr>
      <w:bookmarkStart w:id="12" w:name="_Toc194591159"/>
      <w:bookmarkStart w:id="13" w:name="_Toc194999076"/>
      <w:r w:rsidRPr="003560CC">
        <w:rPr>
          <w:rFonts w:eastAsia="Times New Roman"/>
          <w:sz w:val="22"/>
          <w:szCs w:val="22"/>
          <w:lang w:val="en-SG"/>
        </w:rPr>
        <w:t xml:space="preserve">Regulation of virtual assets and offerings of virtual assets </w:t>
      </w:r>
      <w:r w:rsidR="00EC7C54" w:rsidRPr="003560CC">
        <w:rPr>
          <w:rFonts w:eastAsia="Times New Roman"/>
          <w:sz w:val="22"/>
          <w:szCs w:val="22"/>
          <w:lang w:val="en-SG"/>
        </w:rPr>
        <w:t>in Bahrain</w:t>
      </w:r>
      <w:bookmarkEnd w:id="12"/>
      <w:bookmarkEnd w:id="13"/>
    </w:p>
    <w:p w14:paraId="4A6169F4" w14:textId="77777777" w:rsidR="00A97D87" w:rsidRPr="003560CC" w:rsidRDefault="00A97D87" w:rsidP="00BD1050">
      <w:pPr>
        <w:spacing w:after="0" w:line="240" w:lineRule="auto"/>
        <w:jc w:val="both"/>
        <w:rPr>
          <w:rFonts w:eastAsia="Times New Roman" w:cstheme="minorHAnsi"/>
          <w:b/>
          <w:lang w:val="en-SG"/>
        </w:rPr>
      </w:pPr>
    </w:p>
    <w:p w14:paraId="29FB8E56" w14:textId="76325135" w:rsidR="009E6883" w:rsidRPr="003560CC" w:rsidRDefault="009E6883" w:rsidP="00C42F98">
      <w:pPr>
        <w:pStyle w:val="Heading2"/>
        <w:ind w:left="360"/>
        <w:rPr>
          <w:rFonts w:eastAsia="Times New Roman"/>
          <w:szCs w:val="22"/>
          <w:lang w:val="en-SG"/>
        </w:rPr>
      </w:pPr>
      <w:bookmarkStart w:id="14" w:name="_Toc194591160"/>
      <w:bookmarkStart w:id="15" w:name="_Toc194999077"/>
      <w:r w:rsidRPr="003560CC">
        <w:rPr>
          <w:rFonts w:eastAsia="Times New Roman"/>
          <w:szCs w:val="22"/>
          <w:lang w:val="en-SG"/>
        </w:rPr>
        <w:t>Are virtual assets classified as ‘</w:t>
      </w:r>
      <w:proofErr w:type="gramStart"/>
      <w:r w:rsidR="00422D5D" w:rsidRPr="003560CC">
        <w:rPr>
          <w:rFonts w:eastAsia="Times New Roman"/>
          <w:szCs w:val="22"/>
          <w:lang w:val="en-SG"/>
        </w:rPr>
        <w:t>securities</w:t>
      </w:r>
      <w:r w:rsidR="00886131" w:rsidRPr="003560CC">
        <w:rPr>
          <w:rFonts w:eastAsia="Times New Roman"/>
          <w:szCs w:val="22"/>
          <w:lang w:val="en-SG"/>
        </w:rPr>
        <w:t>’</w:t>
      </w:r>
      <w:proofErr w:type="gramEnd"/>
      <w:r w:rsidRPr="003560CC">
        <w:rPr>
          <w:rFonts w:eastAsia="Times New Roman"/>
          <w:szCs w:val="22"/>
          <w:lang w:val="en-SG"/>
        </w:rPr>
        <w:t xml:space="preserve"> or other regulated financial instruments in </w:t>
      </w:r>
      <w:r w:rsidR="004A6C90" w:rsidRPr="003560CC">
        <w:rPr>
          <w:rFonts w:eastAsia="Times New Roman"/>
          <w:szCs w:val="22"/>
          <w:lang w:val="en-SG"/>
        </w:rPr>
        <w:t>Bahrain</w:t>
      </w:r>
      <w:r w:rsidRPr="003560CC">
        <w:rPr>
          <w:rFonts w:eastAsia="Times New Roman"/>
          <w:szCs w:val="22"/>
          <w:lang w:val="en-SG"/>
        </w:rPr>
        <w:t>?</w:t>
      </w:r>
      <w:bookmarkEnd w:id="14"/>
      <w:bookmarkEnd w:id="15"/>
    </w:p>
    <w:p w14:paraId="1ECEA135" w14:textId="77777777" w:rsidR="00A97D87" w:rsidRPr="003560CC" w:rsidRDefault="00A97D87" w:rsidP="00C42F98">
      <w:pPr>
        <w:spacing w:after="0" w:line="240" w:lineRule="auto"/>
        <w:ind w:left="720"/>
        <w:jc w:val="both"/>
        <w:rPr>
          <w:rFonts w:eastAsia="Times New Roman" w:cstheme="minorHAnsi"/>
          <w:b/>
          <w:bCs/>
          <w:lang w:val="en-SG"/>
        </w:rPr>
      </w:pPr>
    </w:p>
    <w:p w14:paraId="4EBC047C" w14:textId="52CA1C8E" w:rsidR="00834D15" w:rsidRPr="003560CC" w:rsidRDefault="00834D15" w:rsidP="00C42F98">
      <w:pPr>
        <w:spacing w:after="0" w:line="240" w:lineRule="auto"/>
        <w:ind w:left="360"/>
        <w:jc w:val="both"/>
        <w:rPr>
          <w:rFonts w:eastAsia="Times New Roman" w:cstheme="minorHAnsi"/>
        </w:rPr>
      </w:pPr>
      <w:r w:rsidRPr="003560CC">
        <w:rPr>
          <w:rFonts w:eastAsia="Times New Roman" w:cstheme="minorHAnsi"/>
        </w:rPr>
        <w:t>In Bahrain, virtual assets are not generally classified as 'securities' or other regulated financial instruments. However, the CBB provides a regulatory framework that can classify certain virtual assets as financial instruments depending on their characteristics and usage.</w:t>
      </w:r>
    </w:p>
    <w:p w14:paraId="24157124" w14:textId="77777777" w:rsidR="00834D15" w:rsidRPr="003560CC" w:rsidRDefault="00834D15" w:rsidP="00C42F98">
      <w:pPr>
        <w:spacing w:after="0" w:line="240" w:lineRule="auto"/>
        <w:ind w:left="360"/>
        <w:jc w:val="both"/>
        <w:rPr>
          <w:rFonts w:eastAsia="Times New Roman" w:cstheme="minorHAnsi"/>
        </w:rPr>
      </w:pPr>
    </w:p>
    <w:p w14:paraId="1E04EC7B" w14:textId="77777777" w:rsidR="00834D15" w:rsidRPr="003560CC" w:rsidRDefault="00834D15" w:rsidP="00C42F98">
      <w:pPr>
        <w:numPr>
          <w:ilvl w:val="0"/>
          <w:numId w:val="37"/>
        </w:numPr>
        <w:spacing w:after="0" w:line="240" w:lineRule="auto"/>
        <w:ind w:left="1080"/>
        <w:jc w:val="both"/>
        <w:rPr>
          <w:rFonts w:eastAsia="Times New Roman" w:cstheme="minorHAnsi"/>
        </w:rPr>
      </w:pPr>
      <w:r w:rsidRPr="003560CC">
        <w:rPr>
          <w:rFonts w:eastAsia="Times New Roman" w:cstheme="minorHAnsi"/>
          <w:u w:val="single"/>
        </w:rPr>
        <w:t>Payment Tokens</w:t>
      </w:r>
      <w:r w:rsidRPr="003560CC">
        <w:rPr>
          <w:rFonts w:eastAsia="Times New Roman" w:cstheme="minorHAnsi"/>
        </w:rPr>
        <w:t>: These are typically treated as virtual assets and not classified as securities. They are regulated under the CRA for their use in payments, trading, and transfers.</w:t>
      </w:r>
    </w:p>
    <w:p w14:paraId="3DF0DF95" w14:textId="77777777" w:rsidR="00834D15" w:rsidRPr="003560CC" w:rsidRDefault="00834D15" w:rsidP="00C42F98">
      <w:pPr>
        <w:spacing w:after="0" w:line="240" w:lineRule="auto"/>
        <w:ind w:left="540"/>
        <w:jc w:val="both"/>
        <w:rPr>
          <w:rFonts w:eastAsia="Times New Roman" w:cstheme="minorHAnsi"/>
        </w:rPr>
      </w:pPr>
    </w:p>
    <w:p w14:paraId="5CBE3A1C" w14:textId="77777777" w:rsidR="00834D15" w:rsidRPr="003560CC" w:rsidRDefault="00834D15" w:rsidP="00C42F98">
      <w:pPr>
        <w:numPr>
          <w:ilvl w:val="0"/>
          <w:numId w:val="37"/>
        </w:numPr>
        <w:spacing w:after="0" w:line="240" w:lineRule="auto"/>
        <w:ind w:left="1080"/>
        <w:jc w:val="both"/>
        <w:rPr>
          <w:rFonts w:eastAsia="Times New Roman" w:cstheme="minorHAnsi"/>
        </w:rPr>
      </w:pPr>
      <w:r w:rsidRPr="003560CC">
        <w:rPr>
          <w:rFonts w:eastAsia="Times New Roman" w:cstheme="minorHAnsi"/>
          <w:u w:val="single"/>
        </w:rPr>
        <w:t>Asset/ Security Tokens</w:t>
      </w:r>
      <w:r w:rsidRPr="003560CC">
        <w:rPr>
          <w:rFonts w:eastAsia="Times New Roman" w:cstheme="minorHAnsi"/>
        </w:rPr>
        <w:t xml:space="preserve">: If a virtual asset exhibits characteristics </w:t>
      </w:r>
      <w:proofErr w:type="gramStart"/>
      <w:r w:rsidRPr="003560CC">
        <w:rPr>
          <w:rFonts w:eastAsia="Times New Roman" w:cstheme="minorHAnsi"/>
        </w:rPr>
        <w:t>similar to</w:t>
      </w:r>
      <w:proofErr w:type="gramEnd"/>
      <w:r w:rsidRPr="003560CC">
        <w:rPr>
          <w:rFonts w:eastAsia="Times New Roman" w:cstheme="minorHAnsi"/>
        </w:rPr>
        <w:t xml:space="preserve"> traditional securities (e.g., representing shares, bonds, or other investment instruments), it may be classified as a security and subjected to relevant securities regulations under the CBB’s oversight.</w:t>
      </w:r>
    </w:p>
    <w:p w14:paraId="08C81BFE" w14:textId="77777777" w:rsidR="00834D15" w:rsidRPr="003560CC" w:rsidRDefault="00834D15" w:rsidP="00C42F98">
      <w:pPr>
        <w:spacing w:after="0" w:line="240" w:lineRule="auto"/>
        <w:ind w:left="540"/>
        <w:jc w:val="both"/>
        <w:rPr>
          <w:rFonts w:eastAsia="Times New Roman" w:cstheme="minorHAnsi"/>
        </w:rPr>
      </w:pPr>
    </w:p>
    <w:p w14:paraId="7FE68E40" w14:textId="77777777" w:rsidR="00834D15" w:rsidRPr="003560CC" w:rsidRDefault="00834D15" w:rsidP="00C42F98">
      <w:pPr>
        <w:numPr>
          <w:ilvl w:val="0"/>
          <w:numId w:val="37"/>
        </w:numPr>
        <w:spacing w:after="0" w:line="240" w:lineRule="auto"/>
        <w:ind w:left="1080"/>
        <w:jc w:val="both"/>
        <w:rPr>
          <w:rFonts w:eastAsia="Times New Roman" w:cstheme="minorHAnsi"/>
        </w:rPr>
      </w:pPr>
      <w:r w:rsidRPr="003560CC">
        <w:rPr>
          <w:rFonts w:eastAsia="Times New Roman" w:cstheme="minorHAnsi"/>
          <w:u w:val="single"/>
        </w:rPr>
        <w:t>Utility Tokens</w:t>
      </w:r>
      <w:r w:rsidRPr="003560CC">
        <w:rPr>
          <w:rFonts w:eastAsia="Times New Roman" w:cstheme="minorHAnsi"/>
        </w:rPr>
        <w:t>: Tokens providing access to a product or service are generally not considered securities but are regulated as virtual assets under the CRA rules.</w:t>
      </w:r>
    </w:p>
    <w:p w14:paraId="484A2173" w14:textId="77777777" w:rsidR="00210965" w:rsidRPr="003560CC" w:rsidRDefault="00210965" w:rsidP="00C42F98">
      <w:pPr>
        <w:spacing w:after="0" w:line="240" w:lineRule="auto"/>
        <w:ind w:left="720"/>
        <w:jc w:val="both"/>
        <w:rPr>
          <w:rFonts w:eastAsia="Times New Roman" w:cstheme="minorHAnsi"/>
          <w:b/>
          <w:lang w:val="en-SG"/>
        </w:rPr>
      </w:pPr>
    </w:p>
    <w:p w14:paraId="0EB0E36E" w14:textId="281BA7D0" w:rsidR="009E6883" w:rsidRPr="003560CC" w:rsidRDefault="009E6883" w:rsidP="00C42F98">
      <w:pPr>
        <w:pStyle w:val="Heading2"/>
        <w:ind w:left="360"/>
        <w:rPr>
          <w:rFonts w:eastAsia="Times New Roman"/>
          <w:szCs w:val="22"/>
          <w:lang w:val="en-SG"/>
        </w:rPr>
      </w:pPr>
      <w:bookmarkStart w:id="16" w:name="_Toc194591161"/>
      <w:bookmarkStart w:id="17" w:name="_Toc194999078"/>
      <w:r w:rsidRPr="003560CC">
        <w:rPr>
          <w:rFonts w:eastAsia="Times New Roman"/>
          <w:szCs w:val="22"/>
          <w:lang w:val="en-SG"/>
        </w:rPr>
        <w:t xml:space="preserve">Are stablecoins and NFTs regulated in </w:t>
      </w:r>
      <w:r w:rsidR="00816713" w:rsidRPr="003560CC">
        <w:rPr>
          <w:rFonts w:eastAsia="Times New Roman"/>
          <w:szCs w:val="22"/>
          <w:lang w:val="en-SG"/>
        </w:rPr>
        <w:t>Bahrain</w:t>
      </w:r>
      <w:r w:rsidRPr="003560CC">
        <w:rPr>
          <w:rFonts w:eastAsia="Times New Roman"/>
          <w:szCs w:val="22"/>
          <w:lang w:val="en-SG"/>
        </w:rPr>
        <w:t>?</w:t>
      </w:r>
      <w:bookmarkEnd w:id="16"/>
      <w:bookmarkEnd w:id="17"/>
    </w:p>
    <w:p w14:paraId="0ADA6561" w14:textId="77777777" w:rsidR="00210965" w:rsidRPr="003560CC" w:rsidRDefault="00210965" w:rsidP="00C42F98">
      <w:pPr>
        <w:spacing w:after="0" w:line="240" w:lineRule="auto"/>
        <w:ind w:left="720"/>
        <w:jc w:val="both"/>
        <w:rPr>
          <w:rFonts w:eastAsia="Times New Roman" w:cstheme="minorHAnsi"/>
          <w:b/>
          <w:bCs/>
          <w:lang w:val="en-SG"/>
        </w:rPr>
      </w:pPr>
    </w:p>
    <w:p w14:paraId="774F9B34" w14:textId="77777777" w:rsidR="004A24FB" w:rsidRPr="003560CC" w:rsidRDefault="004A24FB" w:rsidP="00C42F98">
      <w:pPr>
        <w:numPr>
          <w:ilvl w:val="0"/>
          <w:numId w:val="38"/>
        </w:numPr>
        <w:spacing w:after="0" w:line="240" w:lineRule="auto"/>
        <w:ind w:left="1080"/>
        <w:jc w:val="both"/>
        <w:rPr>
          <w:rFonts w:eastAsia="Times New Roman" w:cstheme="minorHAnsi"/>
        </w:rPr>
      </w:pPr>
      <w:r w:rsidRPr="003560CC">
        <w:rPr>
          <w:rFonts w:eastAsia="Times New Roman" w:cstheme="minorHAnsi"/>
          <w:u w:val="single"/>
        </w:rPr>
        <w:t>Stablecoins</w:t>
      </w:r>
      <w:r w:rsidRPr="003560CC">
        <w:rPr>
          <w:rFonts w:eastAsia="Times New Roman" w:cstheme="minorHAnsi"/>
        </w:rPr>
        <w:t>: Stablecoins in Bahrain are regulated under the framework provided by the CBB. Stablecoins are digital currencies designed to minimise price volatility by pegging their value to a stable asset, like the US dollar or other traditional currencies.</w:t>
      </w:r>
    </w:p>
    <w:p w14:paraId="1FE959E2" w14:textId="77777777" w:rsidR="004A24FB" w:rsidRPr="003560CC" w:rsidRDefault="004A24FB" w:rsidP="00C42F98">
      <w:pPr>
        <w:spacing w:after="0" w:line="240" w:lineRule="auto"/>
        <w:ind w:left="1080"/>
        <w:jc w:val="both"/>
        <w:rPr>
          <w:rFonts w:eastAsia="Times New Roman" w:cstheme="minorHAnsi"/>
        </w:rPr>
      </w:pPr>
    </w:p>
    <w:p w14:paraId="156867E1" w14:textId="77777777" w:rsidR="004A24FB" w:rsidRPr="003560CC" w:rsidRDefault="004A24FB" w:rsidP="00C42F98">
      <w:pPr>
        <w:spacing w:after="0" w:line="240" w:lineRule="auto"/>
        <w:ind w:left="1080"/>
        <w:jc w:val="both"/>
        <w:rPr>
          <w:rFonts w:eastAsia="Times New Roman" w:cstheme="minorHAnsi"/>
        </w:rPr>
      </w:pPr>
      <w:r w:rsidRPr="003560CC">
        <w:rPr>
          <w:rFonts w:eastAsia="Times New Roman" w:cstheme="minorHAnsi"/>
          <w:u w:val="single"/>
        </w:rPr>
        <w:t>Regulatory framework</w:t>
      </w:r>
      <w:r w:rsidRPr="003560CC">
        <w:rPr>
          <w:rFonts w:eastAsia="Times New Roman" w:cstheme="minorHAnsi"/>
        </w:rPr>
        <w:t xml:space="preserve">: The CBB’s CRA applies to </w:t>
      </w:r>
      <w:proofErr w:type="gramStart"/>
      <w:r w:rsidRPr="003560CC">
        <w:rPr>
          <w:rFonts w:eastAsia="Times New Roman" w:cstheme="minorHAnsi"/>
        </w:rPr>
        <w:t>stablecoins</w:t>
      </w:r>
      <w:proofErr w:type="gramEnd"/>
      <w:r w:rsidRPr="003560CC">
        <w:rPr>
          <w:rFonts w:eastAsia="Times New Roman" w:cstheme="minorHAnsi"/>
        </w:rPr>
        <w:t xml:space="preserve">, </w:t>
      </w:r>
      <w:proofErr w:type="gramStart"/>
      <w:r w:rsidRPr="003560CC">
        <w:rPr>
          <w:rFonts w:eastAsia="Times New Roman" w:cstheme="minorHAnsi"/>
        </w:rPr>
        <w:t>similar to</w:t>
      </w:r>
      <w:proofErr w:type="gramEnd"/>
      <w:r w:rsidRPr="003560CC">
        <w:rPr>
          <w:rFonts w:eastAsia="Times New Roman" w:cstheme="minorHAnsi"/>
        </w:rPr>
        <w:t xml:space="preserve"> other virtual assets. This module consists of licensing requirements, operational standards, and compliance obligations for entities dealing with </w:t>
      </w:r>
      <w:proofErr w:type="gramStart"/>
      <w:r w:rsidRPr="003560CC">
        <w:rPr>
          <w:rFonts w:eastAsia="Times New Roman" w:cstheme="minorHAnsi"/>
        </w:rPr>
        <w:t>stablecoins</w:t>
      </w:r>
      <w:proofErr w:type="gramEnd"/>
      <w:r w:rsidRPr="003560CC">
        <w:rPr>
          <w:rFonts w:eastAsia="Times New Roman" w:cstheme="minorHAnsi"/>
        </w:rPr>
        <w:t>. Entities offering stablecoin-related services, such as issuance, trading, or custodial services, must obtain a license from the CBB and adhere to regulations concerning minimum capital requirements, cybersecurity, and client asset protection.</w:t>
      </w:r>
    </w:p>
    <w:p w14:paraId="19B85A96" w14:textId="77777777" w:rsidR="004A24FB" w:rsidRPr="003560CC" w:rsidRDefault="004A24FB" w:rsidP="00C42F98">
      <w:pPr>
        <w:spacing w:after="0" w:line="240" w:lineRule="auto"/>
        <w:ind w:left="1080"/>
        <w:jc w:val="both"/>
        <w:rPr>
          <w:rFonts w:eastAsia="Times New Roman" w:cstheme="minorHAnsi"/>
        </w:rPr>
      </w:pPr>
    </w:p>
    <w:p w14:paraId="274C1B72" w14:textId="6165CEB8" w:rsidR="004A24FB" w:rsidRPr="003560CC" w:rsidRDefault="004A24FB" w:rsidP="00C42F98">
      <w:pPr>
        <w:spacing w:after="0" w:line="240" w:lineRule="auto"/>
        <w:ind w:left="1080"/>
        <w:jc w:val="both"/>
        <w:rPr>
          <w:rFonts w:eastAsia="Times New Roman" w:cstheme="minorHAnsi"/>
        </w:rPr>
      </w:pPr>
      <w:r w:rsidRPr="003560CC">
        <w:rPr>
          <w:rFonts w:eastAsia="Times New Roman" w:cstheme="minorHAnsi"/>
          <w:u w:val="single"/>
        </w:rPr>
        <w:t>Compliance requirements</w:t>
      </w:r>
      <w:r w:rsidRPr="003560CC">
        <w:rPr>
          <w:rFonts w:eastAsia="Times New Roman" w:cstheme="minorHAnsi"/>
        </w:rPr>
        <w:t>: Licensed entities must implement Anti-money laundering and counter-terrorism financing (</w:t>
      </w:r>
      <w:r w:rsidRPr="003560CC">
        <w:rPr>
          <w:rFonts w:eastAsia="Times New Roman" w:cstheme="minorHAnsi"/>
          <w:b/>
          <w:bCs/>
        </w:rPr>
        <w:t>AML/CTF</w:t>
      </w:r>
      <w:r w:rsidRPr="003560CC">
        <w:rPr>
          <w:rFonts w:eastAsia="Times New Roman" w:cstheme="minorHAnsi"/>
        </w:rPr>
        <w:t>) measures. Regular reporting and auditing are mandatory to ensure transparency and regulatory compliance. Stablecoin issuers must maintain sufficient reserves of the pegged asset to back the value of the issued stablecoins.</w:t>
      </w:r>
    </w:p>
    <w:p w14:paraId="2DC5A561" w14:textId="77777777" w:rsidR="004A24FB" w:rsidRPr="003560CC" w:rsidRDefault="004A24FB" w:rsidP="00C42F98">
      <w:pPr>
        <w:spacing w:after="0" w:line="240" w:lineRule="auto"/>
        <w:ind w:left="1080"/>
        <w:jc w:val="both"/>
        <w:rPr>
          <w:rFonts w:eastAsia="Times New Roman" w:cstheme="minorHAnsi"/>
        </w:rPr>
      </w:pPr>
    </w:p>
    <w:p w14:paraId="3E9066DA" w14:textId="77777777" w:rsidR="004A24FB" w:rsidRPr="003560CC" w:rsidRDefault="004A24FB" w:rsidP="00C42F98">
      <w:pPr>
        <w:numPr>
          <w:ilvl w:val="0"/>
          <w:numId w:val="38"/>
        </w:numPr>
        <w:spacing w:after="0" w:line="240" w:lineRule="auto"/>
        <w:ind w:left="1080"/>
        <w:jc w:val="both"/>
        <w:rPr>
          <w:rFonts w:eastAsia="Times New Roman" w:cstheme="minorHAnsi"/>
        </w:rPr>
      </w:pPr>
      <w:r w:rsidRPr="003560CC">
        <w:rPr>
          <w:rFonts w:eastAsia="Times New Roman" w:cstheme="minorHAnsi"/>
          <w:u w:val="single"/>
        </w:rPr>
        <w:t>NFTs</w:t>
      </w:r>
      <w:r w:rsidRPr="003560CC">
        <w:rPr>
          <w:rFonts w:eastAsia="Times New Roman" w:cstheme="minorHAnsi"/>
        </w:rPr>
        <w:t>: NFTs are unique digital tokens that represent ownership of a specific asset or piece of content, such as art, music, or in-game items. Currently, there are no specific regulations in Bahrain that directly address NFTs.</w:t>
      </w:r>
    </w:p>
    <w:p w14:paraId="12D53CFE" w14:textId="77777777" w:rsidR="004A24FB" w:rsidRPr="003560CC" w:rsidRDefault="004A24FB" w:rsidP="00C42F98">
      <w:pPr>
        <w:spacing w:after="0" w:line="240" w:lineRule="auto"/>
        <w:ind w:left="1080"/>
        <w:jc w:val="both"/>
        <w:rPr>
          <w:rFonts w:eastAsia="Times New Roman" w:cstheme="minorHAnsi"/>
        </w:rPr>
      </w:pPr>
    </w:p>
    <w:p w14:paraId="1DF380A7" w14:textId="44C69F2C" w:rsidR="00210965" w:rsidRPr="003560CC" w:rsidRDefault="004A24FB" w:rsidP="00C42F98">
      <w:pPr>
        <w:spacing w:after="0" w:line="240" w:lineRule="auto"/>
        <w:ind w:left="1080"/>
        <w:jc w:val="both"/>
        <w:rPr>
          <w:rFonts w:eastAsia="Times New Roman" w:cstheme="minorHAnsi"/>
        </w:rPr>
      </w:pPr>
      <w:r w:rsidRPr="003560CC">
        <w:rPr>
          <w:rFonts w:eastAsia="Times New Roman" w:cstheme="minorHAnsi"/>
        </w:rPr>
        <w:t>However, NFTs may fall under the broader umbrella of the CBB's crypto-asset regulatory framework. Additionally, other laws and regulations in Bahrain, such as those related to intellectual property rights, consumer protection, AML/CFT, may also apply to NFTs and their creation, sale, and use.</w:t>
      </w:r>
    </w:p>
    <w:p w14:paraId="03A2E3A1" w14:textId="77777777" w:rsidR="004A24FB" w:rsidRPr="003560CC" w:rsidRDefault="004A24FB" w:rsidP="00C42F98">
      <w:pPr>
        <w:spacing w:after="0" w:line="240" w:lineRule="auto"/>
        <w:ind w:left="1260"/>
        <w:jc w:val="both"/>
        <w:rPr>
          <w:rFonts w:eastAsia="Times New Roman" w:cstheme="minorHAnsi"/>
        </w:rPr>
      </w:pPr>
    </w:p>
    <w:p w14:paraId="614AA6FF" w14:textId="26FBBCCC" w:rsidR="009E6883" w:rsidRPr="003560CC" w:rsidRDefault="009E6883" w:rsidP="00C42F98">
      <w:pPr>
        <w:pStyle w:val="Heading2"/>
        <w:ind w:left="360"/>
        <w:rPr>
          <w:rFonts w:eastAsia="Times New Roman"/>
          <w:szCs w:val="22"/>
          <w:lang w:val="en-SG"/>
        </w:rPr>
      </w:pPr>
      <w:bookmarkStart w:id="18" w:name="_Toc194591162"/>
      <w:bookmarkStart w:id="19" w:name="_Toc194999079"/>
      <w:r w:rsidRPr="003560CC">
        <w:rPr>
          <w:rFonts w:eastAsia="Times New Roman"/>
          <w:szCs w:val="22"/>
          <w:lang w:val="en-SG"/>
        </w:rPr>
        <w:t xml:space="preserve">Are decentralised finance (DeFi) activities (e.g. lending virtual assets) regulated in </w:t>
      </w:r>
      <w:r w:rsidR="00030FAA" w:rsidRPr="003560CC">
        <w:rPr>
          <w:rFonts w:eastAsia="Times New Roman"/>
          <w:szCs w:val="22"/>
          <w:lang w:val="en-SG"/>
        </w:rPr>
        <w:t>Bahrain</w:t>
      </w:r>
      <w:r w:rsidRPr="003560CC">
        <w:rPr>
          <w:rFonts w:eastAsia="Times New Roman"/>
          <w:szCs w:val="22"/>
          <w:lang w:val="en-SG"/>
        </w:rPr>
        <w:t>?</w:t>
      </w:r>
      <w:bookmarkEnd w:id="18"/>
      <w:bookmarkEnd w:id="19"/>
    </w:p>
    <w:p w14:paraId="5CC75B74" w14:textId="77777777" w:rsidR="00210965" w:rsidRPr="003560CC" w:rsidRDefault="00210965" w:rsidP="00C42F98">
      <w:pPr>
        <w:spacing w:after="0" w:line="240" w:lineRule="auto"/>
        <w:ind w:left="720"/>
        <w:jc w:val="both"/>
        <w:rPr>
          <w:rFonts w:eastAsia="Times New Roman" w:cstheme="minorHAnsi"/>
          <w:b/>
          <w:bCs/>
          <w:lang w:val="en-SG"/>
        </w:rPr>
      </w:pPr>
    </w:p>
    <w:p w14:paraId="167B8234" w14:textId="77777777" w:rsidR="00817A50" w:rsidRPr="003560CC" w:rsidRDefault="00817A50" w:rsidP="00C42F98">
      <w:pPr>
        <w:spacing w:after="0" w:line="240" w:lineRule="auto"/>
        <w:ind w:left="360"/>
        <w:jc w:val="both"/>
        <w:rPr>
          <w:rFonts w:eastAsia="Times New Roman" w:cstheme="minorHAnsi"/>
        </w:rPr>
      </w:pPr>
      <w:r w:rsidRPr="003560CC">
        <w:rPr>
          <w:rFonts w:eastAsia="Times New Roman" w:cstheme="minorHAnsi"/>
        </w:rPr>
        <w:t>DeFi activities, including lending virtual assets, are regulated in Bahrain under the comprehensive regulatory framework established by the CBB. The CBB has issued detailed guidelines for DeFi and virtual assets, which include licensing requirements, minimum capital requirements, measures to safeguard client assets, technology standards, cybersecurity requirements, risk management requirements, reporting, notifications and approval requirements, conduct of business obligations, and rules for the prevention of market abuse and manipulation. These regulations are explained in the CRA under the CBB's Capital Markets Rulebook.</w:t>
      </w:r>
    </w:p>
    <w:p w14:paraId="506948B8" w14:textId="77777777" w:rsidR="00817A50" w:rsidRPr="003560CC" w:rsidRDefault="00817A50" w:rsidP="00C42F98">
      <w:pPr>
        <w:spacing w:after="0" w:line="240" w:lineRule="auto"/>
        <w:ind w:left="360"/>
        <w:jc w:val="both"/>
        <w:rPr>
          <w:rFonts w:eastAsia="Times New Roman" w:cstheme="minorHAnsi"/>
        </w:rPr>
      </w:pPr>
    </w:p>
    <w:p w14:paraId="6D4E4093" w14:textId="1B3EB167" w:rsidR="0074504D" w:rsidRPr="003560CC" w:rsidRDefault="00817A50" w:rsidP="00C42F98">
      <w:pPr>
        <w:spacing w:after="0" w:line="240" w:lineRule="auto"/>
        <w:ind w:left="360"/>
        <w:jc w:val="both"/>
        <w:rPr>
          <w:rFonts w:eastAsia="Times New Roman" w:cstheme="minorHAnsi"/>
        </w:rPr>
      </w:pPr>
      <w:r w:rsidRPr="003560CC">
        <w:rPr>
          <w:rFonts w:eastAsia="Times New Roman" w:cstheme="minorHAnsi"/>
        </w:rPr>
        <w:t xml:space="preserve">The CRA regulate various digital asset services conducted in and from Bahrain, including dealing, broking, advisory, portfolio management, providing custody, and operating a digital assets exchange. Entities and individuals engaged in DeFi activities such as trading, dealing, advisory, or portfolio management services held in virtual assets either as principal, agent, custodian, or as a crypto-asset exchange within or from Bahrain must obtain a ‘Bahrain Crypto Asset Service Provider License’ from the CBB. These regulations also cover the practices and guidelines for lending, borrowing, and other </w:t>
      </w:r>
      <w:r w:rsidRPr="003560CC">
        <w:rPr>
          <w:rFonts w:eastAsia="Times New Roman" w:cstheme="minorHAnsi"/>
        </w:rPr>
        <w:lastRenderedPageBreak/>
        <w:t>DeFi activities, including requirements for minimum capital, risk management, standards of business conduct, and avoiding conflicts of interest. Furthermore, the regulations include measures required for safeguarding client or customer interests and managing cybersecurity risks.</w:t>
      </w:r>
    </w:p>
    <w:p w14:paraId="0D6232BE" w14:textId="77777777" w:rsidR="00817A50" w:rsidRPr="003560CC" w:rsidRDefault="00817A50" w:rsidP="00C42F98">
      <w:pPr>
        <w:spacing w:after="0" w:line="240" w:lineRule="auto"/>
        <w:ind w:left="720"/>
        <w:jc w:val="both"/>
        <w:rPr>
          <w:rFonts w:eastAsia="Times New Roman" w:cstheme="minorHAnsi"/>
          <w:b/>
          <w:lang w:val="en-SG"/>
        </w:rPr>
      </w:pPr>
    </w:p>
    <w:p w14:paraId="3E51A17E" w14:textId="49FF9D10" w:rsidR="009E6883" w:rsidRPr="003560CC" w:rsidRDefault="009E6883" w:rsidP="00C42F98">
      <w:pPr>
        <w:pStyle w:val="Heading2"/>
        <w:ind w:left="360"/>
        <w:rPr>
          <w:rFonts w:eastAsia="Times New Roman"/>
          <w:szCs w:val="22"/>
          <w:lang w:val="en-SG"/>
        </w:rPr>
      </w:pPr>
      <w:bookmarkStart w:id="20" w:name="_Toc194591163"/>
      <w:bookmarkStart w:id="21" w:name="_Toc194999080"/>
      <w:r w:rsidRPr="003560CC">
        <w:rPr>
          <w:rFonts w:eastAsia="Times New Roman"/>
          <w:szCs w:val="22"/>
          <w:lang w:val="en-SG"/>
        </w:rPr>
        <w:t xml:space="preserve">Are there any restrictions on issuing or publicly offering virtual assets in </w:t>
      </w:r>
      <w:r w:rsidR="00817A50" w:rsidRPr="003560CC">
        <w:rPr>
          <w:rFonts w:eastAsia="Times New Roman"/>
          <w:szCs w:val="22"/>
          <w:lang w:val="en-SG"/>
        </w:rPr>
        <w:t>Bahrain</w:t>
      </w:r>
      <w:r w:rsidRPr="003560CC">
        <w:rPr>
          <w:rFonts w:eastAsia="Times New Roman"/>
          <w:szCs w:val="22"/>
          <w:lang w:val="en-SG"/>
        </w:rPr>
        <w:t>?</w:t>
      </w:r>
      <w:bookmarkEnd w:id="20"/>
      <w:bookmarkEnd w:id="21"/>
    </w:p>
    <w:p w14:paraId="7D988518" w14:textId="77777777" w:rsidR="0074504D" w:rsidRPr="003560CC" w:rsidRDefault="0074504D" w:rsidP="00C42F98">
      <w:pPr>
        <w:spacing w:after="0" w:line="240" w:lineRule="auto"/>
        <w:ind w:left="720"/>
        <w:jc w:val="both"/>
        <w:rPr>
          <w:rFonts w:eastAsia="Times New Roman" w:cstheme="minorHAnsi"/>
          <w:b/>
          <w:bCs/>
          <w:lang w:val="en-SG"/>
        </w:rPr>
      </w:pPr>
    </w:p>
    <w:p w14:paraId="2F7DE8C4" w14:textId="77777777" w:rsidR="00264594" w:rsidRPr="003560CC" w:rsidRDefault="00264594" w:rsidP="00C42F98">
      <w:pPr>
        <w:spacing w:after="0" w:line="240" w:lineRule="auto"/>
        <w:ind w:left="360"/>
        <w:jc w:val="both"/>
        <w:rPr>
          <w:rFonts w:eastAsia="Times New Roman" w:cstheme="minorHAnsi"/>
        </w:rPr>
      </w:pPr>
      <w:r w:rsidRPr="003560CC">
        <w:rPr>
          <w:rFonts w:eastAsia="Times New Roman" w:cstheme="minorHAnsi"/>
        </w:rPr>
        <w:t>The CBB has implemented comprehensive regulations to govern the issuance and public offering of virtual assets in Bahrain. These regulations, explained in the CRA under its Capital Markets Rulebook. Following are the restrictions/requirements in relation to public offering of virtual assets in Bahrain:</w:t>
      </w:r>
    </w:p>
    <w:p w14:paraId="02946724" w14:textId="77777777" w:rsidR="00264594" w:rsidRPr="003560CC" w:rsidRDefault="00264594" w:rsidP="00C42F98">
      <w:pPr>
        <w:spacing w:after="0" w:line="240" w:lineRule="auto"/>
        <w:ind w:left="360"/>
        <w:jc w:val="both"/>
        <w:rPr>
          <w:rFonts w:eastAsia="Times New Roman" w:cstheme="minorHAnsi"/>
        </w:rPr>
      </w:pPr>
    </w:p>
    <w:p w14:paraId="0C57676C" w14:textId="77777777" w:rsidR="00264594" w:rsidRPr="003560CC" w:rsidRDefault="00264594" w:rsidP="00C42F98">
      <w:pPr>
        <w:numPr>
          <w:ilvl w:val="0"/>
          <w:numId w:val="39"/>
        </w:numPr>
        <w:spacing w:after="0" w:line="240" w:lineRule="auto"/>
        <w:ind w:left="1080"/>
        <w:jc w:val="both"/>
        <w:rPr>
          <w:rFonts w:eastAsia="Times New Roman" w:cstheme="minorHAnsi"/>
        </w:rPr>
      </w:pPr>
      <w:r w:rsidRPr="003560CC">
        <w:rPr>
          <w:rFonts w:eastAsia="Times New Roman" w:cstheme="minorHAnsi"/>
          <w:u w:val="single"/>
        </w:rPr>
        <w:t>Licensing requirements</w:t>
      </w:r>
      <w:r w:rsidRPr="003560CC">
        <w:rPr>
          <w:rFonts w:eastAsia="Times New Roman" w:cstheme="minorHAnsi"/>
        </w:rPr>
        <w:t>: Entities wishing to issue or publicly offer virtual assets in Bahrain must obtain a license from the CBB. The licensing process ensures that only qualified and compliant entities can operate in the market. The CBB requires detailed documentation and preliminary assessments to determine the eligibility of applicants.</w:t>
      </w:r>
    </w:p>
    <w:p w14:paraId="102740E7" w14:textId="77777777" w:rsidR="00264594" w:rsidRPr="003560CC" w:rsidRDefault="00264594" w:rsidP="00C42F98">
      <w:pPr>
        <w:spacing w:after="0" w:line="240" w:lineRule="auto"/>
        <w:ind w:left="450"/>
        <w:jc w:val="both"/>
        <w:rPr>
          <w:rFonts w:eastAsia="Times New Roman" w:cstheme="minorHAnsi"/>
        </w:rPr>
      </w:pPr>
    </w:p>
    <w:p w14:paraId="4CF186E7" w14:textId="77777777" w:rsidR="00264594" w:rsidRPr="003560CC" w:rsidRDefault="00264594" w:rsidP="00C42F98">
      <w:pPr>
        <w:numPr>
          <w:ilvl w:val="0"/>
          <w:numId w:val="39"/>
        </w:numPr>
        <w:spacing w:after="0" w:line="240" w:lineRule="auto"/>
        <w:ind w:left="1080"/>
        <w:jc w:val="both"/>
        <w:rPr>
          <w:rFonts w:eastAsia="Times New Roman" w:cstheme="minorHAnsi"/>
        </w:rPr>
      </w:pPr>
      <w:r w:rsidRPr="003560CC">
        <w:rPr>
          <w:rFonts w:eastAsia="Times New Roman" w:cstheme="minorHAnsi"/>
          <w:u w:val="single"/>
        </w:rPr>
        <w:t>Minimum capital requirements</w:t>
      </w:r>
      <w:r w:rsidRPr="003560CC">
        <w:rPr>
          <w:rFonts w:eastAsia="Times New Roman" w:cstheme="minorHAnsi"/>
        </w:rPr>
        <w:t>: To ensure financial stability, entities issuing or publicly offering virtual assets must meet minimum capital requirements set by the CBB. These requirements help cover potential losses and maintain the financial health of the entities.</w:t>
      </w:r>
    </w:p>
    <w:p w14:paraId="68D13377" w14:textId="77777777" w:rsidR="00264594" w:rsidRPr="003560CC" w:rsidRDefault="00264594" w:rsidP="00C42F98">
      <w:pPr>
        <w:spacing w:after="0" w:line="240" w:lineRule="auto"/>
        <w:ind w:left="450"/>
        <w:jc w:val="both"/>
        <w:rPr>
          <w:rFonts w:eastAsia="Times New Roman" w:cstheme="minorHAnsi"/>
        </w:rPr>
      </w:pPr>
    </w:p>
    <w:p w14:paraId="3CB05D7B" w14:textId="77777777" w:rsidR="00264594" w:rsidRPr="003560CC" w:rsidRDefault="00264594" w:rsidP="00C42F98">
      <w:pPr>
        <w:numPr>
          <w:ilvl w:val="0"/>
          <w:numId w:val="39"/>
        </w:numPr>
        <w:spacing w:after="0" w:line="240" w:lineRule="auto"/>
        <w:ind w:left="1080"/>
        <w:jc w:val="both"/>
        <w:rPr>
          <w:rFonts w:eastAsia="Times New Roman" w:cstheme="minorHAnsi"/>
        </w:rPr>
      </w:pPr>
      <w:r w:rsidRPr="003560CC">
        <w:rPr>
          <w:rFonts w:eastAsia="Times New Roman" w:cstheme="minorHAnsi"/>
          <w:u w:val="single"/>
        </w:rPr>
        <w:t>Measures to safeguard client assets</w:t>
      </w:r>
      <w:r w:rsidRPr="003560CC">
        <w:rPr>
          <w:rFonts w:eastAsia="Times New Roman" w:cstheme="minorHAnsi"/>
        </w:rPr>
        <w:t xml:space="preserve">: Entities must implement robust measures to safeguard client assets, including maintaining separate accounts for client assets, ensuring the security and integrity of client data, and implementing comprehensive risk management procedures. </w:t>
      </w:r>
    </w:p>
    <w:p w14:paraId="54FF1E2F" w14:textId="77777777" w:rsidR="00264594" w:rsidRPr="003560CC" w:rsidRDefault="00264594" w:rsidP="00C42F98">
      <w:pPr>
        <w:numPr>
          <w:ilvl w:val="0"/>
          <w:numId w:val="39"/>
        </w:numPr>
        <w:spacing w:after="0" w:line="240" w:lineRule="auto"/>
        <w:ind w:left="1080"/>
        <w:jc w:val="both"/>
        <w:rPr>
          <w:rFonts w:eastAsia="Times New Roman" w:cstheme="minorHAnsi"/>
        </w:rPr>
      </w:pPr>
      <w:r w:rsidRPr="003560CC">
        <w:rPr>
          <w:rFonts w:eastAsia="Times New Roman" w:cstheme="minorHAnsi"/>
        </w:rPr>
        <w:t xml:space="preserve">Technology standards: The CBB mandates that entities meet specific </w:t>
      </w:r>
      <w:proofErr w:type="gramStart"/>
      <w:r w:rsidRPr="003560CC">
        <w:rPr>
          <w:rFonts w:eastAsia="Times New Roman" w:cstheme="minorHAnsi"/>
        </w:rPr>
        <w:t>technology</w:t>
      </w:r>
      <w:proofErr w:type="gramEnd"/>
      <w:r w:rsidRPr="003560CC">
        <w:rPr>
          <w:rFonts w:eastAsia="Times New Roman" w:cstheme="minorHAnsi"/>
        </w:rPr>
        <w:t xml:space="preserve"> standards to manage and store virtual assets. </w:t>
      </w:r>
    </w:p>
    <w:p w14:paraId="5A35DD7F" w14:textId="77777777" w:rsidR="00264594" w:rsidRPr="003560CC" w:rsidRDefault="00264594" w:rsidP="00C42F98">
      <w:pPr>
        <w:spacing w:after="0" w:line="240" w:lineRule="auto"/>
        <w:ind w:left="450"/>
        <w:jc w:val="both"/>
        <w:rPr>
          <w:rFonts w:eastAsia="Times New Roman" w:cstheme="minorHAnsi"/>
        </w:rPr>
      </w:pPr>
    </w:p>
    <w:p w14:paraId="5F7F249B" w14:textId="77777777" w:rsidR="00264594" w:rsidRPr="003560CC" w:rsidRDefault="00264594" w:rsidP="00C42F98">
      <w:pPr>
        <w:numPr>
          <w:ilvl w:val="0"/>
          <w:numId w:val="39"/>
        </w:numPr>
        <w:spacing w:after="0" w:line="240" w:lineRule="auto"/>
        <w:ind w:left="1080"/>
        <w:jc w:val="both"/>
        <w:rPr>
          <w:rFonts w:eastAsia="Times New Roman" w:cstheme="minorHAnsi"/>
        </w:rPr>
      </w:pPr>
      <w:r w:rsidRPr="003560CC">
        <w:rPr>
          <w:rFonts w:eastAsia="Times New Roman" w:cstheme="minorHAnsi"/>
          <w:u w:val="single"/>
        </w:rPr>
        <w:t>Cybersecurity requirements</w:t>
      </w:r>
      <w:r w:rsidRPr="003560CC">
        <w:rPr>
          <w:rFonts w:eastAsia="Times New Roman" w:cstheme="minorHAnsi"/>
        </w:rPr>
        <w:t xml:space="preserve">: To protect against cyber threats, entities must adhere to stringent cybersecurity requirements set by the CBB. </w:t>
      </w:r>
    </w:p>
    <w:p w14:paraId="2BAC357D" w14:textId="77777777" w:rsidR="00264594" w:rsidRPr="003560CC" w:rsidRDefault="00264594" w:rsidP="00C42F98">
      <w:pPr>
        <w:spacing w:after="0" w:line="240" w:lineRule="auto"/>
        <w:ind w:left="450"/>
        <w:jc w:val="both"/>
        <w:rPr>
          <w:rFonts w:eastAsia="Times New Roman" w:cstheme="minorHAnsi"/>
        </w:rPr>
      </w:pPr>
    </w:p>
    <w:p w14:paraId="088CB476" w14:textId="77777777" w:rsidR="00264594" w:rsidRPr="003560CC" w:rsidRDefault="00264594" w:rsidP="00C42F98">
      <w:pPr>
        <w:numPr>
          <w:ilvl w:val="0"/>
          <w:numId w:val="39"/>
        </w:numPr>
        <w:spacing w:after="0" w:line="240" w:lineRule="auto"/>
        <w:ind w:left="1080"/>
        <w:jc w:val="both"/>
        <w:rPr>
          <w:rFonts w:eastAsia="Times New Roman" w:cstheme="minorHAnsi"/>
        </w:rPr>
      </w:pPr>
      <w:r w:rsidRPr="003560CC">
        <w:rPr>
          <w:rFonts w:eastAsia="Times New Roman" w:cstheme="minorHAnsi"/>
          <w:u w:val="single"/>
        </w:rPr>
        <w:t>Risk management requirements</w:t>
      </w:r>
      <w:r w:rsidRPr="003560CC">
        <w:rPr>
          <w:rFonts w:eastAsia="Times New Roman" w:cstheme="minorHAnsi"/>
        </w:rPr>
        <w:t>: Entities are required to implement an extensive risk management system to identify, assess, and manage risks associated with virtual assets. Effective risk management is essential to mitigate potential risks and ensure the stability of the financial system.</w:t>
      </w:r>
    </w:p>
    <w:p w14:paraId="18F3C140" w14:textId="77777777" w:rsidR="00264594" w:rsidRPr="003560CC" w:rsidRDefault="00264594" w:rsidP="00C42F98">
      <w:pPr>
        <w:spacing w:after="0" w:line="240" w:lineRule="auto"/>
        <w:ind w:left="450"/>
        <w:jc w:val="both"/>
        <w:rPr>
          <w:rFonts w:eastAsia="Times New Roman" w:cstheme="minorHAnsi"/>
        </w:rPr>
      </w:pPr>
    </w:p>
    <w:p w14:paraId="5A49786F" w14:textId="77777777" w:rsidR="00264594" w:rsidRPr="003560CC" w:rsidRDefault="00264594" w:rsidP="00C42F98">
      <w:pPr>
        <w:numPr>
          <w:ilvl w:val="0"/>
          <w:numId w:val="39"/>
        </w:numPr>
        <w:spacing w:after="0" w:line="240" w:lineRule="auto"/>
        <w:ind w:left="1080"/>
        <w:jc w:val="both"/>
        <w:rPr>
          <w:rFonts w:eastAsia="Times New Roman" w:cstheme="minorHAnsi"/>
        </w:rPr>
      </w:pPr>
      <w:r w:rsidRPr="003560CC">
        <w:rPr>
          <w:rFonts w:eastAsia="Times New Roman" w:cstheme="minorHAnsi"/>
          <w:u w:val="single"/>
        </w:rPr>
        <w:t>Reporting, notifications, and approval requirements</w:t>
      </w:r>
      <w:r w:rsidRPr="003560CC">
        <w:rPr>
          <w:rFonts w:eastAsia="Times New Roman" w:cstheme="minorHAnsi"/>
        </w:rPr>
        <w:t>: Entities must report and notify the CBB about various activities, including the issuance and public offering of virtual assets, and any changes to their operations or management. This ensures ongoing compliance and allows the CBB to monitor the activities of licensed entities effectively.</w:t>
      </w:r>
    </w:p>
    <w:p w14:paraId="4F9E1F67" w14:textId="77777777" w:rsidR="00264594" w:rsidRPr="003560CC" w:rsidRDefault="00264594" w:rsidP="00C42F98">
      <w:pPr>
        <w:spacing w:after="0" w:line="240" w:lineRule="auto"/>
        <w:ind w:left="450"/>
        <w:jc w:val="both"/>
        <w:rPr>
          <w:rFonts w:eastAsia="Times New Roman" w:cstheme="minorHAnsi"/>
        </w:rPr>
      </w:pPr>
    </w:p>
    <w:p w14:paraId="00278D89" w14:textId="77777777" w:rsidR="00264594" w:rsidRPr="003560CC" w:rsidRDefault="00264594" w:rsidP="00C42F98">
      <w:pPr>
        <w:numPr>
          <w:ilvl w:val="0"/>
          <w:numId w:val="39"/>
        </w:numPr>
        <w:spacing w:after="0" w:line="240" w:lineRule="auto"/>
        <w:ind w:left="1080"/>
        <w:jc w:val="both"/>
        <w:rPr>
          <w:rFonts w:eastAsia="Times New Roman" w:cstheme="minorHAnsi"/>
        </w:rPr>
      </w:pPr>
      <w:r w:rsidRPr="003560CC">
        <w:rPr>
          <w:rFonts w:eastAsia="Times New Roman" w:cstheme="minorHAnsi"/>
          <w:u w:val="single"/>
        </w:rPr>
        <w:t>Conduct of business obligations</w:t>
      </w:r>
      <w:r w:rsidRPr="003560CC">
        <w:rPr>
          <w:rFonts w:eastAsia="Times New Roman" w:cstheme="minorHAnsi"/>
        </w:rPr>
        <w:t xml:space="preserve">: Entities must comply with conduct of business obligations, ensuring they operate fairly and transparently. This includes not engaging in activities that could harm the stability and integrity of the financial system. </w:t>
      </w:r>
    </w:p>
    <w:p w14:paraId="086D6F74" w14:textId="77777777" w:rsidR="00264594" w:rsidRPr="003560CC" w:rsidRDefault="00264594" w:rsidP="00C42F98">
      <w:pPr>
        <w:spacing w:after="0" w:line="240" w:lineRule="auto"/>
        <w:ind w:left="450"/>
        <w:jc w:val="both"/>
        <w:rPr>
          <w:rFonts w:eastAsia="Times New Roman" w:cstheme="minorHAnsi"/>
        </w:rPr>
      </w:pPr>
    </w:p>
    <w:p w14:paraId="69596ED6" w14:textId="77777777" w:rsidR="00264594" w:rsidRPr="003560CC" w:rsidRDefault="00264594" w:rsidP="00C42F98">
      <w:pPr>
        <w:numPr>
          <w:ilvl w:val="0"/>
          <w:numId w:val="39"/>
        </w:numPr>
        <w:spacing w:after="0" w:line="240" w:lineRule="auto"/>
        <w:ind w:left="1080"/>
        <w:jc w:val="both"/>
        <w:rPr>
          <w:rFonts w:eastAsia="Times New Roman" w:cstheme="minorHAnsi"/>
        </w:rPr>
      </w:pPr>
      <w:r w:rsidRPr="003560CC">
        <w:rPr>
          <w:rFonts w:eastAsia="Times New Roman" w:cstheme="minorHAnsi"/>
          <w:u w:val="single"/>
        </w:rPr>
        <w:t>Prevention of market abuse and manipulation</w:t>
      </w:r>
      <w:r w:rsidRPr="003560CC">
        <w:rPr>
          <w:rFonts w:eastAsia="Times New Roman" w:cstheme="minorHAnsi"/>
        </w:rPr>
        <w:t xml:space="preserve">: To maintain market integrity, entities must prevent market abuse and manipulation. They are required to implement measures that prevent activities which could distort the market or harm its stability. </w:t>
      </w:r>
    </w:p>
    <w:p w14:paraId="075C9A46" w14:textId="77777777" w:rsidR="0074504D" w:rsidRPr="003560CC" w:rsidRDefault="0074504D" w:rsidP="00C42F98">
      <w:pPr>
        <w:spacing w:after="0" w:line="240" w:lineRule="auto"/>
        <w:ind w:left="720"/>
        <w:jc w:val="both"/>
        <w:rPr>
          <w:rFonts w:eastAsia="Times New Roman" w:cstheme="minorHAnsi"/>
          <w:b/>
          <w:lang w:val="en-SG"/>
        </w:rPr>
      </w:pPr>
    </w:p>
    <w:p w14:paraId="3977040E" w14:textId="5F82777A" w:rsidR="009E6883" w:rsidRPr="003560CC" w:rsidRDefault="009E6883" w:rsidP="00C42F98">
      <w:pPr>
        <w:pStyle w:val="Heading2"/>
        <w:ind w:left="360"/>
        <w:rPr>
          <w:rFonts w:eastAsia="Times New Roman"/>
          <w:szCs w:val="22"/>
          <w:lang w:val="en-SG"/>
        </w:rPr>
      </w:pPr>
      <w:bookmarkStart w:id="22" w:name="_Toc194591164"/>
      <w:bookmarkStart w:id="23" w:name="_Toc194999081"/>
      <w:r w:rsidRPr="003560CC">
        <w:rPr>
          <w:rFonts w:eastAsia="Times New Roman"/>
          <w:szCs w:val="22"/>
          <w:lang w:val="en-SG"/>
        </w:rPr>
        <w:lastRenderedPageBreak/>
        <w:t xml:space="preserve">Are there any exemptions to the restrictions on issuing or publicly offering of virtual assets in </w:t>
      </w:r>
      <w:r w:rsidR="00264594" w:rsidRPr="003560CC">
        <w:rPr>
          <w:rFonts w:eastAsia="Times New Roman"/>
          <w:szCs w:val="22"/>
          <w:lang w:val="en-SG"/>
        </w:rPr>
        <w:t>Bahrain</w:t>
      </w:r>
      <w:r w:rsidRPr="003560CC">
        <w:rPr>
          <w:rFonts w:eastAsia="Times New Roman"/>
          <w:szCs w:val="22"/>
          <w:lang w:val="en-SG"/>
        </w:rPr>
        <w:t>?</w:t>
      </w:r>
      <w:bookmarkEnd w:id="22"/>
      <w:bookmarkEnd w:id="23"/>
    </w:p>
    <w:p w14:paraId="702E43EC" w14:textId="77777777" w:rsidR="0074504D" w:rsidRPr="003560CC" w:rsidRDefault="0074504D" w:rsidP="00C42F98">
      <w:pPr>
        <w:spacing w:after="0" w:line="240" w:lineRule="auto"/>
        <w:ind w:left="720"/>
        <w:jc w:val="both"/>
        <w:rPr>
          <w:rFonts w:eastAsia="Times New Roman" w:cstheme="minorHAnsi"/>
          <w:b/>
          <w:bCs/>
          <w:lang w:val="en-SG"/>
        </w:rPr>
      </w:pPr>
    </w:p>
    <w:p w14:paraId="43C3BC7D" w14:textId="77777777" w:rsidR="0063579F" w:rsidRPr="003560CC" w:rsidRDefault="0063579F" w:rsidP="00C42F98">
      <w:pPr>
        <w:spacing w:after="0" w:line="240" w:lineRule="auto"/>
        <w:ind w:left="360"/>
        <w:jc w:val="both"/>
        <w:rPr>
          <w:rFonts w:eastAsia="Times New Roman" w:cstheme="minorHAnsi"/>
          <w:bCs/>
        </w:rPr>
      </w:pPr>
      <w:r w:rsidRPr="003560CC">
        <w:rPr>
          <w:rFonts w:eastAsia="Times New Roman" w:cstheme="minorHAnsi"/>
          <w:bCs/>
        </w:rPr>
        <w:t>In Bahrain, while there are comprehensive regulations governing the issuance and public offering of virtual assets, certain activities are exempt from these restrictions as outlined by the CBB in the CRA under its Capital Markets Rulebook:</w:t>
      </w:r>
    </w:p>
    <w:p w14:paraId="5718BCA5" w14:textId="77777777" w:rsidR="0063579F" w:rsidRPr="003560CC" w:rsidRDefault="0063579F" w:rsidP="00C42F98">
      <w:pPr>
        <w:spacing w:after="0" w:line="240" w:lineRule="auto"/>
        <w:ind w:left="360"/>
        <w:jc w:val="both"/>
        <w:rPr>
          <w:rFonts w:eastAsia="Times New Roman" w:cstheme="minorHAnsi"/>
          <w:bCs/>
        </w:rPr>
      </w:pPr>
    </w:p>
    <w:p w14:paraId="4722D39D" w14:textId="77777777" w:rsidR="0063579F" w:rsidRPr="003560CC" w:rsidRDefault="0063579F" w:rsidP="00C42F98">
      <w:pPr>
        <w:numPr>
          <w:ilvl w:val="0"/>
          <w:numId w:val="40"/>
        </w:numPr>
        <w:spacing w:after="0" w:line="240" w:lineRule="auto"/>
        <w:ind w:left="1080"/>
        <w:jc w:val="both"/>
        <w:rPr>
          <w:rFonts w:eastAsia="Times New Roman" w:cstheme="minorHAnsi"/>
          <w:bCs/>
        </w:rPr>
      </w:pPr>
      <w:r w:rsidRPr="003560CC">
        <w:rPr>
          <w:rFonts w:eastAsia="Times New Roman" w:cstheme="minorHAnsi"/>
          <w:bCs/>
          <w:u w:val="single"/>
        </w:rPr>
        <w:t>Creation and mining of crypto assets</w:t>
      </w:r>
      <w:r w:rsidRPr="003560CC">
        <w:rPr>
          <w:rFonts w:eastAsia="Times New Roman" w:cstheme="minorHAnsi"/>
          <w:bCs/>
        </w:rPr>
        <w:t>: Activities related to the creation or mining of crypto assets are not considered regulated services. This includes the development and dissemination of software used for creating or mining crypto assets​​.</w:t>
      </w:r>
    </w:p>
    <w:p w14:paraId="1E1CFD76" w14:textId="77777777" w:rsidR="0063579F" w:rsidRPr="003560CC" w:rsidRDefault="0063579F" w:rsidP="00C42F98">
      <w:pPr>
        <w:spacing w:after="0" w:line="240" w:lineRule="auto"/>
        <w:ind w:left="540"/>
        <w:jc w:val="both"/>
        <w:rPr>
          <w:rFonts w:eastAsia="Times New Roman" w:cstheme="minorHAnsi"/>
          <w:bCs/>
        </w:rPr>
      </w:pPr>
    </w:p>
    <w:p w14:paraId="59346006" w14:textId="77777777" w:rsidR="0063579F" w:rsidRPr="003560CC" w:rsidRDefault="0063579F" w:rsidP="00C42F98">
      <w:pPr>
        <w:numPr>
          <w:ilvl w:val="0"/>
          <w:numId w:val="40"/>
        </w:numPr>
        <w:spacing w:after="0" w:line="240" w:lineRule="auto"/>
        <w:ind w:left="1080"/>
        <w:jc w:val="both"/>
        <w:rPr>
          <w:rFonts w:eastAsia="Times New Roman" w:cstheme="minorHAnsi"/>
          <w:bCs/>
        </w:rPr>
      </w:pPr>
      <w:r w:rsidRPr="003560CC">
        <w:rPr>
          <w:rFonts w:eastAsia="Times New Roman" w:cstheme="minorHAnsi"/>
          <w:bCs/>
          <w:u w:val="single"/>
        </w:rPr>
        <w:t>Loyalty programs</w:t>
      </w:r>
      <w:r w:rsidRPr="003560CC">
        <w:rPr>
          <w:rFonts w:eastAsia="Times New Roman" w:cstheme="minorHAnsi"/>
          <w:bCs/>
        </w:rPr>
        <w:t>: Virtual assets issued as part of a loyalty or rewards program, where tokens are earned through engagement or purchases, are typically exempt. These tokens are not treated as investments and are used within a specific ecosystem or platform​​.</w:t>
      </w:r>
    </w:p>
    <w:p w14:paraId="49549CF2" w14:textId="77777777" w:rsidR="0063579F" w:rsidRPr="003560CC" w:rsidRDefault="0063579F" w:rsidP="00C42F98">
      <w:pPr>
        <w:spacing w:after="0" w:line="240" w:lineRule="auto"/>
        <w:ind w:left="540"/>
        <w:jc w:val="both"/>
        <w:rPr>
          <w:rFonts w:eastAsia="Times New Roman" w:cstheme="minorHAnsi"/>
          <w:bCs/>
        </w:rPr>
      </w:pPr>
    </w:p>
    <w:p w14:paraId="4E15D6CA" w14:textId="77777777" w:rsidR="0063579F" w:rsidRPr="003560CC" w:rsidRDefault="0063579F" w:rsidP="00C42F98">
      <w:pPr>
        <w:numPr>
          <w:ilvl w:val="0"/>
          <w:numId w:val="40"/>
        </w:numPr>
        <w:spacing w:after="0" w:line="240" w:lineRule="auto"/>
        <w:ind w:left="1080"/>
        <w:jc w:val="both"/>
        <w:rPr>
          <w:rFonts w:eastAsia="Times New Roman" w:cstheme="minorHAnsi"/>
          <w:bCs/>
        </w:rPr>
      </w:pPr>
      <w:r w:rsidRPr="003560CC">
        <w:rPr>
          <w:rFonts w:eastAsia="Times New Roman" w:cstheme="minorHAnsi"/>
          <w:bCs/>
          <w:u w:val="single"/>
        </w:rPr>
        <w:t>Software development</w:t>
      </w:r>
      <w:r w:rsidRPr="003560CC">
        <w:rPr>
          <w:rFonts w:eastAsia="Times New Roman" w:cstheme="minorHAnsi"/>
          <w:bCs/>
        </w:rPr>
        <w:t>: The development and use of software for creating or mining crypto assets do not fall under the regulated services category. This means that developers creating software tools for the crypto industry are generally exempt from needing a license​​.</w:t>
      </w:r>
    </w:p>
    <w:p w14:paraId="36DDEC49" w14:textId="77777777" w:rsidR="0063579F" w:rsidRPr="003560CC" w:rsidRDefault="0063579F" w:rsidP="00C42F98">
      <w:pPr>
        <w:spacing w:after="0" w:line="240" w:lineRule="auto"/>
        <w:ind w:left="540"/>
        <w:jc w:val="both"/>
        <w:rPr>
          <w:rFonts w:eastAsia="Times New Roman" w:cstheme="minorHAnsi"/>
          <w:bCs/>
        </w:rPr>
      </w:pPr>
    </w:p>
    <w:p w14:paraId="7ABE6B62" w14:textId="77777777" w:rsidR="0063579F" w:rsidRPr="003560CC" w:rsidRDefault="0063579F" w:rsidP="00C42F98">
      <w:pPr>
        <w:numPr>
          <w:ilvl w:val="0"/>
          <w:numId w:val="40"/>
        </w:numPr>
        <w:spacing w:after="0" w:line="240" w:lineRule="auto"/>
        <w:ind w:left="1080"/>
        <w:jc w:val="both"/>
        <w:rPr>
          <w:rFonts w:eastAsia="Times New Roman" w:cstheme="minorHAnsi"/>
          <w:bCs/>
        </w:rPr>
      </w:pPr>
      <w:r w:rsidRPr="003560CC">
        <w:rPr>
          <w:rFonts w:eastAsia="Times New Roman" w:cstheme="minorHAnsi"/>
          <w:bCs/>
          <w:u w:val="single"/>
        </w:rPr>
        <w:t>Activities deemed non-regulated by the CBB</w:t>
      </w:r>
      <w:r w:rsidRPr="003560CC">
        <w:rPr>
          <w:rFonts w:eastAsia="Times New Roman" w:cstheme="minorHAnsi"/>
          <w:bCs/>
        </w:rPr>
        <w:t>: The CBB has the discretion to determine and exempt any other activity or arrangement that it does not consider as undertaking regulated crypto-asset services. This provides flexibility for the CBB to adapt to new developments and technologies in the crypto space​​.</w:t>
      </w:r>
    </w:p>
    <w:p w14:paraId="762A77A6" w14:textId="77777777" w:rsidR="0063579F" w:rsidRPr="003560CC" w:rsidRDefault="0063579F" w:rsidP="00C42F98">
      <w:pPr>
        <w:spacing w:after="0" w:line="240" w:lineRule="auto"/>
        <w:ind w:left="540"/>
        <w:jc w:val="both"/>
        <w:rPr>
          <w:rFonts w:eastAsia="Times New Roman" w:cstheme="minorHAnsi"/>
          <w:bCs/>
        </w:rPr>
      </w:pPr>
    </w:p>
    <w:p w14:paraId="563D0E9E" w14:textId="77777777" w:rsidR="0063579F" w:rsidRPr="003560CC" w:rsidRDefault="0063579F" w:rsidP="00C42F98">
      <w:pPr>
        <w:numPr>
          <w:ilvl w:val="0"/>
          <w:numId w:val="40"/>
        </w:numPr>
        <w:spacing w:after="0" w:line="240" w:lineRule="auto"/>
        <w:ind w:left="1080"/>
        <w:jc w:val="both"/>
        <w:rPr>
          <w:rFonts w:eastAsia="Times New Roman" w:cstheme="minorHAnsi"/>
          <w:bCs/>
        </w:rPr>
      </w:pPr>
      <w:r w:rsidRPr="003560CC">
        <w:rPr>
          <w:rFonts w:eastAsia="Times New Roman" w:cstheme="minorHAnsi"/>
          <w:bCs/>
          <w:u w:val="single"/>
        </w:rPr>
        <w:t>Private offerings</w:t>
      </w:r>
      <w:r w:rsidRPr="003560CC">
        <w:rPr>
          <w:rFonts w:eastAsia="Times New Roman" w:cstheme="minorHAnsi"/>
          <w:bCs/>
        </w:rPr>
        <w:t xml:space="preserve">: If the </w:t>
      </w:r>
      <w:proofErr w:type="gramStart"/>
      <w:r w:rsidRPr="003560CC">
        <w:rPr>
          <w:rFonts w:eastAsia="Times New Roman" w:cstheme="minorHAnsi"/>
          <w:bCs/>
        </w:rPr>
        <w:t>offering</w:t>
      </w:r>
      <w:proofErr w:type="gramEnd"/>
      <w:r w:rsidRPr="003560CC">
        <w:rPr>
          <w:rFonts w:eastAsia="Times New Roman" w:cstheme="minorHAnsi"/>
          <w:bCs/>
        </w:rPr>
        <w:t xml:space="preserve"> is private and targets a small number of sophisticated investors rather than the </w:t>
      </w:r>
      <w:proofErr w:type="gramStart"/>
      <w:r w:rsidRPr="003560CC">
        <w:rPr>
          <w:rFonts w:eastAsia="Times New Roman" w:cstheme="minorHAnsi"/>
          <w:bCs/>
        </w:rPr>
        <w:t>general public</w:t>
      </w:r>
      <w:proofErr w:type="gramEnd"/>
      <w:r w:rsidRPr="003560CC">
        <w:rPr>
          <w:rFonts w:eastAsia="Times New Roman" w:cstheme="minorHAnsi"/>
          <w:bCs/>
        </w:rPr>
        <w:t>, it might be exempt from full public offering regulations.</w:t>
      </w:r>
    </w:p>
    <w:p w14:paraId="7F66B237" w14:textId="77777777" w:rsidR="0063579F" w:rsidRPr="003560CC" w:rsidRDefault="0063579F" w:rsidP="00C42F98">
      <w:pPr>
        <w:spacing w:after="0" w:line="240" w:lineRule="auto"/>
        <w:ind w:left="540"/>
        <w:jc w:val="both"/>
        <w:rPr>
          <w:rFonts w:eastAsia="Times New Roman" w:cstheme="minorHAnsi"/>
          <w:bCs/>
        </w:rPr>
      </w:pPr>
    </w:p>
    <w:p w14:paraId="21CFDA9F" w14:textId="77777777" w:rsidR="0063579F" w:rsidRPr="003560CC" w:rsidRDefault="0063579F" w:rsidP="00C42F98">
      <w:pPr>
        <w:numPr>
          <w:ilvl w:val="0"/>
          <w:numId w:val="40"/>
        </w:numPr>
        <w:spacing w:after="0" w:line="240" w:lineRule="auto"/>
        <w:ind w:left="1080"/>
        <w:jc w:val="both"/>
        <w:rPr>
          <w:rFonts w:eastAsia="Times New Roman" w:cstheme="minorHAnsi"/>
          <w:bCs/>
        </w:rPr>
      </w:pPr>
      <w:r w:rsidRPr="003560CC">
        <w:rPr>
          <w:rFonts w:eastAsia="Times New Roman" w:cstheme="minorHAnsi"/>
          <w:bCs/>
          <w:u w:val="single"/>
        </w:rPr>
        <w:t>Small-scale offerings</w:t>
      </w:r>
      <w:r w:rsidRPr="003560CC">
        <w:rPr>
          <w:rFonts w:eastAsia="Times New Roman" w:cstheme="minorHAnsi"/>
          <w:bCs/>
        </w:rPr>
        <w:t>: Offerings below a certain monetary threshold may be exempt from extensive regulatory requirements, making it easier for smaller projects to raise funds.</w:t>
      </w:r>
    </w:p>
    <w:p w14:paraId="4A372329" w14:textId="77777777" w:rsidR="0074504D" w:rsidRPr="003560CC" w:rsidRDefault="0074504D" w:rsidP="00BD1050">
      <w:pPr>
        <w:spacing w:after="0" w:line="240" w:lineRule="auto"/>
        <w:ind w:left="360"/>
        <w:jc w:val="both"/>
        <w:rPr>
          <w:rFonts w:eastAsia="Times New Roman" w:cstheme="minorHAnsi"/>
          <w:b/>
          <w:lang w:val="en-SG"/>
        </w:rPr>
      </w:pPr>
    </w:p>
    <w:p w14:paraId="5C9C5FAC" w14:textId="49DDEC8E" w:rsidR="0074504D" w:rsidRPr="003560CC" w:rsidRDefault="009E6883" w:rsidP="00F37ACC">
      <w:pPr>
        <w:pStyle w:val="Heading1"/>
        <w:rPr>
          <w:rFonts w:eastAsia="Times New Roman"/>
          <w:sz w:val="22"/>
          <w:szCs w:val="22"/>
          <w:lang w:val="en-SG"/>
        </w:rPr>
      </w:pPr>
      <w:bookmarkStart w:id="24" w:name="_Toc194591165"/>
      <w:bookmarkStart w:id="25" w:name="_Toc194999082"/>
      <w:r w:rsidRPr="003560CC">
        <w:rPr>
          <w:rFonts w:eastAsia="Times New Roman"/>
          <w:sz w:val="22"/>
          <w:szCs w:val="22"/>
          <w:lang w:val="en-SG"/>
        </w:rPr>
        <w:t xml:space="preserve">Regulation of VASPs in </w:t>
      </w:r>
      <w:r w:rsidR="00F746E9" w:rsidRPr="003560CC">
        <w:rPr>
          <w:rFonts w:eastAsia="Times New Roman"/>
          <w:sz w:val="22"/>
          <w:szCs w:val="22"/>
          <w:lang w:val="en-SG"/>
        </w:rPr>
        <w:t>Bahrain</w:t>
      </w:r>
      <w:bookmarkEnd w:id="24"/>
      <w:bookmarkEnd w:id="25"/>
    </w:p>
    <w:p w14:paraId="5F759DF6" w14:textId="77777777" w:rsidR="00F746E9" w:rsidRPr="003560CC" w:rsidRDefault="00F746E9" w:rsidP="00BD1050">
      <w:pPr>
        <w:spacing w:after="0" w:line="240" w:lineRule="auto"/>
        <w:ind w:left="360"/>
        <w:jc w:val="both"/>
        <w:rPr>
          <w:rFonts w:eastAsia="Times New Roman" w:cstheme="minorHAnsi"/>
          <w:b/>
          <w:lang w:val="en-SG"/>
        </w:rPr>
      </w:pPr>
    </w:p>
    <w:p w14:paraId="3D0F0688" w14:textId="0B7356D4" w:rsidR="009E6883" w:rsidRPr="003560CC" w:rsidRDefault="009E6883" w:rsidP="00F37ACC">
      <w:pPr>
        <w:pStyle w:val="Heading2"/>
        <w:ind w:left="360"/>
        <w:rPr>
          <w:rFonts w:eastAsia="Times New Roman"/>
          <w:szCs w:val="22"/>
          <w:lang w:val="en-SG"/>
        </w:rPr>
      </w:pPr>
      <w:bookmarkStart w:id="26" w:name="_Toc194591166"/>
      <w:bookmarkStart w:id="27" w:name="_Toc194999083"/>
      <w:r w:rsidRPr="003560CC">
        <w:rPr>
          <w:rFonts w:eastAsia="Times New Roman"/>
          <w:szCs w:val="22"/>
          <w:lang w:val="en-SG"/>
        </w:rPr>
        <w:t xml:space="preserve">Are VASPs operating in </w:t>
      </w:r>
      <w:r w:rsidR="00F746E9" w:rsidRPr="003560CC">
        <w:rPr>
          <w:rFonts w:eastAsia="Times New Roman"/>
          <w:szCs w:val="22"/>
          <w:lang w:val="en-SG"/>
        </w:rPr>
        <w:t xml:space="preserve">Bahrain </w:t>
      </w:r>
      <w:r w:rsidRPr="003560CC">
        <w:rPr>
          <w:rFonts w:eastAsia="Times New Roman"/>
          <w:szCs w:val="22"/>
          <w:lang w:val="en-SG"/>
        </w:rPr>
        <w:t>subject to regulation?</w:t>
      </w:r>
      <w:bookmarkEnd w:id="26"/>
      <w:bookmarkEnd w:id="27"/>
    </w:p>
    <w:p w14:paraId="3DBF7958" w14:textId="77777777" w:rsidR="0074504D" w:rsidRPr="003560CC" w:rsidRDefault="0074504D" w:rsidP="00F37ACC">
      <w:pPr>
        <w:spacing w:after="0" w:line="240" w:lineRule="auto"/>
        <w:ind w:left="720"/>
        <w:jc w:val="both"/>
        <w:rPr>
          <w:rFonts w:eastAsia="Times New Roman" w:cstheme="minorHAnsi"/>
          <w:b/>
          <w:bCs/>
          <w:lang w:val="en-SG"/>
        </w:rPr>
      </w:pPr>
    </w:p>
    <w:p w14:paraId="0A6D8ECE" w14:textId="77777777" w:rsidR="00C15E7E" w:rsidRPr="003560CC" w:rsidRDefault="00C15E7E" w:rsidP="00F37ACC">
      <w:pPr>
        <w:spacing w:after="0" w:line="240" w:lineRule="auto"/>
        <w:ind w:left="360"/>
        <w:jc w:val="both"/>
        <w:rPr>
          <w:rFonts w:eastAsia="Times New Roman" w:cstheme="minorHAnsi"/>
        </w:rPr>
      </w:pPr>
      <w:r w:rsidRPr="003560CC">
        <w:rPr>
          <w:rFonts w:eastAsia="Times New Roman" w:cstheme="minorHAnsi"/>
        </w:rPr>
        <w:t>VASPs operating in Bahrain are regulated and must comply with the requirements laid down in the regulatory framework issued by the CBB. CBB has been providing regulations to oversee and manage the ‘Regulated crypto-asset services’ in Bahrain with a view to becoming the region’s premier FinTech center. The regulatory framework also permits foreign entities already operating in other countries to apply for a cryptocurrency license with Bahrain and can operate in the country as an ‘overseas crypto asset service licensee’ after complying with the requirements of Bahrain company registration.</w:t>
      </w:r>
    </w:p>
    <w:p w14:paraId="280C3D71" w14:textId="77777777" w:rsidR="00C15E7E" w:rsidRPr="003560CC" w:rsidRDefault="00C15E7E" w:rsidP="00F37ACC">
      <w:pPr>
        <w:spacing w:after="0" w:line="240" w:lineRule="auto"/>
        <w:ind w:left="360"/>
        <w:jc w:val="both"/>
        <w:rPr>
          <w:rFonts w:eastAsia="Times New Roman" w:cstheme="minorHAnsi"/>
        </w:rPr>
      </w:pPr>
      <w:r w:rsidRPr="003560CC">
        <w:rPr>
          <w:rFonts w:eastAsia="Times New Roman" w:cstheme="minorHAnsi"/>
        </w:rPr>
        <w:t xml:space="preserve">The regulatory framework sets out rules for the provision of ‘Regulated crypto-asset </w:t>
      </w:r>
      <w:proofErr w:type="gramStart"/>
      <w:r w:rsidRPr="003560CC">
        <w:rPr>
          <w:rFonts w:eastAsia="Times New Roman" w:cstheme="minorHAnsi"/>
        </w:rPr>
        <w:t>services’</w:t>
      </w:r>
      <w:proofErr w:type="gramEnd"/>
      <w:r w:rsidRPr="003560CC">
        <w:rPr>
          <w:rFonts w:eastAsia="Times New Roman" w:cstheme="minorHAnsi"/>
        </w:rPr>
        <w:t xml:space="preserve">. ‘Regulated crypto-asset </w:t>
      </w:r>
      <w:proofErr w:type="gramStart"/>
      <w:r w:rsidRPr="003560CC">
        <w:rPr>
          <w:rFonts w:eastAsia="Times New Roman" w:cstheme="minorHAnsi"/>
        </w:rPr>
        <w:t>services’</w:t>
      </w:r>
      <w:proofErr w:type="gramEnd"/>
      <w:r w:rsidRPr="003560CC">
        <w:rPr>
          <w:rFonts w:eastAsia="Times New Roman" w:cstheme="minorHAnsi"/>
        </w:rPr>
        <w:t xml:space="preserve"> are defined as the conduct of any or any combination of the following types of activities: </w:t>
      </w:r>
    </w:p>
    <w:p w14:paraId="1073296F" w14:textId="77777777" w:rsidR="00C15E7E" w:rsidRPr="003560CC" w:rsidRDefault="00C15E7E" w:rsidP="00F37ACC">
      <w:pPr>
        <w:spacing w:after="0" w:line="240" w:lineRule="auto"/>
        <w:ind w:left="360"/>
        <w:jc w:val="both"/>
        <w:rPr>
          <w:rFonts w:eastAsia="Times New Roman" w:cstheme="minorHAnsi"/>
        </w:rPr>
      </w:pPr>
    </w:p>
    <w:p w14:paraId="789DF243" w14:textId="77777777" w:rsidR="00C15E7E" w:rsidRPr="003560CC" w:rsidRDefault="00C15E7E" w:rsidP="00F37ACC">
      <w:pPr>
        <w:numPr>
          <w:ilvl w:val="0"/>
          <w:numId w:val="41"/>
        </w:numPr>
        <w:spacing w:after="0" w:line="240" w:lineRule="auto"/>
        <w:jc w:val="both"/>
        <w:rPr>
          <w:rFonts w:eastAsia="Times New Roman" w:cstheme="minorHAnsi"/>
        </w:rPr>
      </w:pPr>
      <w:r w:rsidRPr="003560CC">
        <w:rPr>
          <w:rFonts w:eastAsia="Times New Roman" w:cstheme="minorHAnsi"/>
        </w:rPr>
        <w:lastRenderedPageBreak/>
        <w:t xml:space="preserve">Reception and transmission of orders: The reception from a client of an order to buy and/or sell one or more accepted </w:t>
      </w:r>
      <w:proofErr w:type="gramStart"/>
      <w:r w:rsidRPr="003560CC">
        <w:rPr>
          <w:rFonts w:eastAsia="Times New Roman" w:cstheme="minorHAnsi"/>
        </w:rPr>
        <w:t>crypto-assets</w:t>
      </w:r>
      <w:proofErr w:type="gramEnd"/>
      <w:r w:rsidRPr="003560CC">
        <w:rPr>
          <w:rFonts w:eastAsia="Times New Roman" w:cstheme="minorHAnsi"/>
        </w:rPr>
        <w:t xml:space="preserve"> and the transmission of that order to a third party for </w:t>
      </w:r>
      <w:proofErr w:type="gramStart"/>
      <w:r w:rsidRPr="003560CC">
        <w:rPr>
          <w:rFonts w:eastAsia="Times New Roman" w:cstheme="minorHAnsi"/>
        </w:rPr>
        <w:t>execution;</w:t>
      </w:r>
      <w:proofErr w:type="gramEnd"/>
    </w:p>
    <w:p w14:paraId="017AC598" w14:textId="77777777" w:rsidR="00B507EE" w:rsidRPr="003560CC" w:rsidRDefault="00B507EE" w:rsidP="00F37ACC">
      <w:pPr>
        <w:spacing w:after="0" w:line="240" w:lineRule="auto"/>
        <w:ind w:left="1080"/>
        <w:jc w:val="both"/>
        <w:rPr>
          <w:rFonts w:eastAsia="Times New Roman" w:cstheme="minorHAnsi"/>
        </w:rPr>
      </w:pPr>
    </w:p>
    <w:p w14:paraId="5E63E8DA" w14:textId="77777777" w:rsidR="00C15E7E" w:rsidRPr="003560CC" w:rsidRDefault="00C15E7E" w:rsidP="00F37ACC">
      <w:pPr>
        <w:numPr>
          <w:ilvl w:val="0"/>
          <w:numId w:val="41"/>
        </w:numPr>
        <w:spacing w:after="0" w:line="240" w:lineRule="auto"/>
        <w:jc w:val="both"/>
        <w:rPr>
          <w:rFonts w:eastAsia="Times New Roman" w:cstheme="minorHAnsi"/>
        </w:rPr>
      </w:pPr>
      <w:r w:rsidRPr="003560CC">
        <w:rPr>
          <w:rFonts w:eastAsia="Times New Roman" w:cstheme="minorHAnsi"/>
        </w:rPr>
        <w:t xml:space="preserve">trading in accepted crypto assets as an </w:t>
      </w:r>
      <w:proofErr w:type="gramStart"/>
      <w:r w:rsidRPr="003560CC">
        <w:rPr>
          <w:rFonts w:eastAsia="Times New Roman" w:cstheme="minorHAnsi"/>
        </w:rPr>
        <w:t>agent;</w:t>
      </w:r>
      <w:proofErr w:type="gramEnd"/>
    </w:p>
    <w:p w14:paraId="03F971F6" w14:textId="77777777" w:rsidR="00B507EE" w:rsidRPr="003560CC" w:rsidRDefault="00B507EE" w:rsidP="00F37ACC">
      <w:pPr>
        <w:spacing w:after="0" w:line="240" w:lineRule="auto"/>
        <w:ind w:left="360"/>
        <w:jc w:val="both"/>
        <w:rPr>
          <w:rFonts w:eastAsia="Times New Roman" w:cstheme="minorHAnsi"/>
        </w:rPr>
      </w:pPr>
    </w:p>
    <w:p w14:paraId="39E8DE6B" w14:textId="77777777" w:rsidR="00C15E7E" w:rsidRPr="003560CC" w:rsidRDefault="00C15E7E" w:rsidP="00F37ACC">
      <w:pPr>
        <w:numPr>
          <w:ilvl w:val="0"/>
          <w:numId w:val="41"/>
        </w:numPr>
        <w:spacing w:after="0" w:line="240" w:lineRule="auto"/>
        <w:jc w:val="both"/>
        <w:rPr>
          <w:rFonts w:eastAsia="Times New Roman" w:cstheme="minorHAnsi"/>
        </w:rPr>
      </w:pPr>
      <w:r w:rsidRPr="003560CC">
        <w:rPr>
          <w:rFonts w:eastAsia="Times New Roman" w:cstheme="minorHAnsi"/>
        </w:rPr>
        <w:t xml:space="preserve">trading in accepted crypto assets as a </w:t>
      </w:r>
      <w:proofErr w:type="gramStart"/>
      <w:r w:rsidRPr="003560CC">
        <w:rPr>
          <w:rFonts w:eastAsia="Times New Roman" w:cstheme="minorHAnsi"/>
        </w:rPr>
        <w:t>principal;</w:t>
      </w:r>
      <w:proofErr w:type="gramEnd"/>
    </w:p>
    <w:p w14:paraId="0A9CCAC4" w14:textId="77777777" w:rsidR="00B507EE" w:rsidRPr="003560CC" w:rsidRDefault="00B507EE" w:rsidP="00F37ACC">
      <w:pPr>
        <w:spacing w:after="0" w:line="240" w:lineRule="auto"/>
        <w:ind w:left="360"/>
        <w:jc w:val="both"/>
        <w:rPr>
          <w:rFonts w:eastAsia="Times New Roman" w:cstheme="minorHAnsi"/>
        </w:rPr>
      </w:pPr>
    </w:p>
    <w:p w14:paraId="35A985F0" w14:textId="77777777" w:rsidR="00C15E7E" w:rsidRPr="003560CC" w:rsidRDefault="00C15E7E" w:rsidP="00F37ACC">
      <w:pPr>
        <w:numPr>
          <w:ilvl w:val="0"/>
          <w:numId w:val="41"/>
        </w:numPr>
        <w:spacing w:after="0" w:line="240" w:lineRule="auto"/>
        <w:jc w:val="both"/>
        <w:rPr>
          <w:rFonts w:eastAsia="Times New Roman" w:cstheme="minorHAnsi"/>
        </w:rPr>
      </w:pPr>
      <w:r w:rsidRPr="003560CC">
        <w:rPr>
          <w:rFonts w:eastAsia="Times New Roman" w:cstheme="minorHAnsi"/>
        </w:rPr>
        <w:t xml:space="preserve">portfolio </w:t>
      </w:r>
      <w:proofErr w:type="gramStart"/>
      <w:r w:rsidRPr="003560CC">
        <w:rPr>
          <w:rFonts w:eastAsia="Times New Roman" w:cstheme="minorHAnsi"/>
        </w:rPr>
        <w:t>management;</w:t>
      </w:r>
      <w:proofErr w:type="gramEnd"/>
    </w:p>
    <w:p w14:paraId="38B75DA9" w14:textId="77777777" w:rsidR="00B507EE" w:rsidRPr="003560CC" w:rsidRDefault="00B507EE" w:rsidP="00F37ACC">
      <w:pPr>
        <w:spacing w:after="0" w:line="240" w:lineRule="auto"/>
        <w:ind w:left="360"/>
        <w:jc w:val="both"/>
        <w:rPr>
          <w:rFonts w:eastAsia="Times New Roman" w:cstheme="minorHAnsi"/>
        </w:rPr>
      </w:pPr>
    </w:p>
    <w:p w14:paraId="43842493" w14:textId="77777777" w:rsidR="00C15E7E" w:rsidRPr="003560CC" w:rsidRDefault="00C15E7E" w:rsidP="00F37ACC">
      <w:pPr>
        <w:numPr>
          <w:ilvl w:val="0"/>
          <w:numId w:val="41"/>
        </w:numPr>
        <w:spacing w:after="0" w:line="240" w:lineRule="auto"/>
        <w:jc w:val="both"/>
        <w:rPr>
          <w:rFonts w:eastAsia="Times New Roman" w:cstheme="minorHAnsi"/>
        </w:rPr>
      </w:pPr>
      <w:r w:rsidRPr="003560CC">
        <w:rPr>
          <w:rFonts w:eastAsia="Times New Roman" w:cstheme="minorHAnsi"/>
        </w:rPr>
        <w:t>investment advice; and</w:t>
      </w:r>
    </w:p>
    <w:p w14:paraId="75A57EEC" w14:textId="77777777" w:rsidR="00B507EE" w:rsidRPr="003560CC" w:rsidRDefault="00B507EE" w:rsidP="00F37ACC">
      <w:pPr>
        <w:spacing w:after="0" w:line="240" w:lineRule="auto"/>
        <w:ind w:left="720"/>
        <w:jc w:val="both"/>
        <w:rPr>
          <w:rFonts w:eastAsia="Times New Roman" w:cstheme="minorHAnsi"/>
        </w:rPr>
      </w:pPr>
    </w:p>
    <w:p w14:paraId="3F7BF3D1" w14:textId="77777777" w:rsidR="00C15E7E" w:rsidRPr="003560CC" w:rsidRDefault="00C15E7E" w:rsidP="00F37ACC">
      <w:pPr>
        <w:numPr>
          <w:ilvl w:val="0"/>
          <w:numId w:val="41"/>
        </w:numPr>
        <w:spacing w:after="0" w:line="240" w:lineRule="auto"/>
        <w:jc w:val="both"/>
        <w:rPr>
          <w:rFonts w:eastAsia="Times New Roman" w:cstheme="minorHAnsi"/>
        </w:rPr>
      </w:pPr>
      <w:r w:rsidRPr="003560CC">
        <w:rPr>
          <w:rFonts w:eastAsia="Times New Roman" w:cstheme="minorHAnsi"/>
        </w:rPr>
        <w:t>crypto-asset custody.</w:t>
      </w:r>
    </w:p>
    <w:p w14:paraId="11457FA8" w14:textId="77777777" w:rsidR="00C15E7E" w:rsidRPr="003560CC" w:rsidRDefault="00C15E7E" w:rsidP="00F37ACC">
      <w:pPr>
        <w:spacing w:after="0" w:line="240" w:lineRule="auto"/>
        <w:ind w:left="360"/>
        <w:jc w:val="both"/>
        <w:rPr>
          <w:rFonts w:eastAsia="Times New Roman" w:cstheme="minorHAnsi"/>
        </w:rPr>
      </w:pPr>
    </w:p>
    <w:p w14:paraId="323F04A2" w14:textId="77777777" w:rsidR="00C15E7E" w:rsidRPr="003560CC" w:rsidRDefault="00C15E7E" w:rsidP="00F37ACC">
      <w:pPr>
        <w:spacing w:after="0" w:line="240" w:lineRule="auto"/>
        <w:ind w:left="360"/>
        <w:jc w:val="both"/>
        <w:rPr>
          <w:rFonts w:eastAsia="Times New Roman" w:cstheme="minorHAnsi"/>
        </w:rPr>
      </w:pPr>
      <w:r w:rsidRPr="003560CC">
        <w:rPr>
          <w:rFonts w:eastAsia="Times New Roman" w:cstheme="minorHAnsi"/>
        </w:rPr>
        <w:t xml:space="preserve">The CBB only allows Crypto-asset service licensees (and overseas crypto-asset service </w:t>
      </w:r>
      <w:proofErr w:type="gramStart"/>
      <w:r w:rsidRPr="003560CC">
        <w:rPr>
          <w:rFonts w:eastAsia="Times New Roman" w:cstheme="minorHAnsi"/>
        </w:rPr>
        <w:t>licensees</w:t>
      </w:r>
      <w:proofErr w:type="gramEnd"/>
      <w:r w:rsidRPr="003560CC">
        <w:rPr>
          <w:rFonts w:eastAsia="Times New Roman" w:cstheme="minorHAnsi"/>
        </w:rPr>
        <w:t xml:space="preserve">) to provide services relating to 'Accepted Crypto Assets'. The CBB has the power to evaluate whether a </w:t>
      </w:r>
      <w:proofErr w:type="gramStart"/>
      <w:r w:rsidRPr="003560CC">
        <w:rPr>
          <w:rFonts w:eastAsia="Times New Roman" w:cstheme="minorHAnsi"/>
        </w:rPr>
        <w:t>crypto-asset</w:t>
      </w:r>
      <w:proofErr w:type="gramEnd"/>
      <w:r w:rsidRPr="003560CC">
        <w:rPr>
          <w:rFonts w:eastAsia="Times New Roman" w:cstheme="minorHAnsi"/>
        </w:rPr>
        <w:t xml:space="preserve"> is appropriate for trading before accepting it as an ‘Accepted Crypto Asset'. The CBB </w:t>
      </w:r>
      <w:proofErr w:type="gramStart"/>
      <w:r w:rsidRPr="003560CC">
        <w:rPr>
          <w:rFonts w:eastAsia="Times New Roman" w:cstheme="minorHAnsi"/>
        </w:rPr>
        <w:t>takes into account</w:t>
      </w:r>
      <w:proofErr w:type="gramEnd"/>
      <w:r w:rsidRPr="003560CC">
        <w:rPr>
          <w:rFonts w:eastAsia="Times New Roman" w:cstheme="minorHAnsi"/>
        </w:rPr>
        <w:t xml:space="preserve"> various factors, including but not limited to, the security, traceability/monitoring, resolution mechanisms, geographical distribution, connectivity, market demand/volatility, type of distributed ledger used, the applicable consensus algorithm of the distributed ledger, innovation and practical applicability/functionality, and whether the </w:t>
      </w:r>
      <w:proofErr w:type="gramStart"/>
      <w:r w:rsidRPr="003560CC">
        <w:rPr>
          <w:rFonts w:eastAsia="Times New Roman" w:cstheme="minorHAnsi"/>
        </w:rPr>
        <w:t>crypto-asset</w:t>
      </w:r>
      <w:proofErr w:type="gramEnd"/>
      <w:r w:rsidRPr="003560CC">
        <w:rPr>
          <w:rFonts w:eastAsia="Times New Roman" w:cstheme="minorHAnsi"/>
        </w:rPr>
        <w:t xml:space="preserve"> has been traded on any darknet marketplaces. </w:t>
      </w:r>
    </w:p>
    <w:p w14:paraId="6C4F4326" w14:textId="77777777" w:rsidR="0074504D" w:rsidRPr="003560CC" w:rsidRDefault="0074504D" w:rsidP="00F37ACC">
      <w:pPr>
        <w:spacing w:after="0" w:line="240" w:lineRule="auto"/>
        <w:ind w:left="720"/>
        <w:jc w:val="both"/>
        <w:rPr>
          <w:rFonts w:eastAsia="Times New Roman" w:cstheme="minorHAnsi"/>
          <w:b/>
          <w:lang w:val="en-SG"/>
        </w:rPr>
      </w:pPr>
    </w:p>
    <w:p w14:paraId="6DB364F5" w14:textId="7923EC13" w:rsidR="009E6883" w:rsidRPr="003560CC" w:rsidRDefault="009E6883" w:rsidP="00F37ACC">
      <w:pPr>
        <w:pStyle w:val="Heading2"/>
        <w:ind w:left="360"/>
        <w:rPr>
          <w:rFonts w:eastAsia="Times New Roman"/>
          <w:szCs w:val="22"/>
          <w:lang w:val="en-SG"/>
        </w:rPr>
      </w:pPr>
      <w:bookmarkStart w:id="28" w:name="_Toc194591167"/>
      <w:bookmarkStart w:id="29" w:name="_Toc194999084"/>
      <w:r w:rsidRPr="003560CC">
        <w:rPr>
          <w:rFonts w:eastAsia="Times New Roman"/>
          <w:szCs w:val="22"/>
          <w:lang w:val="en-SG"/>
        </w:rPr>
        <w:t xml:space="preserve">Are VASPs providing virtual asset services from offshore to persons in </w:t>
      </w:r>
      <w:r w:rsidR="00E04AA9" w:rsidRPr="003560CC">
        <w:rPr>
          <w:rFonts w:eastAsia="Times New Roman"/>
          <w:szCs w:val="22"/>
          <w:lang w:val="en-SG"/>
        </w:rPr>
        <w:t xml:space="preserve">Bahrain </w:t>
      </w:r>
      <w:r w:rsidRPr="003560CC">
        <w:rPr>
          <w:rFonts w:eastAsia="Times New Roman"/>
          <w:szCs w:val="22"/>
          <w:lang w:val="en-SG"/>
        </w:rPr>
        <w:t xml:space="preserve">subject to regulation in </w:t>
      </w:r>
      <w:r w:rsidR="00E04AA9" w:rsidRPr="003560CC">
        <w:rPr>
          <w:rFonts w:eastAsia="Times New Roman"/>
          <w:szCs w:val="22"/>
          <w:lang w:val="en-SG"/>
        </w:rPr>
        <w:t>Bahrain</w:t>
      </w:r>
      <w:r w:rsidRPr="003560CC">
        <w:rPr>
          <w:rFonts w:eastAsia="Times New Roman"/>
          <w:szCs w:val="22"/>
          <w:lang w:val="en-SG"/>
        </w:rPr>
        <w:t>?</w:t>
      </w:r>
      <w:bookmarkEnd w:id="28"/>
      <w:bookmarkEnd w:id="29"/>
    </w:p>
    <w:p w14:paraId="41BFF171" w14:textId="77777777" w:rsidR="0074504D" w:rsidRPr="003560CC" w:rsidRDefault="0074504D" w:rsidP="00F37ACC">
      <w:pPr>
        <w:spacing w:after="0" w:line="240" w:lineRule="auto"/>
        <w:ind w:left="720"/>
        <w:jc w:val="both"/>
        <w:rPr>
          <w:rFonts w:eastAsia="Times New Roman" w:cstheme="minorHAnsi"/>
          <w:b/>
          <w:bCs/>
          <w:lang w:val="en-SG"/>
        </w:rPr>
      </w:pPr>
    </w:p>
    <w:p w14:paraId="3F3E3708" w14:textId="77777777" w:rsidR="00DC5074" w:rsidRPr="003560CC" w:rsidRDefault="00DC5074" w:rsidP="00F37ACC">
      <w:pPr>
        <w:spacing w:after="0" w:line="240" w:lineRule="auto"/>
        <w:ind w:left="360"/>
        <w:jc w:val="both"/>
        <w:rPr>
          <w:rFonts w:eastAsia="Times New Roman" w:cstheme="minorHAnsi"/>
        </w:rPr>
      </w:pPr>
      <w:r w:rsidRPr="003560CC">
        <w:rPr>
          <w:rFonts w:eastAsia="Times New Roman" w:cstheme="minorHAnsi"/>
        </w:rPr>
        <w:t xml:space="preserve">Yes, VASPs providing virtual asset services from offshore to persons in Bahrain are subject to regulation in Bahrain. According to the regulatory framework issued by the CBB, foreign entities that are already operating in other countries can apply for a crypto-asset license in Bahrain and operate in the country as an ‘overseas crypto asset service licensee’ after complying with the requirements of Bahrain company registration. These entities are subject to the same requirements and regulations as a Bahraini joint stock company providing regulated crypto-asset services. </w:t>
      </w:r>
    </w:p>
    <w:p w14:paraId="2DFCCCB6" w14:textId="77777777" w:rsidR="00DC5074" w:rsidRPr="003560CC" w:rsidRDefault="00DC5074" w:rsidP="00F37ACC">
      <w:pPr>
        <w:spacing w:after="0" w:line="240" w:lineRule="auto"/>
        <w:ind w:left="360"/>
        <w:jc w:val="both"/>
        <w:rPr>
          <w:rFonts w:eastAsia="Times New Roman" w:cstheme="minorHAnsi"/>
        </w:rPr>
      </w:pPr>
    </w:p>
    <w:p w14:paraId="50D2105C" w14:textId="77777777" w:rsidR="00DC5074" w:rsidRPr="003560CC" w:rsidRDefault="00DC5074" w:rsidP="00F37ACC">
      <w:pPr>
        <w:spacing w:after="0" w:line="240" w:lineRule="auto"/>
        <w:ind w:left="360"/>
        <w:jc w:val="both"/>
        <w:rPr>
          <w:rFonts w:eastAsia="Times New Roman" w:cstheme="minorHAnsi"/>
        </w:rPr>
      </w:pPr>
      <w:r w:rsidRPr="003560CC">
        <w:rPr>
          <w:rFonts w:eastAsia="Times New Roman" w:cstheme="minorHAnsi"/>
        </w:rPr>
        <w:t>Here are a few examples of VASPs that are providing virtual asset services from offshore to persons in Bahrain:</w:t>
      </w:r>
    </w:p>
    <w:p w14:paraId="5CBF56F9" w14:textId="77777777" w:rsidR="00DC5074" w:rsidRPr="003560CC" w:rsidRDefault="00DC5074" w:rsidP="00F37ACC">
      <w:pPr>
        <w:spacing w:after="0" w:line="240" w:lineRule="auto"/>
        <w:ind w:left="360"/>
        <w:jc w:val="both"/>
        <w:rPr>
          <w:rFonts w:eastAsia="Times New Roman" w:cstheme="minorHAnsi"/>
        </w:rPr>
      </w:pPr>
    </w:p>
    <w:p w14:paraId="25CA8D30" w14:textId="77777777" w:rsidR="00DC5074" w:rsidRPr="003560CC" w:rsidRDefault="00DC5074" w:rsidP="00F37ACC">
      <w:pPr>
        <w:numPr>
          <w:ilvl w:val="0"/>
          <w:numId w:val="42"/>
        </w:numPr>
        <w:spacing w:after="0" w:line="240" w:lineRule="auto"/>
        <w:ind w:left="1080"/>
        <w:jc w:val="both"/>
        <w:rPr>
          <w:rFonts w:eastAsia="Times New Roman" w:cstheme="minorHAnsi"/>
        </w:rPr>
      </w:pPr>
      <w:r w:rsidRPr="003560CC">
        <w:rPr>
          <w:rFonts w:eastAsia="Times New Roman" w:cstheme="minorHAnsi"/>
        </w:rPr>
        <w:t>Binance, which is one of the largest cryptocurrency exchanges in the world, has obtained a license from the Central Bank of Bahrain to operate as an "overseas crypto asset service licensee" in Bahrain.</w:t>
      </w:r>
    </w:p>
    <w:p w14:paraId="66973643" w14:textId="77777777" w:rsidR="00DC5074" w:rsidRPr="003560CC" w:rsidRDefault="00DC5074" w:rsidP="00F37ACC">
      <w:pPr>
        <w:spacing w:after="0" w:line="240" w:lineRule="auto"/>
        <w:ind w:left="540"/>
        <w:jc w:val="both"/>
        <w:rPr>
          <w:rFonts w:eastAsia="Times New Roman" w:cstheme="minorHAnsi"/>
        </w:rPr>
      </w:pPr>
    </w:p>
    <w:p w14:paraId="5209A1A6" w14:textId="77777777" w:rsidR="00DC5074" w:rsidRPr="003560CC" w:rsidRDefault="00DC5074" w:rsidP="00F37ACC">
      <w:pPr>
        <w:numPr>
          <w:ilvl w:val="0"/>
          <w:numId w:val="42"/>
        </w:numPr>
        <w:spacing w:after="0" w:line="240" w:lineRule="auto"/>
        <w:ind w:left="1080"/>
        <w:jc w:val="both"/>
        <w:rPr>
          <w:rFonts w:eastAsia="Times New Roman" w:cstheme="minorHAnsi"/>
        </w:rPr>
      </w:pPr>
      <w:r w:rsidRPr="003560CC">
        <w:rPr>
          <w:rFonts w:eastAsia="Times New Roman" w:cstheme="minorHAnsi"/>
        </w:rPr>
        <w:t>BitOasis, which is a Dubai-based cryptocurrency exchange, has also obtained a license from the Central Bank of Bahrain to operate as an "overseas crypto asset service licensee" in Bahrain. BitOasis provides virtual asset trading and storage services to customers in the Middle East and North Africa region, including Bahrain.</w:t>
      </w:r>
    </w:p>
    <w:p w14:paraId="03018CA3" w14:textId="77777777" w:rsidR="0074504D" w:rsidRPr="003560CC" w:rsidRDefault="0074504D" w:rsidP="00F37ACC">
      <w:pPr>
        <w:spacing w:after="0" w:line="240" w:lineRule="auto"/>
        <w:ind w:left="720"/>
        <w:jc w:val="both"/>
        <w:rPr>
          <w:rFonts w:eastAsia="Times New Roman" w:cstheme="minorHAnsi"/>
          <w:b/>
          <w:lang w:val="en-SG"/>
        </w:rPr>
      </w:pPr>
    </w:p>
    <w:p w14:paraId="30EF30A0" w14:textId="67B41DDA" w:rsidR="009E6883" w:rsidRPr="003560CC" w:rsidRDefault="009E6883" w:rsidP="00F37ACC">
      <w:pPr>
        <w:pStyle w:val="Heading2"/>
        <w:ind w:left="360"/>
        <w:rPr>
          <w:rFonts w:eastAsia="Times New Roman"/>
          <w:szCs w:val="22"/>
          <w:lang w:val="en-SG"/>
        </w:rPr>
      </w:pPr>
      <w:bookmarkStart w:id="30" w:name="_Toc194591168"/>
      <w:bookmarkStart w:id="31" w:name="_Toc194999085"/>
      <w:r w:rsidRPr="003560CC">
        <w:rPr>
          <w:rFonts w:eastAsia="Times New Roman"/>
          <w:szCs w:val="22"/>
          <w:lang w:val="en-SG"/>
        </w:rPr>
        <w:t xml:space="preserve">What are the main requirements for obtaining licensing / registration as a VASP in </w:t>
      </w:r>
      <w:r w:rsidR="00B21E6D" w:rsidRPr="003560CC">
        <w:rPr>
          <w:rFonts w:eastAsia="Times New Roman"/>
          <w:szCs w:val="22"/>
          <w:lang w:val="en-SG"/>
        </w:rPr>
        <w:t>Bahrain</w:t>
      </w:r>
      <w:r w:rsidRPr="003560CC">
        <w:rPr>
          <w:rFonts w:eastAsia="Times New Roman"/>
          <w:szCs w:val="22"/>
          <w:lang w:val="en-SG"/>
        </w:rPr>
        <w:t>?</w:t>
      </w:r>
      <w:bookmarkEnd w:id="30"/>
      <w:bookmarkEnd w:id="31"/>
    </w:p>
    <w:p w14:paraId="6C6D4133" w14:textId="77777777" w:rsidR="0074504D" w:rsidRPr="003560CC" w:rsidRDefault="0074504D" w:rsidP="00F37ACC">
      <w:pPr>
        <w:spacing w:after="0" w:line="240" w:lineRule="auto"/>
        <w:ind w:left="720"/>
        <w:jc w:val="both"/>
        <w:rPr>
          <w:rFonts w:eastAsia="Times New Roman" w:cstheme="minorHAnsi"/>
          <w:b/>
          <w:bCs/>
          <w:lang w:val="en-SG"/>
        </w:rPr>
      </w:pPr>
    </w:p>
    <w:p w14:paraId="165E5598" w14:textId="77777777" w:rsidR="000E3002" w:rsidRPr="003560CC" w:rsidRDefault="000E3002" w:rsidP="00F37ACC">
      <w:pPr>
        <w:spacing w:after="0" w:line="240" w:lineRule="auto"/>
        <w:ind w:left="360"/>
        <w:jc w:val="both"/>
        <w:rPr>
          <w:rFonts w:eastAsia="Times New Roman" w:cstheme="minorHAnsi"/>
        </w:rPr>
      </w:pPr>
      <w:r w:rsidRPr="003560CC">
        <w:rPr>
          <w:rFonts w:eastAsia="Times New Roman" w:cstheme="minorHAnsi"/>
        </w:rPr>
        <w:lastRenderedPageBreak/>
        <w:t xml:space="preserve">The CBB provides licenses </w:t>
      </w:r>
      <w:proofErr w:type="gramStart"/>
      <w:r w:rsidRPr="003560CC">
        <w:rPr>
          <w:rFonts w:eastAsia="Times New Roman" w:cstheme="minorHAnsi"/>
        </w:rPr>
        <w:t>to</w:t>
      </w:r>
      <w:proofErr w:type="gramEnd"/>
      <w:r w:rsidRPr="003560CC">
        <w:rPr>
          <w:rFonts w:eastAsia="Times New Roman" w:cstheme="minorHAnsi"/>
        </w:rPr>
        <w:t xml:space="preserve"> VASPs under four categories, which are as follows:</w:t>
      </w:r>
    </w:p>
    <w:p w14:paraId="79085A66" w14:textId="77777777" w:rsidR="000E3002" w:rsidRPr="003560CC" w:rsidRDefault="000E3002" w:rsidP="00F37ACC">
      <w:pPr>
        <w:spacing w:after="0" w:line="240" w:lineRule="auto"/>
        <w:ind w:left="360" w:firstLine="360"/>
        <w:jc w:val="both"/>
        <w:rPr>
          <w:rFonts w:eastAsia="Times New Roman" w:cstheme="minorHAnsi"/>
        </w:rPr>
      </w:pPr>
    </w:p>
    <w:p w14:paraId="3C06594C" w14:textId="77777777" w:rsidR="000E3002" w:rsidRPr="003560CC" w:rsidRDefault="000E3002" w:rsidP="00F37ACC">
      <w:pPr>
        <w:numPr>
          <w:ilvl w:val="0"/>
          <w:numId w:val="43"/>
        </w:numPr>
        <w:spacing w:after="0" w:line="240" w:lineRule="auto"/>
        <w:ind w:left="1080"/>
        <w:jc w:val="both"/>
        <w:rPr>
          <w:rFonts w:eastAsia="Times New Roman" w:cstheme="minorHAnsi"/>
        </w:rPr>
      </w:pPr>
      <w:r w:rsidRPr="003560CC">
        <w:rPr>
          <w:rFonts w:eastAsia="Times New Roman" w:cstheme="minorHAnsi"/>
          <w:u w:val="single"/>
        </w:rPr>
        <w:t>Type 1 Crypto Asset License</w:t>
      </w:r>
      <w:r w:rsidRPr="003560CC">
        <w:rPr>
          <w:rFonts w:eastAsia="Times New Roman" w:cstheme="minorHAnsi"/>
        </w:rPr>
        <w:t>: This license is required for VASPs that provide custody services and hold a customer’s cryptocurrencies. The minimum required capital is BHD 200,000. The annual licensing fee is 0.25% of the licensee's operational expenses, with a minimum of BHD 2,000 and a maximum of BHD 35,000.</w:t>
      </w:r>
    </w:p>
    <w:p w14:paraId="5A9C9179" w14:textId="77777777" w:rsidR="000E3002" w:rsidRPr="003560CC" w:rsidRDefault="000E3002" w:rsidP="00F37ACC">
      <w:pPr>
        <w:spacing w:after="0" w:line="240" w:lineRule="auto"/>
        <w:ind w:left="360"/>
        <w:jc w:val="both"/>
        <w:rPr>
          <w:rFonts w:eastAsia="Times New Roman" w:cstheme="minorHAnsi"/>
        </w:rPr>
      </w:pPr>
    </w:p>
    <w:p w14:paraId="4385B921" w14:textId="77777777" w:rsidR="000E3002" w:rsidRPr="003560CC" w:rsidRDefault="000E3002" w:rsidP="00F37ACC">
      <w:pPr>
        <w:numPr>
          <w:ilvl w:val="0"/>
          <w:numId w:val="43"/>
        </w:numPr>
        <w:spacing w:after="0" w:line="240" w:lineRule="auto"/>
        <w:ind w:left="1080"/>
        <w:jc w:val="both"/>
        <w:rPr>
          <w:rFonts w:eastAsia="Times New Roman" w:cstheme="minorHAnsi"/>
        </w:rPr>
      </w:pPr>
      <w:r w:rsidRPr="003560CC">
        <w:rPr>
          <w:rFonts w:eastAsia="Times New Roman" w:cstheme="minorHAnsi"/>
          <w:u w:val="single"/>
        </w:rPr>
        <w:t>Type 2 Crypto Asset License</w:t>
      </w:r>
      <w:r w:rsidRPr="003560CC">
        <w:rPr>
          <w:rFonts w:eastAsia="Times New Roman" w:cstheme="minorHAnsi"/>
        </w:rPr>
        <w:t>: This license is required for VASPs that provide exchange services or trading platforms that match buyers and sellers. The minimum required capital is BHD 50,000. The annual licensing fee is 0.25% of the licensee's operational expenses, with a minimum of BHD 2,000 and a maximum of BHD 25,000.</w:t>
      </w:r>
    </w:p>
    <w:p w14:paraId="7C1C0F96" w14:textId="77777777" w:rsidR="000E3002" w:rsidRPr="003560CC" w:rsidRDefault="000E3002" w:rsidP="00F37ACC">
      <w:pPr>
        <w:spacing w:after="0" w:line="240" w:lineRule="auto"/>
        <w:ind w:left="360"/>
        <w:jc w:val="both"/>
        <w:rPr>
          <w:rFonts w:eastAsia="Times New Roman" w:cstheme="minorHAnsi"/>
        </w:rPr>
      </w:pPr>
    </w:p>
    <w:p w14:paraId="5B8EDD35" w14:textId="77777777" w:rsidR="000E3002" w:rsidRPr="003560CC" w:rsidRDefault="000E3002" w:rsidP="00F37ACC">
      <w:pPr>
        <w:numPr>
          <w:ilvl w:val="0"/>
          <w:numId w:val="43"/>
        </w:numPr>
        <w:spacing w:after="0" w:line="240" w:lineRule="auto"/>
        <w:ind w:left="1080"/>
        <w:jc w:val="both"/>
        <w:rPr>
          <w:rFonts w:eastAsia="Times New Roman" w:cstheme="minorHAnsi"/>
        </w:rPr>
      </w:pPr>
      <w:r w:rsidRPr="003560CC">
        <w:rPr>
          <w:rFonts w:eastAsia="Times New Roman" w:cstheme="minorHAnsi"/>
          <w:u w:val="single"/>
        </w:rPr>
        <w:t>Type 3 Crypto Asset License</w:t>
      </w:r>
      <w:r w:rsidRPr="003560CC">
        <w:rPr>
          <w:rFonts w:eastAsia="Times New Roman" w:cstheme="minorHAnsi"/>
        </w:rPr>
        <w:t>: This license is required for VASPs that provide brokerage services to clients and make investments on their behalf. The minimum required capital is BHD 50,000. The annual licensing fee is 0.25% of the licensee's operational expenses, with a minimum of BHD 2,000 and a maximum of BHD 25,000.</w:t>
      </w:r>
    </w:p>
    <w:p w14:paraId="12C933DE" w14:textId="77777777" w:rsidR="000E3002" w:rsidRPr="003560CC" w:rsidRDefault="000E3002" w:rsidP="00F37ACC">
      <w:pPr>
        <w:spacing w:after="0" w:line="240" w:lineRule="auto"/>
        <w:ind w:left="360"/>
        <w:jc w:val="both"/>
        <w:rPr>
          <w:rFonts w:eastAsia="Times New Roman" w:cstheme="minorHAnsi"/>
        </w:rPr>
      </w:pPr>
    </w:p>
    <w:p w14:paraId="066E21EF" w14:textId="4C5DC21A" w:rsidR="000E3002" w:rsidRPr="003560CC" w:rsidRDefault="000E3002" w:rsidP="00F37ACC">
      <w:pPr>
        <w:numPr>
          <w:ilvl w:val="0"/>
          <w:numId w:val="43"/>
        </w:numPr>
        <w:spacing w:after="0" w:line="240" w:lineRule="auto"/>
        <w:ind w:left="1080"/>
        <w:jc w:val="both"/>
        <w:rPr>
          <w:rFonts w:eastAsia="Times New Roman" w:cstheme="minorHAnsi"/>
        </w:rPr>
      </w:pPr>
      <w:r w:rsidRPr="003560CC">
        <w:rPr>
          <w:rFonts w:eastAsia="Times New Roman" w:cstheme="minorHAnsi"/>
          <w:u w:val="single"/>
        </w:rPr>
        <w:t>Type 4 Crypto Asset License</w:t>
      </w:r>
      <w:r w:rsidRPr="003560CC">
        <w:rPr>
          <w:rFonts w:eastAsia="Times New Roman" w:cstheme="minorHAnsi"/>
        </w:rPr>
        <w:t>: This license is required for VASPs that provide advisory services related to cryptocurrencies, including research and analysis of cryptocurrencies. The minimum required capital is BHD 50,000. The annual licensing fee is 0.25% of the licensee's operational expenses, with a minimum of BHD 2,000 and a maximum of BHD 25,000.</w:t>
      </w:r>
    </w:p>
    <w:p w14:paraId="5B80731C" w14:textId="77777777" w:rsidR="000E3002" w:rsidRPr="003560CC" w:rsidRDefault="000E3002" w:rsidP="00F37ACC">
      <w:pPr>
        <w:spacing w:after="0" w:line="240" w:lineRule="auto"/>
        <w:ind w:left="360"/>
        <w:jc w:val="both"/>
        <w:rPr>
          <w:rFonts w:eastAsia="Times New Roman" w:cstheme="minorHAnsi"/>
        </w:rPr>
      </w:pPr>
    </w:p>
    <w:p w14:paraId="71FA360A" w14:textId="33B2CB76" w:rsidR="000E3002" w:rsidRPr="003560CC" w:rsidRDefault="000E3002" w:rsidP="00F37ACC">
      <w:pPr>
        <w:spacing w:after="0" w:line="240" w:lineRule="auto"/>
        <w:ind w:left="360"/>
        <w:jc w:val="both"/>
        <w:rPr>
          <w:rFonts w:eastAsia="Times New Roman" w:cstheme="minorHAnsi"/>
        </w:rPr>
      </w:pPr>
      <w:r w:rsidRPr="003560CC">
        <w:rPr>
          <w:rFonts w:eastAsia="Times New Roman" w:cstheme="minorHAnsi"/>
        </w:rPr>
        <w:t>Each category has its own specific requirements that VASPs need to meet to be eligible for licensing:</w:t>
      </w:r>
    </w:p>
    <w:p w14:paraId="6B155931" w14:textId="77777777" w:rsidR="000E3002" w:rsidRPr="003560CC" w:rsidRDefault="000E3002" w:rsidP="00F37ACC">
      <w:pPr>
        <w:spacing w:after="0" w:line="240" w:lineRule="auto"/>
        <w:ind w:left="717"/>
        <w:jc w:val="both"/>
        <w:rPr>
          <w:rFonts w:eastAsia="Times New Roman" w:cstheme="minorHAnsi"/>
        </w:rPr>
      </w:pPr>
    </w:p>
    <w:p w14:paraId="26F812BF" w14:textId="77777777" w:rsidR="000E3002" w:rsidRPr="003560CC" w:rsidRDefault="000E3002" w:rsidP="00F37ACC">
      <w:pPr>
        <w:numPr>
          <w:ilvl w:val="0"/>
          <w:numId w:val="44"/>
        </w:numPr>
        <w:spacing w:after="0" w:line="240" w:lineRule="auto"/>
        <w:ind w:left="1080"/>
        <w:jc w:val="both"/>
        <w:rPr>
          <w:rFonts w:eastAsia="Times New Roman" w:cstheme="minorHAnsi"/>
        </w:rPr>
      </w:pPr>
      <w:r w:rsidRPr="003560CC">
        <w:rPr>
          <w:rFonts w:eastAsia="Times New Roman" w:cstheme="minorHAnsi"/>
        </w:rPr>
        <w:t>VASPs are required to be registered as a legal entity in Bahrain, either as a Bahraini Joint Stock Company or as an overseas company registered in Bahrain.</w:t>
      </w:r>
    </w:p>
    <w:p w14:paraId="15F3FFA2" w14:textId="77777777" w:rsidR="000E3002" w:rsidRPr="003560CC" w:rsidRDefault="000E3002" w:rsidP="00F37ACC">
      <w:pPr>
        <w:spacing w:after="0" w:line="240" w:lineRule="auto"/>
        <w:ind w:left="360"/>
        <w:jc w:val="both"/>
        <w:rPr>
          <w:rFonts w:eastAsia="Times New Roman" w:cstheme="minorHAnsi"/>
        </w:rPr>
      </w:pPr>
    </w:p>
    <w:p w14:paraId="4CA29FF3" w14:textId="77777777" w:rsidR="000E3002" w:rsidRPr="003560CC" w:rsidRDefault="000E3002" w:rsidP="00F37ACC">
      <w:pPr>
        <w:numPr>
          <w:ilvl w:val="0"/>
          <w:numId w:val="44"/>
        </w:numPr>
        <w:spacing w:after="0" w:line="240" w:lineRule="auto"/>
        <w:ind w:left="1080"/>
        <w:jc w:val="both"/>
        <w:rPr>
          <w:rFonts w:eastAsia="Times New Roman" w:cstheme="minorHAnsi"/>
        </w:rPr>
      </w:pPr>
      <w:r w:rsidRPr="003560CC">
        <w:rPr>
          <w:rFonts w:eastAsia="Times New Roman" w:cstheme="minorHAnsi"/>
        </w:rPr>
        <w:t>They must have a clear and detailed business plan that outlines proposed operations, personnel, risk management, and compliance program.</w:t>
      </w:r>
    </w:p>
    <w:p w14:paraId="15DF0CAA" w14:textId="77777777" w:rsidR="000E3002" w:rsidRPr="003560CC" w:rsidRDefault="000E3002" w:rsidP="00F37ACC">
      <w:pPr>
        <w:spacing w:after="0" w:line="240" w:lineRule="auto"/>
        <w:ind w:left="360"/>
        <w:jc w:val="both"/>
        <w:rPr>
          <w:rFonts w:eastAsia="Times New Roman" w:cstheme="minorHAnsi"/>
        </w:rPr>
      </w:pPr>
    </w:p>
    <w:p w14:paraId="28F59200" w14:textId="77777777" w:rsidR="000E3002" w:rsidRPr="003560CC" w:rsidRDefault="000E3002" w:rsidP="00F37ACC">
      <w:pPr>
        <w:numPr>
          <w:ilvl w:val="0"/>
          <w:numId w:val="44"/>
        </w:numPr>
        <w:spacing w:after="0" w:line="240" w:lineRule="auto"/>
        <w:ind w:left="1080"/>
        <w:jc w:val="both"/>
        <w:rPr>
          <w:rFonts w:eastAsia="Times New Roman" w:cstheme="minorHAnsi"/>
        </w:rPr>
      </w:pPr>
      <w:r w:rsidRPr="003560CC">
        <w:rPr>
          <w:rFonts w:eastAsia="Times New Roman" w:cstheme="minorHAnsi"/>
        </w:rPr>
        <w:t>VASPs must maintain a compliance program to prevent money laundering, terrorism financing, and other financial crimes, rooted in the FATF Standards.</w:t>
      </w:r>
    </w:p>
    <w:p w14:paraId="6FEEE556" w14:textId="77777777" w:rsidR="000E3002" w:rsidRPr="003560CC" w:rsidRDefault="000E3002" w:rsidP="00F37ACC">
      <w:pPr>
        <w:spacing w:after="0" w:line="240" w:lineRule="auto"/>
        <w:ind w:left="360"/>
        <w:jc w:val="both"/>
        <w:rPr>
          <w:rFonts w:eastAsia="Times New Roman" w:cstheme="minorHAnsi"/>
        </w:rPr>
      </w:pPr>
    </w:p>
    <w:p w14:paraId="3AE0FE31" w14:textId="77777777" w:rsidR="000E3002" w:rsidRPr="003560CC" w:rsidRDefault="000E3002" w:rsidP="00F37ACC">
      <w:pPr>
        <w:numPr>
          <w:ilvl w:val="0"/>
          <w:numId w:val="44"/>
        </w:numPr>
        <w:spacing w:after="0" w:line="240" w:lineRule="auto"/>
        <w:ind w:left="1080"/>
        <w:jc w:val="both"/>
        <w:rPr>
          <w:rFonts w:eastAsia="Times New Roman" w:cstheme="minorHAnsi"/>
        </w:rPr>
      </w:pPr>
      <w:r w:rsidRPr="003560CC">
        <w:rPr>
          <w:rFonts w:eastAsia="Times New Roman" w:cstheme="minorHAnsi"/>
        </w:rPr>
        <w:t xml:space="preserve">They must have </w:t>
      </w:r>
      <w:proofErr w:type="gramStart"/>
      <w:r w:rsidRPr="003560CC">
        <w:rPr>
          <w:rFonts w:eastAsia="Times New Roman" w:cstheme="minorHAnsi"/>
        </w:rPr>
        <w:t>a suitable</w:t>
      </w:r>
      <w:proofErr w:type="gramEnd"/>
      <w:r w:rsidRPr="003560CC">
        <w:rPr>
          <w:rFonts w:eastAsia="Times New Roman" w:cstheme="minorHAnsi"/>
        </w:rPr>
        <w:t xml:space="preserve"> organisational structure, administrative procedures, and internal controls.</w:t>
      </w:r>
    </w:p>
    <w:p w14:paraId="648471A5" w14:textId="77777777" w:rsidR="000E3002" w:rsidRPr="003560CC" w:rsidRDefault="000E3002" w:rsidP="00F37ACC">
      <w:pPr>
        <w:spacing w:after="0" w:line="240" w:lineRule="auto"/>
        <w:ind w:left="360"/>
        <w:jc w:val="both"/>
        <w:rPr>
          <w:rFonts w:eastAsia="Times New Roman" w:cstheme="minorHAnsi"/>
        </w:rPr>
      </w:pPr>
    </w:p>
    <w:p w14:paraId="4808AA99" w14:textId="77777777" w:rsidR="000E3002" w:rsidRPr="003560CC" w:rsidRDefault="000E3002" w:rsidP="00F37ACC">
      <w:pPr>
        <w:numPr>
          <w:ilvl w:val="0"/>
          <w:numId w:val="44"/>
        </w:numPr>
        <w:spacing w:after="0" w:line="240" w:lineRule="auto"/>
        <w:ind w:left="1080"/>
        <w:jc w:val="both"/>
        <w:rPr>
          <w:rFonts w:eastAsia="Times New Roman" w:cstheme="minorHAnsi"/>
        </w:rPr>
      </w:pPr>
      <w:r w:rsidRPr="003560CC">
        <w:rPr>
          <w:rFonts w:eastAsia="Times New Roman" w:cstheme="minorHAnsi"/>
        </w:rPr>
        <w:t>VASPs must maintain adequate capital reserves, cybersecurity policies, and documentation policies and procedures, as well as meet other relevant requirements.</w:t>
      </w:r>
    </w:p>
    <w:p w14:paraId="0F857964" w14:textId="77777777" w:rsidR="000E3002" w:rsidRPr="003560CC" w:rsidRDefault="000E3002" w:rsidP="00F37ACC">
      <w:pPr>
        <w:spacing w:after="0" w:line="240" w:lineRule="auto"/>
        <w:ind w:left="360"/>
        <w:jc w:val="both"/>
        <w:rPr>
          <w:rFonts w:eastAsia="Times New Roman" w:cstheme="minorHAnsi"/>
        </w:rPr>
      </w:pPr>
    </w:p>
    <w:p w14:paraId="0E8EA196" w14:textId="77777777" w:rsidR="000E3002" w:rsidRPr="003560CC" w:rsidRDefault="000E3002" w:rsidP="00F37ACC">
      <w:pPr>
        <w:numPr>
          <w:ilvl w:val="0"/>
          <w:numId w:val="44"/>
        </w:numPr>
        <w:spacing w:after="0" w:line="240" w:lineRule="auto"/>
        <w:ind w:left="1080"/>
        <w:jc w:val="both"/>
        <w:rPr>
          <w:rFonts w:eastAsia="Times New Roman" w:cstheme="minorHAnsi"/>
        </w:rPr>
      </w:pPr>
      <w:r w:rsidRPr="003560CC">
        <w:rPr>
          <w:rFonts w:eastAsia="Times New Roman" w:cstheme="minorHAnsi"/>
        </w:rPr>
        <w:t>The application for a VASP license must include:</w:t>
      </w:r>
    </w:p>
    <w:p w14:paraId="226549CB" w14:textId="77777777" w:rsidR="000E3002" w:rsidRPr="003560CC" w:rsidRDefault="000E3002" w:rsidP="00F37ACC">
      <w:pPr>
        <w:spacing w:after="0" w:line="240" w:lineRule="auto"/>
        <w:ind w:left="360"/>
        <w:jc w:val="both"/>
        <w:rPr>
          <w:rFonts w:eastAsia="Times New Roman" w:cstheme="minorHAnsi"/>
        </w:rPr>
      </w:pPr>
    </w:p>
    <w:p w14:paraId="10D9AA12" w14:textId="77777777" w:rsidR="000E3002" w:rsidRPr="003560CC" w:rsidRDefault="000E3002" w:rsidP="00F37ACC">
      <w:pPr>
        <w:numPr>
          <w:ilvl w:val="0"/>
          <w:numId w:val="45"/>
        </w:numPr>
        <w:spacing w:after="0" w:line="240" w:lineRule="auto"/>
        <w:ind w:left="1440"/>
        <w:jc w:val="both"/>
        <w:rPr>
          <w:rFonts w:eastAsia="Times New Roman" w:cstheme="minorHAnsi"/>
        </w:rPr>
      </w:pPr>
      <w:r w:rsidRPr="003560CC">
        <w:rPr>
          <w:rFonts w:eastAsia="Times New Roman" w:cstheme="minorHAnsi"/>
        </w:rPr>
        <w:t xml:space="preserve">Business plan covering expertise, technology, marketing, resources, outsourcing, </w:t>
      </w:r>
      <w:proofErr w:type="gramStart"/>
      <w:r w:rsidRPr="003560CC">
        <w:rPr>
          <w:rFonts w:eastAsia="Times New Roman" w:cstheme="minorHAnsi"/>
        </w:rPr>
        <w:t>financials;</w:t>
      </w:r>
      <w:proofErr w:type="gramEnd"/>
    </w:p>
    <w:p w14:paraId="725691F0" w14:textId="77777777" w:rsidR="004F0870" w:rsidRPr="003560CC" w:rsidRDefault="004F0870" w:rsidP="00F37ACC">
      <w:pPr>
        <w:spacing w:after="0" w:line="240" w:lineRule="auto"/>
        <w:ind w:left="1440"/>
        <w:jc w:val="both"/>
        <w:rPr>
          <w:rFonts w:eastAsia="Times New Roman" w:cstheme="minorHAnsi"/>
        </w:rPr>
      </w:pPr>
    </w:p>
    <w:p w14:paraId="095E3F52" w14:textId="77777777" w:rsidR="000E3002" w:rsidRPr="003560CC" w:rsidRDefault="000E3002" w:rsidP="00F37ACC">
      <w:pPr>
        <w:numPr>
          <w:ilvl w:val="0"/>
          <w:numId w:val="45"/>
        </w:numPr>
        <w:spacing w:after="0" w:line="240" w:lineRule="auto"/>
        <w:ind w:left="1440"/>
        <w:jc w:val="both"/>
        <w:rPr>
          <w:rFonts w:eastAsia="Times New Roman" w:cstheme="minorHAnsi"/>
        </w:rPr>
      </w:pPr>
      <w:r w:rsidRPr="003560CC">
        <w:rPr>
          <w:rFonts w:eastAsia="Times New Roman" w:cstheme="minorHAnsi"/>
        </w:rPr>
        <w:t xml:space="preserve">risk </w:t>
      </w:r>
      <w:proofErr w:type="gramStart"/>
      <w:r w:rsidRPr="003560CC">
        <w:rPr>
          <w:rFonts w:eastAsia="Times New Roman" w:cstheme="minorHAnsi"/>
        </w:rPr>
        <w:t>assessment;</w:t>
      </w:r>
      <w:proofErr w:type="gramEnd"/>
    </w:p>
    <w:p w14:paraId="1D9D2D33" w14:textId="77777777" w:rsidR="004F0870" w:rsidRPr="003560CC" w:rsidRDefault="004F0870" w:rsidP="00F37ACC">
      <w:pPr>
        <w:spacing w:after="0" w:line="240" w:lineRule="auto"/>
        <w:ind w:left="360"/>
        <w:jc w:val="both"/>
        <w:rPr>
          <w:rFonts w:eastAsia="Times New Roman" w:cstheme="minorHAnsi"/>
        </w:rPr>
      </w:pPr>
    </w:p>
    <w:p w14:paraId="7FAFEAE7" w14:textId="77777777" w:rsidR="000E3002" w:rsidRPr="003560CC" w:rsidRDefault="000E3002" w:rsidP="00F37ACC">
      <w:pPr>
        <w:numPr>
          <w:ilvl w:val="0"/>
          <w:numId w:val="45"/>
        </w:numPr>
        <w:spacing w:after="0" w:line="240" w:lineRule="auto"/>
        <w:ind w:left="1440"/>
        <w:jc w:val="both"/>
        <w:rPr>
          <w:rFonts w:eastAsia="Times New Roman" w:cstheme="minorHAnsi"/>
        </w:rPr>
      </w:pPr>
      <w:r w:rsidRPr="003560CC">
        <w:rPr>
          <w:rFonts w:eastAsia="Times New Roman" w:cstheme="minorHAnsi"/>
        </w:rPr>
        <w:t xml:space="preserve">compliance </w:t>
      </w:r>
      <w:proofErr w:type="gramStart"/>
      <w:r w:rsidRPr="003560CC">
        <w:rPr>
          <w:rFonts w:eastAsia="Times New Roman" w:cstheme="minorHAnsi"/>
        </w:rPr>
        <w:t>manual;</w:t>
      </w:r>
      <w:proofErr w:type="gramEnd"/>
    </w:p>
    <w:p w14:paraId="378220B3" w14:textId="77777777" w:rsidR="004F0870" w:rsidRPr="003560CC" w:rsidRDefault="004F0870" w:rsidP="00F37ACC">
      <w:pPr>
        <w:spacing w:after="0" w:line="240" w:lineRule="auto"/>
        <w:ind w:left="360"/>
        <w:jc w:val="both"/>
        <w:rPr>
          <w:rFonts w:eastAsia="Times New Roman" w:cstheme="minorHAnsi"/>
        </w:rPr>
      </w:pPr>
    </w:p>
    <w:p w14:paraId="1AD39003" w14:textId="77777777" w:rsidR="000E3002" w:rsidRPr="003560CC" w:rsidRDefault="000E3002" w:rsidP="00F37ACC">
      <w:pPr>
        <w:numPr>
          <w:ilvl w:val="0"/>
          <w:numId w:val="45"/>
        </w:numPr>
        <w:spacing w:after="0" w:line="240" w:lineRule="auto"/>
        <w:ind w:left="1440"/>
        <w:jc w:val="both"/>
        <w:rPr>
          <w:rFonts w:eastAsia="Times New Roman" w:cstheme="minorHAnsi"/>
        </w:rPr>
      </w:pPr>
      <w:r w:rsidRPr="003560CC">
        <w:rPr>
          <w:rFonts w:eastAsia="Times New Roman" w:cstheme="minorHAnsi"/>
        </w:rPr>
        <w:lastRenderedPageBreak/>
        <w:t xml:space="preserve">details on client asset handling, custodians, </w:t>
      </w:r>
      <w:proofErr w:type="gramStart"/>
      <w:r w:rsidRPr="003560CC">
        <w:rPr>
          <w:rFonts w:eastAsia="Times New Roman" w:cstheme="minorHAnsi"/>
        </w:rPr>
        <w:t>complaints;</w:t>
      </w:r>
      <w:proofErr w:type="gramEnd"/>
    </w:p>
    <w:p w14:paraId="4F4C7148" w14:textId="77777777" w:rsidR="004F0870" w:rsidRPr="003560CC" w:rsidRDefault="004F0870" w:rsidP="00F37ACC">
      <w:pPr>
        <w:spacing w:after="0" w:line="240" w:lineRule="auto"/>
        <w:ind w:left="360"/>
        <w:jc w:val="both"/>
        <w:rPr>
          <w:rFonts w:eastAsia="Times New Roman" w:cstheme="minorHAnsi"/>
        </w:rPr>
      </w:pPr>
    </w:p>
    <w:p w14:paraId="4B1B6F99" w14:textId="0E9B7213" w:rsidR="004F0870" w:rsidRPr="003560CC" w:rsidRDefault="000E3002" w:rsidP="00F37ACC">
      <w:pPr>
        <w:numPr>
          <w:ilvl w:val="0"/>
          <w:numId w:val="45"/>
        </w:numPr>
        <w:spacing w:after="0" w:line="240" w:lineRule="auto"/>
        <w:ind w:left="1440"/>
        <w:jc w:val="both"/>
        <w:rPr>
          <w:rFonts w:eastAsia="Times New Roman" w:cstheme="minorHAnsi"/>
        </w:rPr>
      </w:pPr>
      <w:r w:rsidRPr="003560CC">
        <w:rPr>
          <w:rFonts w:eastAsia="Times New Roman" w:cstheme="minorHAnsi"/>
        </w:rPr>
        <w:t xml:space="preserve">information on directors, executives, </w:t>
      </w:r>
      <w:proofErr w:type="gramStart"/>
      <w:r w:rsidRPr="003560CC">
        <w:rPr>
          <w:rFonts w:eastAsia="Times New Roman" w:cstheme="minorHAnsi"/>
        </w:rPr>
        <w:t>shareholders;</w:t>
      </w:r>
      <w:proofErr w:type="gramEnd"/>
    </w:p>
    <w:p w14:paraId="0A5D7AC8" w14:textId="77777777" w:rsidR="004F0870" w:rsidRPr="003560CC" w:rsidRDefault="004F0870" w:rsidP="00F37ACC">
      <w:pPr>
        <w:spacing w:after="0" w:line="240" w:lineRule="auto"/>
        <w:ind w:left="360"/>
        <w:jc w:val="both"/>
        <w:rPr>
          <w:rFonts w:eastAsia="Times New Roman" w:cstheme="minorHAnsi"/>
        </w:rPr>
      </w:pPr>
    </w:p>
    <w:p w14:paraId="183239B9" w14:textId="77777777" w:rsidR="000E3002" w:rsidRPr="003560CC" w:rsidRDefault="000E3002" w:rsidP="00F37ACC">
      <w:pPr>
        <w:numPr>
          <w:ilvl w:val="0"/>
          <w:numId w:val="45"/>
        </w:numPr>
        <w:spacing w:after="0" w:line="240" w:lineRule="auto"/>
        <w:ind w:left="1440"/>
        <w:jc w:val="both"/>
        <w:rPr>
          <w:rFonts w:eastAsia="Times New Roman" w:cstheme="minorHAnsi"/>
        </w:rPr>
      </w:pPr>
      <w:r w:rsidRPr="003560CC">
        <w:rPr>
          <w:rFonts w:eastAsia="Times New Roman" w:cstheme="minorHAnsi"/>
        </w:rPr>
        <w:t xml:space="preserve">auditor and authorised representative </w:t>
      </w:r>
      <w:proofErr w:type="gramStart"/>
      <w:r w:rsidRPr="003560CC">
        <w:rPr>
          <w:rFonts w:eastAsia="Times New Roman" w:cstheme="minorHAnsi"/>
        </w:rPr>
        <w:t>details;</w:t>
      </w:r>
      <w:proofErr w:type="gramEnd"/>
    </w:p>
    <w:p w14:paraId="6E6BE9C1" w14:textId="77777777" w:rsidR="004F0870" w:rsidRPr="003560CC" w:rsidRDefault="004F0870" w:rsidP="00F37ACC">
      <w:pPr>
        <w:spacing w:after="0" w:line="240" w:lineRule="auto"/>
        <w:ind w:left="360"/>
        <w:jc w:val="both"/>
        <w:rPr>
          <w:rFonts w:eastAsia="Times New Roman" w:cstheme="minorHAnsi"/>
        </w:rPr>
      </w:pPr>
    </w:p>
    <w:p w14:paraId="59DD389C" w14:textId="77777777" w:rsidR="000E3002" w:rsidRPr="003560CC" w:rsidRDefault="000E3002" w:rsidP="00F37ACC">
      <w:pPr>
        <w:numPr>
          <w:ilvl w:val="0"/>
          <w:numId w:val="45"/>
        </w:numPr>
        <w:spacing w:after="0" w:line="240" w:lineRule="auto"/>
        <w:ind w:left="1440"/>
        <w:jc w:val="both"/>
        <w:rPr>
          <w:rFonts w:eastAsia="Times New Roman" w:cstheme="minorHAnsi"/>
        </w:rPr>
      </w:pPr>
      <w:r w:rsidRPr="003560CC">
        <w:rPr>
          <w:rFonts w:eastAsia="Times New Roman" w:cstheme="minorHAnsi"/>
        </w:rPr>
        <w:t>proposed safeguards for data protection and client assets; and</w:t>
      </w:r>
    </w:p>
    <w:p w14:paraId="19EF421E" w14:textId="77777777" w:rsidR="004F0870" w:rsidRPr="003560CC" w:rsidRDefault="004F0870" w:rsidP="00F37ACC">
      <w:pPr>
        <w:spacing w:after="0" w:line="240" w:lineRule="auto"/>
        <w:ind w:left="360"/>
        <w:jc w:val="both"/>
        <w:rPr>
          <w:rFonts w:eastAsia="Times New Roman" w:cstheme="minorHAnsi"/>
        </w:rPr>
      </w:pPr>
    </w:p>
    <w:p w14:paraId="16D1A0AD" w14:textId="77777777" w:rsidR="000E3002" w:rsidRPr="003560CC" w:rsidRDefault="000E3002" w:rsidP="00F37ACC">
      <w:pPr>
        <w:numPr>
          <w:ilvl w:val="0"/>
          <w:numId w:val="45"/>
        </w:numPr>
        <w:spacing w:after="0" w:line="240" w:lineRule="auto"/>
        <w:ind w:left="1440"/>
        <w:jc w:val="both"/>
        <w:rPr>
          <w:rFonts w:eastAsia="Times New Roman" w:cstheme="minorHAnsi"/>
        </w:rPr>
      </w:pPr>
      <w:r w:rsidRPr="003560CC">
        <w:rPr>
          <w:rFonts w:eastAsia="Times New Roman" w:cstheme="minorHAnsi"/>
        </w:rPr>
        <w:t xml:space="preserve">additional requirements apply for custody and exchange services to demonstrate </w:t>
      </w:r>
      <w:proofErr w:type="gramStart"/>
      <w:r w:rsidRPr="003560CC">
        <w:rPr>
          <w:rFonts w:eastAsia="Times New Roman" w:cstheme="minorHAnsi"/>
        </w:rPr>
        <w:t>capability</w:t>
      </w:r>
      <w:proofErr w:type="gramEnd"/>
      <w:r w:rsidRPr="003560CC">
        <w:rPr>
          <w:rFonts w:eastAsia="Times New Roman" w:cstheme="minorHAnsi"/>
        </w:rPr>
        <w:t xml:space="preserve"> to protect client assets.</w:t>
      </w:r>
    </w:p>
    <w:p w14:paraId="030DC4D3" w14:textId="77777777" w:rsidR="000E3002" w:rsidRPr="003560CC" w:rsidRDefault="000E3002" w:rsidP="00F37ACC">
      <w:pPr>
        <w:spacing w:after="0" w:line="240" w:lineRule="auto"/>
        <w:ind w:left="360"/>
        <w:jc w:val="both"/>
        <w:rPr>
          <w:rFonts w:eastAsia="Times New Roman" w:cstheme="minorHAnsi"/>
        </w:rPr>
      </w:pPr>
    </w:p>
    <w:p w14:paraId="42447A11" w14:textId="77777777" w:rsidR="000E3002" w:rsidRPr="003560CC" w:rsidRDefault="000E3002" w:rsidP="00F37ACC">
      <w:pPr>
        <w:numPr>
          <w:ilvl w:val="0"/>
          <w:numId w:val="44"/>
        </w:numPr>
        <w:spacing w:after="0" w:line="240" w:lineRule="auto"/>
        <w:ind w:left="1074" w:hanging="357"/>
        <w:jc w:val="both"/>
        <w:rPr>
          <w:rFonts w:eastAsia="Times New Roman" w:cstheme="minorHAnsi"/>
        </w:rPr>
      </w:pPr>
      <w:r w:rsidRPr="003560CC">
        <w:rPr>
          <w:rFonts w:eastAsia="Times New Roman" w:cstheme="minorHAnsi"/>
        </w:rPr>
        <w:t>Application Process: The application process involves:</w:t>
      </w:r>
    </w:p>
    <w:p w14:paraId="029D3568" w14:textId="77777777" w:rsidR="003803AD" w:rsidRPr="003560CC" w:rsidRDefault="003803AD" w:rsidP="00F37ACC">
      <w:pPr>
        <w:spacing w:after="0" w:line="240" w:lineRule="auto"/>
        <w:ind w:left="903"/>
        <w:jc w:val="both"/>
        <w:rPr>
          <w:rFonts w:eastAsia="Times New Roman" w:cstheme="minorHAnsi"/>
        </w:rPr>
      </w:pPr>
    </w:p>
    <w:p w14:paraId="580BA67C" w14:textId="77777777" w:rsidR="000E3002" w:rsidRPr="003560CC" w:rsidRDefault="000E3002" w:rsidP="00F37ACC">
      <w:pPr>
        <w:numPr>
          <w:ilvl w:val="0"/>
          <w:numId w:val="46"/>
        </w:numPr>
        <w:spacing w:after="0" w:line="240" w:lineRule="auto"/>
        <w:ind w:left="1437" w:hanging="357"/>
        <w:jc w:val="both"/>
        <w:rPr>
          <w:rFonts w:eastAsia="Times New Roman" w:cstheme="minorHAnsi"/>
        </w:rPr>
      </w:pPr>
      <w:r w:rsidRPr="003560CC">
        <w:rPr>
          <w:rFonts w:eastAsia="Times New Roman" w:cstheme="minorHAnsi"/>
        </w:rPr>
        <w:t xml:space="preserve">Obtaining commercial registration from the Ministry of Industry and </w:t>
      </w:r>
      <w:proofErr w:type="gramStart"/>
      <w:r w:rsidRPr="003560CC">
        <w:rPr>
          <w:rFonts w:eastAsia="Times New Roman" w:cstheme="minorHAnsi"/>
        </w:rPr>
        <w:t>Commerce;</w:t>
      </w:r>
      <w:proofErr w:type="gramEnd"/>
    </w:p>
    <w:p w14:paraId="0D166A7C" w14:textId="77777777" w:rsidR="004F0870" w:rsidRPr="003560CC" w:rsidRDefault="004F0870" w:rsidP="00F37ACC">
      <w:pPr>
        <w:spacing w:after="0" w:line="240" w:lineRule="auto"/>
        <w:ind w:left="1437"/>
        <w:jc w:val="both"/>
        <w:rPr>
          <w:rFonts w:eastAsia="Times New Roman" w:cstheme="minorHAnsi"/>
        </w:rPr>
      </w:pPr>
    </w:p>
    <w:p w14:paraId="51FEB864" w14:textId="77777777" w:rsidR="000E3002" w:rsidRPr="003560CC" w:rsidRDefault="000E3002" w:rsidP="00F37ACC">
      <w:pPr>
        <w:numPr>
          <w:ilvl w:val="0"/>
          <w:numId w:val="46"/>
        </w:numPr>
        <w:spacing w:after="0" w:line="240" w:lineRule="auto"/>
        <w:ind w:left="1437" w:hanging="357"/>
        <w:jc w:val="both"/>
        <w:rPr>
          <w:rFonts w:eastAsia="Times New Roman" w:cstheme="minorHAnsi"/>
        </w:rPr>
      </w:pPr>
      <w:r w:rsidRPr="003560CC">
        <w:rPr>
          <w:rFonts w:eastAsia="Times New Roman" w:cstheme="minorHAnsi"/>
        </w:rPr>
        <w:t xml:space="preserve">applying for the VASP license from the CBB, which takes approximately 60 </w:t>
      </w:r>
      <w:proofErr w:type="gramStart"/>
      <w:r w:rsidRPr="003560CC">
        <w:rPr>
          <w:rFonts w:eastAsia="Times New Roman" w:cstheme="minorHAnsi"/>
        </w:rPr>
        <w:t>days;</w:t>
      </w:r>
      <w:proofErr w:type="gramEnd"/>
    </w:p>
    <w:p w14:paraId="04DAF368" w14:textId="77777777" w:rsidR="004F0870" w:rsidRPr="003560CC" w:rsidRDefault="004F0870" w:rsidP="00F37ACC">
      <w:pPr>
        <w:spacing w:after="0" w:line="240" w:lineRule="auto"/>
        <w:ind w:left="360"/>
        <w:jc w:val="both"/>
        <w:rPr>
          <w:rFonts w:eastAsia="Times New Roman" w:cstheme="minorHAnsi"/>
        </w:rPr>
      </w:pPr>
    </w:p>
    <w:p w14:paraId="33F4A9E6" w14:textId="77777777" w:rsidR="000E3002" w:rsidRPr="003560CC" w:rsidRDefault="000E3002" w:rsidP="00F37ACC">
      <w:pPr>
        <w:numPr>
          <w:ilvl w:val="0"/>
          <w:numId w:val="46"/>
        </w:numPr>
        <w:spacing w:after="0" w:line="240" w:lineRule="auto"/>
        <w:ind w:left="1437" w:hanging="357"/>
        <w:jc w:val="both"/>
        <w:rPr>
          <w:rFonts w:eastAsia="Times New Roman" w:cstheme="minorHAnsi"/>
        </w:rPr>
      </w:pPr>
      <w:r w:rsidRPr="003560CC">
        <w:rPr>
          <w:rFonts w:eastAsia="Times New Roman" w:cstheme="minorHAnsi"/>
        </w:rPr>
        <w:t>submitting notarised and legalised or apostilled foreign documents; and</w:t>
      </w:r>
    </w:p>
    <w:p w14:paraId="102CD9E0" w14:textId="77777777" w:rsidR="004F0870" w:rsidRPr="003560CC" w:rsidRDefault="004F0870" w:rsidP="00F37ACC">
      <w:pPr>
        <w:spacing w:after="0" w:line="240" w:lineRule="auto"/>
        <w:ind w:left="360"/>
        <w:jc w:val="both"/>
        <w:rPr>
          <w:rFonts w:eastAsia="Times New Roman" w:cstheme="minorHAnsi"/>
        </w:rPr>
      </w:pPr>
    </w:p>
    <w:p w14:paraId="4C26A0AA" w14:textId="77777777" w:rsidR="000E3002" w:rsidRPr="003560CC" w:rsidRDefault="000E3002" w:rsidP="00F37ACC">
      <w:pPr>
        <w:numPr>
          <w:ilvl w:val="0"/>
          <w:numId w:val="46"/>
        </w:numPr>
        <w:spacing w:after="0" w:line="240" w:lineRule="auto"/>
        <w:ind w:left="1437" w:hanging="357"/>
        <w:jc w:val="both"/>
        <w:rPr>
          <w:rFonts w:eastAsia="Times New Roman" w:cstheme="minorHAnsi"/>
        </w:rPr>
      </w:pPr>
      <w:r w:rsidRPr="003560CC">
        <w:rPr>
          <w:rFonts w:eastAsia="Times New Roman" w:cstheme="minorHAnsi"/>
        </w:rPr>
        <w:t>paying the application fee, which ranges from BD 2,000 to BD 12,000 annually depending on the license category.</w:t>
      </w:r>
    </w:p>
    <w:p w14:paraId="742DA6A1" w14:textId="77777777" w:rsidR="000E3002" w:rsidRPr="003560CC" w:rsidRDefault="000E3002" w:rsidP="00F37ACC">
      <w:pPr>
        <w:spacing w:after="0" w:line="240" w:lineRule="auto"/>
        <w:ind w:left="360"/>
        <w:jc w:val="both"/>
        <w:rPr>
          <w:rFonts w:eastAsia="Times New Roman" w:cstheme="minorHAnsi"/>
          <w:u w:val="single"/>
          <w:lang w:val="en-SG"/>
        </w:rPr>
      </w:pPr>
    </w:p>
    <w:p w14:paraId="46DFA009" w14:textId="1B31F82A" w:rsidR="00063753" w:rsidRPr="003560CC" w:rsidRDefault="009E6883" w:rsidP="00F37ACC">
      <w:pPr>
        <w:pStyle w:val="Heading2"/>
        <w:ind w:left="360"/>
        <w:rPr>
          <w:rFonts w:eastAsia="Times New Roman"/>
          <w:szCs w:val="22"/>
          <w:lang w:val="en-SG"/>
        </w:rPr>
      </w:pPr>
      <w:bookmarkStart w:id="32" w:name="_Toc194591169"/>
      <w:bookmarkStart w:id="33" w:name="_Toc194999086"/>
      <w:r w:rsidRPr="003560CC">
        <w:rPr>
          <w:rFonts w:eastAsia="Times New Roman"/>
          <w:szCs w:val="22"/>
          <w:lang w:val="en-SG"/>
        </w:rPr>
        <w:t xml:space="preserve">What are the main ongoing requirements for VASPs regulated in </w:t>
      </w:r>
      <w:r w:rsidR="00855F58" w:rsidRPr="003560CC">
        <w:rPr>
          <w:rFonts w:eastAsia="Times New Roman"/>
          <w:szCs w:val="22"/>
          <w:lang w:val="en-SG"/>
        </w:rPr>
        <w:t>Bahrain</w:t>
      </w:r>
      <w:r w:rsidRPr="003560CC">
        <w:rPr>
          <w:rFonts w:eastAsia="Times New Roman"/>
          <w:szCs w:val="22"/>
          <w:lang w:val="en-SG"/>
        </w:rPr>
        <w:t>?</w:t>
      </w:r>
      <w:bookmarkEnd w:id="32"/>
      <w:bookmarkEnd w:id="33"/>
    </w:p>
    <w:p w14:paraId="308B33C0" w14:textId="77777777" w:rsidR="00536F1B" w:rsidRPr="003560CC" w:rsidRDefault="00063753" w:rsidP="00F37ACC">
      <w:pPr>
        <w:pStyle w:val="ListParagraph"/>
        <w:spacing w:after="0" w:line="240" w:lineRule="auto"/>
        <w:ind w:left="360"/>
        <w:jc w:val="both"/>
        <w:rPr>
          <w:rFonts w:eastAsia="Times New Roman" w:cstheme="minorHAnsi"/>
        </w:rPr>
      </w:pPr>
      <w:r w:rsidRPr="003560CC">
        <w:rPr>
          <w:rFonts w:eastAsia="Times New Roman" w:cstheme="minorHAnsi"/>
          <w:u w:val="single"/>
          <w:lang w:val="en-SG"/>
        </w:rPr>
        <w:br/>
      </w:r>
      <w:r w:rsidR="00536F1B" w:rsidRPr="003560CC">
        <w:rPr>
          <w:rFonts w:eastAsia="Times New Roman" w:cstheme="minorHAnsi"/>
        </w:rPr>
        <w:t>The CBB has implemented a comprehensive set of ongoing requirements for VASPs to ensure compliance. Here are the main requirements:</w:t>
      </w:r>
    </w:p>
    <w:p w14:paraId="185CBF0A" w14:textId="77777777" w:rsidR="00536F1B" w:rsidRPr="003560CC" w:rsidRDefault="00536F1B" w:rsidP="00F37ACC">
      <w:pPr>
        <w:pStyle w:val="ListParagraph"/>
        <w:spacing w:after="0" w:line="240" w:lineRule="auto"/>
        <w:ind w:left="360"/>
        <w:jc w:val="both"/>
        <w:rPr>
          <w:rFonts w:eastAsia="Times New Roman" w:cstheme="minorHAnsi"/>
        </w:rPr>
      </w:pPr>
    </w:p>
    <w:p w14:paraId="674D1A60" w14:textId="62F77F88" w:rsidR="00536F1B" w:rsidRPr="003560CC" w:rsidRDefault="00536F1B" w:rsidP="00F37ACC">
      <w:pPr>
        <w:pStyle w:val="ListParagraph"/>
        <w:numPr>
          <w:ilvl w:val="0"/>
          <w:numId w:val="47"/>
        </w:numPr>
        <w:spacing w:after="0" w:line="240" w:lineRule="auto"/>
        <w:ind w:left="1080"/>
        <w:jc w:val="both"/>
        <w:rPr>
          <w:rFonts w:eastAsia="Times New Roman" w:cstheme="minorHAnsi"/>
        </w:rPr>
      </w:pPr>
      <w:hyperlink r:id="rId16" w:history="1">
        <w:r w:rsidRPr="003560CC">
          <w:rPr>
            <w:rStyle w:val="Hyperlink"/>
            <w:rFonts w:eastAsia="Times New Roman" w:cstheme="minorHAnsi"/>
            <w:color w:val="FF6E00"/>
          </w:rPr>
          <w:t>Client asset protection (CRA 8.1 Client Protection)</w:t>
        </w:r>
      </w:hyperlink>
      <w:r w:rsidRPr="003560CC">
        <w:rPr>
          <w:rFonts w:eastAsia="Times New Roman" w:cstheme="minorHAnsi"/>
        </w:rPr>
        <w:t>: VASPs are required to implement measures to protect client assets, including keeping client assets in separate accounts from the company's own assets, ensuring the security and integrity of client data, and regularly reconciling client accounts and conducting audits to prevent misappropriation of assets.</w:t>
      </w:r>
    </w:p>
    <w:p w14:paraId="13F9B59C" w14:textId="77777777" w:rsidR="00536F1B" w:rsidRPr="003560CC" w:rsidRDefault="00536F1B" w:rsidP="00F37ACC">
      <w:pPr>
        <w:pStyle w:val="ListParagraph"/>
        <w:spacing w:after="0" w:line="240" w:lineRule="auto"/>
        <w:jc w:val="both"/>
        <w:rPr>
          <w:rFonts w:eastAsia="Times New Roman" w:cstheme="minorHAnsi"/>
        </w:rPr>
      </w:pPr>
    </w:p>
    <w:p w14:paraId="6DB8E840" w14:textId="3F2575CC" w:rsidR="00536F1B" w:rsidRPr="003560CC" w:rsidRDefault="00536F1B" w:rsidP="00F37ACC">
      <w:pPr>
        <w:pStyle w:val="ListParagraph"/>
        <w:numPr>
          <w:ilvl w:val="0"/>
          <w:numId w:val="47"/>
        </w:numPr>
        <w:spacing w:after="0" w:line="240" w:lineRule="auto"/>
        <w:ind w:left="1080"/>
        <w:jc w:val="both"/>
        <w:rPr>
          <w:rFonts w:eastAsia="Times New Roman" w:cstheme="minorHAnsi"/>
        </w:rPr>
      </w:pPr>
      <w:hyperlink r:id="rId17" w:history="1">
        <w:r w:rsidRPr="003560CC">
          <w:rPr>
            <w:rStyle w:val="Hyperlink"/>
            <w:rFonts w:eastAsia="Times New Roman" w:cstheme="minorHAnsi"/>
            <w:color w:val="FF6E00"/>
          </w:rPr>
          <w:t>Risk management (CRA-6.1 Risk Management)</w:t>
        </w:r>
      </w:hyperlink>
      <w:r w:rsidRPr="003560CC">
        <w:rPr>
          <w:rFonts w:eastAsia="Times New Roman" w:cstheme="minorHAnsi"/>
        </w:rPr>
        <w:t>: VASPs must have a risk management system in place. They need to identify, assess, and manage risks associated with their operations, implement policies and procedures to mitigate these risks, and regularly review and update their risk management strategies.</w:t>
      </w:r>
    </w:p>
    <w:p w14:paraId="69B2E37F" w14:textId="77777777" w:rsidR="00536F1B" w:rsidRPr="003560CC" w:rsidRDefault="00536F1B" w:rsidP="00F37ACC">
      <w:pPr>
        <w:pStyle w:val="ListParagraph"/>
        <w:spacing w:after="0" w:line="240" w:lineRule="auto"/>
        <w:jc w:val="both"/>
        <w:rPr>
          <w:rFonts w:eastAsia="Times New Roman" w:cstheme="minorHAnsi"/>
          <w:color w:val="FF6E00"/>
        </w:rPr>
      </w:pPr>
    </w:p>
    <w:p w14:paraId="6D2FBFBE" w14:textId="7FEE4475" w:rsidR="005F687E" w:rsidRPr="003560CC" w:rsidRDefault="00536F1B" w:rsidP="00F37ACC">
      <w:pPr>
        <w:pStyle w:val="ListParagraph"/>
        <w:numPr>
          <w:ilvl w:val="0"/>
          <w:numId w:val="47"/>
        </w:numPr>
        <w:spacing w:after="0" w:line="240" w:lineRule="auto"/>
        <w:ind w:left="1080"/>
        <w:jc w:val="both"/>
        <w:rPr>
          <w:rFonts w:eastAsia="Times New Roman" w:cstheme="minorHAnsi"/>
        </w:rPr>
      </w:pPr>
      <w:hyperlink r:id="rId18" w:history="1">
        <w:r w:rsidRPr="003560CC">
          <w:rPr>
            <w:rStyle w:val="Hyperlink"/>
            <w:rFonts w:eastAsia="Times New Roman" w:cstheme="minorHAnsi"/>
            <w:color w:val="FF6E00"/>
          </w:rPr>
          <w:t>Technology and Cybersecurity (CRA 5.1 Technology Governance and Cyber Security)</w:t>
        </w:r>
      </w:hyperlink>
      <w:r w:rsidRPr="003560CC">
        <w:rPr>
          <w:rFonts w:eastAsia="Times New Roman" w:cstheme="minorHAnsi"/>
        </w:rPr>
        <w:t xml:space="preserve">: The CBB issued mandates under CRA to meet requirements for licensing, minimum capital, client asset safeguarding, cybersecurity, risk management, AML/CFT compliance, and business conduct. VASPs must use cybersecurity controls, including multi-factor authentication, encryption, secure storage, and incident response plans. </w:t>
      </w:r>
    </w:p>
    <w:p w14:paraId="5BDBDEEC" w14:textId="77777777" w:rsidR="005F687E" w:rsidRPr="003560CC" w:rsidRDefault="005F687E" w:rsidP="00F37ACC">
      <w:pPr>
        <w:pStyle w:val="ListParagraph"/>
        <w:spacing w:after="0" w:line="240" w:lineRule="auto"/>
        <w:ind w:left="1080"/>
        <w:jc w:val="both"/>
        <w:rPr>
          <w:rFonts w:eastAsia="Times New Roman" w:cstheme="minorHAnsi"/>
        </w:rPr>
      </w:pPr>
    </w:p>
    <w:p w14:paraId="15E6FAEA" w14:textId="77777777" w:rsidR="005F687E" w:rsidRPr="003560CC" w:rsidRDefault="00536F1B" w:rsidP="00F37ACC">
      <w:pPr>
        <w:pStyle w:val="ListParagraph"/>
        <w:spacing w:after="0" w:line="240" w:lineRule="auto"/>
        <w:ind w:left="1080"/>
        <w:jc w:val="both"/>
        <w:rPr>
          <w:rFonts w:eastAsia="Times New Roman" w:cstheme="minorHAnsi"/>
        </w:rPr>
      </w:pPr>
      <w:r w:rsidRPr="003560CC">
        <w:rPr>
          <w:rFonts w:eastAsia="Times New Roman" w:cstheme="minorHAnsi"/>
        </w:rPr>
        <w:t>The Law on Combating Cybercrime (2014) criminalises offenses like illegal access, data and system interference, and IT fraud, with penalties up to 10 years imprisonment and fines up to BHD 200,000.</w:t>
      </w:r>
    </w:p>
    <w:p w14:paraId="52E254AE" w14:textId="77777777" w:rsidR="005F687E" w:rsidRPr="003560CC" w:rsidRDefault="005F687E" w:rsidP="00F37ACC">
      <w:pPr>
        <w:pStyle w:val="ListParagraph"/>
        <w:spacing w:after="0" w:line="240" w:lineRule="auto"/>
        <w:ind w:left="1080"/>
        <w:jc w:val="both"/>
        <w:rPr>
          <w:rFonts w:eastAsia="Times New Roman" w:cstheme="minorHAnsi"/>
        </w:rPr>
      </w:pPr>
    </w:p>
    <w:p w14:paraId="3D702EED" w14:textId="64227EFD" w:rsidR="005F687E" w:rsidRPr="003560CC" w:rsidRDefault="00536F1B" w:rsidP="00F37ACC">
      <w:pPr>
        <w:pStyle w:val="ListParagraph"/>
        <w:spacing w:after="0" w:line="240" w:lineRule="auto"/>
        <w:ind w:left="1080"/>
        <w:jc w:val="both"/>
        <w:rPr>
          <w:rFonts w:eastAsia="Times New Roman" w:cstheme="minorHAnsi"/>
        </w:rPr>
      </w:pPr>
      <w:hyperlink r:id="rId19" w:history="1">
        <w:r w:rsidRPr="003560CC">
          <w:rPr>
            <w:rStyle w:val="Hyperlink"/>
            <w:rFonts w:eastAsia="Times New Roman" w:cstheme="minorHAnsi"/>
            <w:color w:val="FF6E00"/>
            <w:u w:val="none"/>
          </w:rPr>
          <w:t>The Personal Data Protection Law (2018)</w:t>
        </w:r>
      </w:hyperlink>
      <w:r w:rsidRPr="003560CC">
        <w:rPr>
          <w:rFonts w:eastAsia="Times New Roman" w:cstheme="minorHAnsi"/>
        </w:rPr>
        <w:t xml:space="preserve"> governs data collection, processing, storage, and transfer, requiring consent, security measures, data access, and appointing data protection officers, with violations fined up to 20,000 Bahraini Dinars.</w:t>
      </w:r>
    </w:p>
    <w:p w14:paraId="0CAB9811" w14:textId="77777777" w:rsidR="005F687E" w:rsidRPr="003560CC" w:rsidRDefault="005F687E" w:rsidP="00F37ACC">
      <w:pPr>
        <w:pStyle w:val="ListParagraph"/>
        <w:spacing w:after="0" w:line="240" w:lineRule="auto"/>
        <w:ind w:left="1080"/>
        <w:jc w:val="both"/>
        <w:rPr>
          <w:rFonts w:eastAsia="Times New Roman" w:cstheme="minorHAnsi"/>
        </w:rPr>
      </w:pPr>
    </w:p>
    <w:p w14:paraId="54FE2687" w14:textId="47CDAFAA" w:rsidR="00536F1B" w:rsidRPr="003560CC" w:rsidRDefault="00536F1B" w:rsidP="00F37ACC">
      <w:pPr>
        <w:pStyle w:val="ListParagraph"/>
        <w:spacing w:after="0" w:line="240" w:lineRule="auto"/>
        <w:ind w:left="1080"/>
        <w:jc w:val="both"/>
        <w:rPr>
          <w:rFonts w:eastAsia="Times New Roman" w:cstheme="minorHAnsi"/>
        </w:rPr>
      </w:pPr>
      <w:r w:rsidRPr="003560CC">
        <w:rPr>
          <w:rFonts w:eastAsia="Times New Roman" w:cstheme="minorHAnsi"/>
        </w:rPr>
        <w:t>The National Cybersecurity Framework by the National Cyber Security Center (</w:t>
      </w:r>
      <w:hyperlink r:id="rId20" w:history="1">
        <w:r w:rsidRPr="003560CC">
          <w:rPr>
            <w:rStyle w:val="Hyperlink"/>
            <w:rFonts w:eastAsia="Times New Roman" w:cstheme="minorHAnsi"/>
            <w:b/>
            <w:bCs/>
            <w:color w:val="FF6E00"/>
            <w:u w:val="none"/>
          </w:rPr>
          <w:t>NCSC</w:t>
        </w:r>
      </w:hyperlink>
      <w:r w:rsidRPr="003560CC">
        <w:rPr>
          <w:rFonts w:eastAsia="Times New Roman" w:cstheme="minorHAnsi"/>
        </w:rPr>
        <w:t>) includes cybersecurity governance, technical controls, incident response, and audit requirements, with sector-specific controls for banking, insurance, and payments.</w:t>
      </w:r>
    </w:p>
    <w:p w14:paraId="3518F7B7" w14:textId="77777777" w:rsidR="00536F1B" w:rsidRPr="003560CC" w:rsidRDefault="00536F1B" w:rsidP="00F37ACC">
      <w:pPr>
        <w:pStyle w:val="ListParagraph"/>
        <w:spacing w:after="0" w:line="240" w:lineRule="auto"/>
        <w:jc w:val="both"/>
        <w:rPr>
          <w:rFonts w:eastAsia="Times New Roman" w:cstheme="minorHAnsi"/>
        </w:rPr>
      </w:pPr>
    </w:p>
    <w:p w14:paraId="19E3E5D3" w14:textId="679A5620" w:rsidR="00536F1B" w:rsidRPr="003560CC" w:rsidRDefault="00536F1B" w:rsidP="00F37ACC">
      <w:pPr>
        <w:pStyle w:val="ListParagraph"/>
        <w:numPr>
          <w:ilvl w:val="0"/>
          <w:numId w:val="47"/>
        </w:numPr>
        <w:spacing w:after="0" w:line="240" w:lineRule="auto"/>
        <w:ind w:left="1080"/>
        <w:jc w:val="both"/>
        <w:rPr>
          <w:rFonts w:eastAsia="Times New Roman" w:cstheme="minorHAnsi"/>
        </w:rPr>
      </w:pPr>
      <w:hyperlink r:id="rId21" w:history="1">
        <w:r w:rsidRPr="003560CC">
          <w:rPr>
            <w:rStyle w:val="Hyperlink"/>
            <w:rFonts w:eastAsia="Times New Roman" w:cstheme="minorHAnsi"/>
            <w:color w:val="FF6E00"/>
          </w:rPr>
          <w:t>Reporting and Notifications (CRA 10.1 Reporting, Notifications and Approvals)</w:t>
        </w:r>
      </w:hyperlink>
      <w:r w:rsidRPr="003560CC">
        <w:rPr>
          <w:rFonts w:eastAsia="Times New Roman" w:cstheme="minorHAnsi"/>
        </w:rPr>
        <w:t>: VASPs are required to regularly report to the CBB and notify them of significant changes. This includes providing periodic reports on their financial status, operational activities, and compliance with regulatory requirements, and notifying the CBB of any significant changes in management, business operations, or control structures.</w:t>
      </w:r>
    </w:p>
    <w:p w14:paraId="56F487EC" w14:textId="77777777" w:rsidR="00536F1B" w:rsidRPr="003560CC" w:rsidRDefault="00536F1B" w:rsidP="00F37ACC">
      <w:pPr>
        <w:pStyle w:val="ListParagraph"/>
        <w:spacing w:after="0" w:line="240" w:lineRule="auto"/>
        <w:jc w:val="both"/>
        <w:rPr>
          <w:rFonts w:eastAsia="Times New Roman" w:cstheme="minorHAnsi"/>
        </w:rPr>
      </w:pPr>
    </w:p>
    <w:p w14:paraId="7E0F5261" w14:textId="687AEEBE" w:rsidR="00536F1B" w:rsidRPr="003560CC" w:rsidRDefault="00536F1B" w:rsidP="00F37ACC">
      <w:pPr>
        <w:pStyle w:val="ListParagraph"/>
        <w:numPr>
          <w:ilvl w:val="0"/>
          <w:numId w:val="47"/>
        </w:numPr>
        <w:spacing w:after="0" w:line="240" w:lineRule="auto"/>
        <w:ind w:left="1080"/>
        <w:jc w:val="both"/>
        <w:rPr>
          <w:rFonts w:eastAsia="Times New Roman" w:cstheme="minorHAnsi"/>
        </w:rPr>
      </w:pPr>
      <w:hyperlink r:id="rId22" w:history="1">
        <w:r w:rsidRPr="003560CC">
          <w:rPr>
            <w:rStyle w:val="Hyperlink"/>
            <w:rFonts w:eastAsia="Times New Roman" w:cstheme="minorHAnsi"/>
            <w:color w:val="FF6E00"/>
          </w:rPr>
          <w:t>Conduct of Business (CRA 12.1 Conduct of Business Obligations)</w:t>
        </w:r>
      </w:hyperlink>
      <w:r w:rsidRPr="003560CC">
        <w:rPr>
          <w:rFonts w:eastAsia="Times New Roman" w:cstheme="minorHAnsi"/>
        </w:rPr>
        <w:t>: VASPs must conduct their business in a fair and transparent manner. They must ensure that their operations do not harm the stability and integrity of the financial system, avoid conflicts of interest and operate ethically, and provide clear and accurate information to their clients about their services and associated risks.</w:t>
      </w:r>
    </w:p>
    <w:p w14:paraId="2CD857CA" w14:textId="77777777" w:rsidR="00536F1B" w:rsidRPr="003560CC" w:rsidRDefault="00536F1B" w:rsidP="00F37ACC">
      <w:pPr>
        <w:pStyle w:val="ListParagraph"/>
        <w:spacing w:after="0" w:line="240" w:lineRule="auto"/>
        <w:jc w:val="both"/>
        <w:rPr>
          <w:rFonts w:eastAsia="Times New Roman" w:cstheme="minorHAnsi"/>
        </w:rPr>
      </w:pPr>
    </w:p>
    <w:p w14:paraId="02ACA04D" w14:textId="378225F2" w:rsidR="00536F1B" w:rsidRPr="003560CC" w:rsidRDefault="00536F1B" w:rsidP="00F37ACC">
      <w:pPr>
        <w:pStyle w:val="ListParagraph"/>
        <w:numPr>
          <w:ilvl w:val="0"/>
          <w:numId w:val="47"/>
        </w:numPr>
        <w:spacing w:after="0" w:line="240" w:lineRule="auto"/>
        <w:ind w:left="1080"/>
        <w:jc w:val="both"/>
        <w:rPr>
          <w:rFonts w:eastAsia="Times New Roman" w:cstheme="minorHAnsi"/>
        </w:rPr>
      </w:pPr>
      <w:hyperlink r:id="rId23" w:history="1">
        <w:r w:rsidRPr="003560CC">
          <w:rPr>
            <w:rStyle w:val="Hyperlink"/>
            <w:rFonts w:eastAsia="Times New Roman" w:cstheme="minorHAnsi"/>
            <w:color w:val="FF6E00"/>
          </w:rPr>
          <w:t>Prevention of Market Abuse (CRA 13.1 Prevention of Market Abuse and Manipulation)</w:t>
        </w:r>
      </w:hyperlink>
      <w:r w:rsidRPr="003560CC">
        <w:rPr>
          <w:rFonts w:eastAsia="Times New Roman" w:cstheme="minorHAnsi"/>
        </w:rPr>
        <w:t>: VASPs must take steps to prevent market abuse and manipulation. They should implement measures to detect and prevent activities that could distort the market or harm its stability and ensure transparent and fair-trading practices.</w:t>
      </w:r>
    </w:p>
    <w:p w14:paraId="338E5B20" w14:textId="77777777" w:rsidR="00536F1B" w:rsidRPr="003560CC" w:rsidRDefault="00536F1B" w:rsidP="00F37ACC">
      <w:pPr>
        <w:pStyle w:val="ListParagraph"/>
        <w:spacing w:after="0" w:line="240" w:lineRule="auto"/>
        <w:jc w:val="both"/>
        <w:rPr>
          <w:rFonts w:eastAsia="Times New Roman" w:cstheme="minorHAnsi"/>
        </w:rPr>
      </w:pPr>
    </w:p>
    <w:p w14:paraId="774ABA75" w14:textId="44C14DAF" w:rsidR="00536F1B" w:rsidRPr="003560CC" w:rsidRDefault="00536F1B" w:rsidP="00F37ACC">
      <w:pPr>
        <w:pStyle w:val="ListParagraph"/>
        <w:numPr>
          <w:ilvl w:val="0"/>
          <w:numId w:val="47"/>
        </w:numPr>
        <w:spacing w:after="0" w:line="240" w:lineRule="auto"/>
        <w:ind w:left="1080"/>
        <w:jc w:val="both"/>
        <w:rPr>
          <w:rFonts w:eastAsia="Times New Roman" w:cstheme="minorHAnsi"/>
        </w:rPr>
      </w:pPr>
      <w:hyperlink r:id="rId24" w:history="1">
        <w:r w:rsidRPr="003560CC">
          <w:rPr>
            <w:rStyle w:val="Hyperlink"/>
            <w:rFonts w:eastAsia="Times New Roman" w:cstheme="minorHAnsi"/>
            <w:color w:val="FF6E00"/>
          </w:rPr>
          <w:t>Compliance with AML/CFT Regulations (CRA 4.4 Dealing with Clients and AML/CFT Requirements)</w:t>
        </w:r>
      </w:hyperlink>
      <w:r w:rsidRPr="003560CC">
        <w:rPr>
          <w:rFonts w:eastAsia="Times New Roman" w:cstheme="minorHAnsi"/>
        </w:rPr>
        <w:t>: VASPs must comply with Anti-Money Laundering (AML) and Counter-Terrorism Financing (CTF) regulations. This involves implementing AML/CTF policies and procedures, conducting due diligence on clients to prevent money laundering and terrorist financing, and reporting suspicious activities to the relevant authorities.</w:t>
      </w:r>
    </w:p>
    <w:p w14:paraId="08E01790" w14:textId="77777777" w:rsidR="00536F1B" w:rsidRPr="003560CC" w:rsidRDefault="00536F1B" w:rsidP="00F37ACC">
      <w:pPr>
        <w:pStyle w:val="ListParagraph"/>
        <w:spacing w:after="0" w:line="240" w:lineRule="auto"/>
        <w:jc w:val="both"/>
        <w:rPr>
          <w:rFonts w:eastAsia="Times New Roman" w:cstheme="minorHAnsi"/>
        </w:rPr>
      </w:pPr>
    </w:p>
    <w:p w14:paraId="17F4A8EF" w14:textId="7B248050" w:rsidR="00536F1B" w:rsidRPr="003560CC" w:rsidRDefault="00536F1B" w:rsidP="00F37ACC">
      <w:pPr>
        <w:pStyle w:val="ListParagraph"/>
        <w:numPr>
          <w:ilvl w:val="0"/>
          <w:numId w:val="47"/>
        </w:numPr>
        <w:spacing w:after="0" w:line="240" w:lineRule="auto"/>
        <w:ind w:left="1080"/>
        <w:jc w:val="both"/>
        <w:rPr>
          <w:rFonts w:eastAsia="Times New Roman" w:cstheme="minorHAnsi"/>
        </w:rPr>
      </w:pPr>
      <w:hyperlink r:id="rId25" w:anchor=":~:text=CRA%2D8.1.-,8,from%20a%20compromise%20or%20hacking" w:history="1">
        <w:r w:rsidRPr="003560CC">
          <w:rPr>
            <w:rStyle w:val="Hyperlink"/>
            <w:rFonts w:eastAsia="Times New Roman" w:cstheme="minorHAnsi"/>
            <w:color w:val="FF6E00"/>
          </w:rPr>
          <w:t>Custody Requirements (CRA 8.1 Custody Requirements)</w:t>
        </w:r>
      </w:hyperlink>
      <w:r w:rsidRPr="003560CC">
        <w:rPr>
          <w:rFonts w:eastAsia="Times New Roman" w:cstheme="minorHAnsi"/>
        </w:rPr>
        <w:t>: VASPs that hold customer funds or cryptocurrencies are subject to additional regulatory requirements pertaining to custody and safeguarding these assets.</w:t>
      </w:r>
    </w:p>
    <w:p w14:paraId="2001A674" w14:textId="77777777" w:rsidR="00536F1B" w:rsidRPr="003560CC" w:rsidRDefault="00536F1B" w:rsidP="00F37ACC">
      <w:pPr>
        <w:pStyle w:val="ListParagraph"/>
        <w:spacing w:after="0" w:line="240" w:lineRule="auto"/>
        <w:jc w:val="both"/>
        <w:rPr>
          <w:rFonts w:eastAsia="Times New Roman" w:cstheme="minorHAnsi"/>
        </w:rPr>
      </w:pPr>
    </w:p>
    <w:p w14:paraId="7A5B6A82" w14:textId="777426C8" w:rsidR="00536F1B" w:rsidRPr="003560CC" w:rsidRDefault="00536F1B" w:rsidP="00F37ACC">
      <w:pPr>
        <w:pStyle w:val="ListParagraph"/>
        <w:numPr>
          <w:ilvl w:val="0"/>
          <w:numId w:val="47"/>
        </w:numPr>
        <w:spacing w:after="0" w:line="240" w:lineRule="auto"/>
        <w:ind w:left="1080"/>
        <w:jc w:val="both"/>
        <w:rPr>
          <w:rFonts w:eastAsia="Times New Roman" w:cstheme="minorHAnsi"/>
        </w:rPr>
      </w:pPr>
      <w:hyperlink r:id="rId26" w:history="1">
        <w:r w:rsidRPr="003560CC">
          <w:rPr>
            <w:rStyle w:val="Hyperlink"/>
            <w:rFonts w:eastAsia="Times New Roman" w:cstheme="minorHAnsi"/>
            <w:color w:val="FF6E00"/>
          </w:rPr>
          <w:t>Internal Controls and Record Keeping (CRA 4.2 Auditors and Accounting Standards)</w:t>
        </w:r>
      </w:hyperlink>
      <w:r w:rsidRPr="003560CC">
        <w:rPr>
          <w:rFonts w:eastAsia="Times New Roman" w:cstheme="minorHAnsi"/>
        </w:rPr>
        <w:t>: VASPs must put in place internal controls and processes to ensure the integrity of their business operations and maintain accurate and complete records of their transactions.</w:t>
      </w:r>
    </w:p>
    <w:p w14:paraId="2011EA2D" w14:textId="77777777" w:rsidR="00536F1B" w:rsidRPr="003560CC" w:rsidRDefault="00536F1B" w:rsidP="00F37ACC">
      <w:pPr>
        <w:pStyle w:val="ListParagraph"/>
        <w:spacing w:after="0" w:line="240" w:lineRule="auto"/>
        <w:jc w:val="both"/>
        <w:rPr>
          <w:rFonts w:eastAsia="Times New Roman" w:cstheme="minorHAnsi"/>
        </w:rPr>
      </w:pPr>
    </w:p>
    <w:p w14:paraId="6A517804" w14:textId="64658102" w:rsidR="00536F1B" w:rsidRPr="003560CC" w:rsidRDefault="00536F1B" w:rsidP="00F37ACC">
      <w:pPr>
        <w:pStyle w:val="ListParagraph"/>
        <w:numPr>
          <w:ilvl w:val="0"/>
          <w:numId w:val="47"/>
        </w:numPr>
        <w:spacing w:after="0" w:line="240" w:lineRule="auto"/>
        <w:ind w:left="1080"/>
        <w:jc w:val="both"/>
        <w:rPr>
          <w:rFonts w:eastAsia="Times New Roman" w:cstheme="minorHAnsi"/>
        </w:rPr>
      </w:pPr>
      <w:hyperlink r:id="rId27" w:history="1">
        <w:r w:rsidRPr="003560CC">
          <w:rPr>
            <w:rStyle w:val="Hyperlink"/>
            <w:rFonts w:eastAsia="Times New Roman" w:cstheme="minorHAnsi"/>
            <w:color w:val="FF6E00"/>
          </w:rPr>
          <w:t>Supervision and Monitoring (CRA 11.1 Information Gathering by the CBB)</w:t>
        </w:r>
      </w:hyperlink>
      <w:r w:rsidRPr="003560CC">
        <w:rPr>
          <w:rFonts w:eastAsia="Times New Roman" w:cstheme="minorHAnsi"/>
        </w:rPr>
        <w:t>: VASPs are subject to ongoing supervision and monitoring by the CBB. This includes periodic onsite inspections and audits to ensure compliance with regulations and requirements.</w:t>
      </w:r>
    </w:p>
    <w:p w14:paraId="115799D1" w14:textId="52763015" w:rsidR="00741B68" w:rsidRPr="003560CC" w:rsidRDefault="00741B68" w:rsidP="00F37ACC">
      <w:pPr>
        <w:pStyle w:val="ListParagraph"/>
        <w:spacing w:after="0" w:line="240" w:lineRule="auto"/>
        <w:jc w:val="both"/>
        <w:rPr>
          <w:rFonts w:eastAsia="Times New Roman" w:cstheme="minorHAnsi"/>
          <w:lang w:val="en-SG"/>
        </w:rPr>
      </w:pPr>
    </w:p>
    <w:p w14:paraId="22DDE9A1" w14:textId="77777777" w:rsidR="00A06A6F" w:rsidRPr="003560CC" w:rsidRDefault="009E6883" w:rsidP="00F37ACC">
      <w:pPr>
        <w:pStyle w:val="Heading2"/>
        <w:ind w:left="360"/>
        <w:rPr>
          <w:rFonts w:eastAsia="Times New Roman"/>
          <w:szCs w:val="22"/>
          <w:lang w:val="en-SG"/>
        </w:rPr>
      </w:pPr>
      <w:bookmarkStart w:id="34" w:name="_Toc194591170"/>
      <w:bookmarkStart w:id="35" w:name="_Toc194999087"/>
      <w:r w:rsidRPr="003560CC">
        <w:rPr>
          <w:rFonts w:eastAsia="Times New Roman"/>
          <w:szCs w:val="22"/>
          <w:lang w:val="en-SG"/>
        </w:rPr>
        <w:t xml:space="preserve">What are the main restrictions on VASPs in </w:t>
      </w:r>
      <w:r w:rsidR="00897BF3" w:rsidRPr="003560CC">
        <w:rPr>
          <w:rFonts w:eastAsia="Times New Roman"/>
          <w:szCs w:val="22"/>
          <w:lang w:val="en-SG"/>
        </w:rPr>
        <w:t>Bahrain</w:t>
      </w:r>
      <w:r w:rsidRPr="003560CC">
        <w:rPr>
          <w:rFonts w:eastAsia="Times New Roman"/>
          <w:szCs w:val="22"/>
          <w:lang w:val="en-SG"/>
        </w:rPr>
        <w:t>?</w:t>
      </w:r>
      <w:bookmarkEnd w:id="34"/>
      <w:bookmarkEnd w:id="35"/>
    </w:p>
    <w:p w14:paraId="7B6A6A4C" w14:textId="77777777" w:rsidR="00A06A6F" w:rsidRPr="003560CC" w:rsidRDefault="00A06A6F" w:rsidP="00F37ACC">
      <w:pPr>
        <w:spacing w:after="0" w:line="240" w:lineRule="auto"/>
        <w:ind w:left="717"/>
        <w:jc w:val="both"/>
        <w:rPr>
          <w:rFonts w:eastAsia="Times New Roman" w:cstheme="minorHAnsi"/>
          <w:b/>
          <w:bCs/>
          <w:u w:val="single"/>
          <w:lang w:val="en-SG"/>
        </w:rPr>
      </w:pPr>
    </w:p>
    <w:p w14:paraId="53CFF061" w14:textId="36587AC3" w:rsidR="00A06A6F" w:rsidRPr="003560CC" w:rsidRDefault="00A06A6F" w:rsidP="00F37ACC">
      <w:pPr>
        <w:spacing w:after="0" w:line="240" w:lineRule="auto"/>
        <w:ind w:left="360"/>
        <w:jc w:val="both"/>
        <w:rPr>
          <w:rFonts w:eastAsia="Times New Roman" w:cstheme="minorHAnsi"/>
        </w:rPr>
      </w:pPr>
      <w:r w:rsidRPr="003560CC">
        <w:rPr>
          <w:rFonts w:eastAsia="Times New Roman" w:cstheme="minorHAnsi"/>
        </w:rPr>
        <w:t>Bahrain imposes several key restrictions on VASPs which are primarily outlined in the CRA under its Capital Markets Rulebook and AML/CFT Regulations. Here are the main restrictions, with instances and examples:</w:t>
      </w:r>
    </w:p>
    <w:p w14:paraId="39229935" w14:textId="77777777" w:rsidR="00C410E4" w:rsidRPr="003560CC" w:rsidRDefault="00C410E4" w:rsidP="00F37ACC">
      <w:pPr>
        <w:spacing w:after="0" w:line="240" w:lineRule="auto"/>
        <w:ind w:left="360"/>
        <w:jc w:val="both"/>
        <w:rPr>
          <w:rFonts w:eastAsia="Times New Roman" w:cstheme="minorHAnsi"/>
          <w:b/>
          <w:bCs/>
          <w:u w:val="single"/>
          <w:lang w:val="en-SG"/>
        </w:rPr>
      </w:pPr>
    </w:p>
    <w:p w14:paraId="6B459998" w14:textId="38FE4333" w:rsidR="00A06A6F" w:rsidRPr="003560CC" w:rsidRDefault="00A06A6F" w:rsidP="00F37ACC">
      <w:pPr>
        <w:numPr>
          <w:ilvl w:val="0"/>
          <w:numId w:val="48"/>
        </w:numPr>
        <w:spacing w:after="0" w:line="240" w:lineRule="auto"/>
        <w:ind w:left="1080"/>
        <w:jc w:val="both"/>
        <w:rPr>
          <w:rFonts w:eastAsia="Times New Roman" w:cstheme="minorHAnsi"/>
        </w:rPr>
      </w:pPr>
      <w:hyperlink r:id="rId28" w:history="1">
        <w:r w:rsidRPr="003560CC">
          <w:rPr>
            <w:rStyle w:val="Hyperlink"/>
            <w:rFonts w:eastAsia="Times New Roman" w:cstheme="minorHAnsi"/>
            <w:color w:val="FF6E00"/>
          </w:rPr>
          <w:t>Restrictions on certain activities (CRA 2 General Requirements)</w:t>
        </w:r>
      </w:hyperlink>
      <w:r w:rsidRPr="003560CC">
        <w:rPr>
          <w:rFonts w:eastAsia="Times New Roman" w:cstheme="minorHAnsi"/>
        </w:rPr>
        <w:t xml:space="preserve">: The CBB may restrict or prohibit VASPs from engaging in certain activities that pose unacceptable risks to the financial system, such as high-risk trading practices or certain investment schemes. For example, </w:t>
      </w:r>
      <w:proofErr w:type="gramStart"/>
      <w:r w:rsidRPr="003560CC">
        <w:rPr>
          <w:rFonts w:eastAsia="Times New Roman" w:cstheme="minorHAnsi"/>
        </w:rPr>
        <w:t>a VASP</w:t>
      </w:r>
      <w:proofErr w:type="gramEnd"/>
      <w:r w:rsidRPr="003560CC">
        <w:rPr>
          <w:rFonts w:eastAsia="Times New Roman" w:cstheme="minorHAnsi"/>
        </w:rPr>
        <w:t xml:space="preserve"> may be prohibited from engaging in margin trading or offering certain high-risk financial products without specific approval from the CBB.</w:t>
      </w:r>
    </w:p>
    <w:p w14:paraId="68224CAF" w14:textId="77777777" w:rsidR="00A06A6F" w:rsidRPr="003560CC" w:rsidRDefault="00A06A6F" w:rsidP="00F37ACC">
      <w:pPr>
        <w:spacing w:after="0" w:line="240" w:lineRule="auto"/>
        <w:ind w:left="360"/>
        <w:jc w:val="both"/>
        <w:rPr>
          <w:rFonts w:eastAsia="Times New Roman" w:cstheme="minorHAnsi"/>
        </w:rPr>
      </w:pPr>
    </w:p>
    <w:p w14:paraId="06E4C825" w14:textId="77777777" w:rsidR="00A06A6F" w:rsidRPr="003560CC" w:rsidRDefault="00A06A6F" w:rsidP="00F37ACC">
      <w:pPr>
        <w:numPr>
          <w:ilvl w:val="0"/>
          <w:numId w:val="48"/>
        </w:numPr>
        <w:spacing w:after="0" w:line="240" w:lineRule="auto"/>
        <w:ind w:left="1080"/>
        <w:jc w:val="both"/>
        <w:rPr>
          <w:rFonts w:eastAsia="Times New Roman" w:cstheme="minorHAnsi"/>
        </w:rPr>
      </w:pPr>
      <w:r w:rsidRPr="003560CC">
        <w:rPr>
          <w:rFonts w:eastAsia="Times New Roman" w:cstheme="minorHAnsi"/>
          <w:u w:val="single"/>
        </w:rPr>
        <w:t>Compliance with AML/CFT regulations (CRA 4.4 Dealing with Clients and AML/CFT Requirements)</w:t>
      </w:r>
      <w:r w:rsidRPr="003560CC">
        <w:rPr>
          <w:rFonts w:eastAsia="Times New Roman" w:cstheme="minorHAnsi"/>
        </w:rPr>
        <w:t xml:space="preserve">: VASPs must strictly comply with AML/CFT regulations. This includes customer due diligence, suspicious transaction reporting, and sanctions screening. For instance, </w:t>
      </w:r>
      <w:proofErr w:type="gramStart"/>
      <w:r w:rsidRPr="003560CC">
        <w:rPr>
          <w:rFonts w:eastAsia="Times New Roman" w:cstheme="minorHAnsi"/>
        </w:rPr>
        <w:t>a VASP</w:t>
      </w:r>
      <w:proofErr w:type="gramEnd"/>
      <w:r w:rsidRPr="003560CC">
        <w:rPr>
          <w:rFonts w:eastAsia="Times New Roman" w:cstheme="minorHAnsi"/>
        </w:rPr>
        <w:t xml:space="preserve"> must verify the identity of its clients and monitor transactions for suspicious activities, reporting any such activities to the relevant authorities.</w:t>
      </w:r>
    </w:p>
    <w:p w14:paraId="11DEDC81" w14:textId="77777777" w:rsidR="00A06A6F" w:rsidRPr="003560CC" w:rsidRDefault="00A06A6F" w:rsidP="00F37ACC">
      <w:pPr>
        <w:spacing w:after="0" w:line="240" w:lineRule="auto"/>
        <w:ind w:left="360"/>
        <w:jc w:val="both"/>
        <w:rPr>
          <w:rFonts w:eastAsia="Times New Roman" w:cstheme="minorHAnsi"/>
        </w:rPr>
      </w:pPr>
    </w:p>
    <w:p w14:paraId="2DBE0905" w14:textId="77777777" w:rsidR="00A06A6F" w:rsidRPr="003560CC" w:rsidRDefault="00A06A6F" w:rsidP="00F37ACC">
      <w:pPr>
        <w:numPr>
          <w:ilvl w:val="0"/>
          <w:numId w:val="48"/>
        </w:numPr>
        <w:spacing w:after="0" w:line="240" w:lineRule="auto"/>
        <w:ind w:left="1080"/>
        <w:jc w:val="both"/>
        <w:rPr>
          <w:rFonts w:eastAsia="Times New Roman" w:cstheme="minorHAnsi"/>
        </w:rPr>
      </w:pPr>
      <w:r w:rsidRPr="003560CC">
        <w:rPr>
          <w:rFonts w:eastAsia="Times New Roman" w:cstheme="minorHAnsi"/>
          <w:u w:val="single"/>
        </w:rPr>
        <w:t>Restrictions on advertising and marketing (CRA 12.2 Conduct of Business Obligations)</w:t>
      </w:r>
      <w:r w:rsidRPr="003560CC">
        <w:rPr>
          <w:rFonts w:eastAsia="Times New Roman" w:cstheme="minorHAnsi"/>
        </w:rPr>
        <w:t xml:space="preserve">: The CBB may impose restrictions on how VASPs advertise and market their services to protect consumers from misleading information and ensure transparency. For example, </w:t>
      </w:r>
      <w:proofErr w:type="gramStart"/>
      <w:r w:rsidRPr="003560CC">
        <w:rPr>
          <w:rFonts w:eastAsia="Times New Roman" w:cstheme="minorHAnsi"/>
        </w:rPr>
        <w:t>a VASP</w:t>
      </w:r>
      <w:proofErr w:type="gramEnd"/>
      <w:r w:rsidRPr="003560CC">
        <w:rPr>
          <w:rFonts w:eastAsia="Times New Roman" w:cstheme="minorHAnsi"/>
        </w:rPr>
        <w:t xml:space="preserve"> may be required to include disclaimers about the risks of investing in virtual assets in their advertisements.</w:t>
      </w:r>
    </w:p>
    <w:p w14:paraId="6E6CDB95" w14:textId="77777777" w:rsidR="00A06A6F" w:rsidRPr="003560CC" w:rsidRDefault="00A06A6F" w:rsidP="00F37ACC">
      <w:pPr>
        <w:spacing w:after="0" w:line="240" w:lineRule="auto"/>
        <w:ind w:left="360"/>
        <w:jc w:val="both"/>
        <w:rPr>
          <w:rFonts w:eastAsia="Times New Roman" w:cstheme="minorHAnsi"/>
        </w:rPr>
      </w:pPr>
    </w:p>
    <w:p w14:paraId="6130CA01" w14:textId="77777777" w:rsidR="00A06A6F" w:rsidRPr="003560CC" w:rsidRDefault="00A06A6F" w:rsidP="00F37ACC">
      <w:pPr>
        <w:numPr>
          <w:ilvl w:val="0"/>
          <w:numId w:val="48"/>
        </w:numPr>
        <w:spacing w:after="0" w:line="240" w:lineRule="auto"/>
        <w:ind w:left="1080"/>
        <w:jc w:val="both"/>
        <w:rPr>
          <w:rFonts w:eastAsia="Times New Roman" w:cstheme="minorHAnsi"/>
        </w:rPr>
      </w:pPr>
      <w:r w:rsidRPr="003560CC">
        <w:rPr>
          <w:rFonts w:eastAsia="Times New Roman" w:cstheme="minorHAnsi"/>
          <w:u w:val="single"/>
        </w:rPr>
        <w:t>Restrictions on outsourcing (CRA 5 Technology Governance and Cyber Security)</w:t>
      </w:r>
      <w:r w:rsidRPr="003560CC">
        <w:rPr>
          <w:rFonts w:eastAsia="Times New Roman" w:cstheme="minorHAnsi"/>
        </w:rPr>
        <w:t>: VASPs must obtain prior approval from the CBB before outsourcing any critical functions to ensure that these functions are managed securely and effectively. For instance, if a VASP wants to outsource its customer service operations to a third-party provider, it must first get approval from the CBB.</w:t>
      </w:r>
    </w:p>
    <w:p w14:paraId="27C27157" w14:textId="77777777" w:rsidR="00A06A6F" w:rsidRPr="003560CC" w:rsidRDefault="00A06A6F" w:rsidP="00F37ACC">
      <w:pPr>
        <w:spacing w:after="0" w:line="240" w:lineRule="auto"/>
        <w:ind w:left="360"/>
        <w:jc w:val="both"/>
        <w:rPr>
          <w:rFonts w:eastAsia="Times New Roman" w:cstheme="minorHAnsi"/>
        </w:rPr>
      </w:pPr>
    </w:p>
    <w:p w14:paraId="6982DC70" w14:textId="77777777" w:rsidR="00A06A6F" w:rsidRPr="003560CC" w:rsidRDefault="00A06A6F" w:rsidP="00F37ACC">
      <w:pPr>
        <w:numPr>
          <w:ilvl w:val="0"/>
          <w:numId w:val="48"/>
        </w:numPr>
        <w:spacing w:after="0" w:line="240" w:lineRule="auto"/>
        <w:ind w:left="1080"/>
        <w:jc w:val="both"/>
        <w:rPr>
          <w:rFonts w:eastAsia="Times New Roman" w:cstheme="minorHAnsi"/>
        </w:rPr>
      </w:pPr>
      <w:r w:rsidRPr="003560CC">
        <w:rPr>
          <w:rFonts w:eastAsia="Times New Roman" w:cstheme="minorHAnsi"/>
          <w:u w:val="single"/>
        </w:rPr>
        <w:t>Restrictions on ownership changes (CRA 10 Reporting, Notifications and Approvals)</w:t>
      </w:r>
      <w:r w:rsidRPr="003560CC">
        <w:rPr>
          <w:rFonts w:eastAsia="Times New Roman" w:cstheme="minorHAnsi"/>
        </w:rPr>
        <w:t>: VASPs must obtain prior approval from the CBB for any changes in ownership or control to maintain oversight of the entity's governance and financial health. For example, if a major shareholder in a VASP decides to sell their stake to another investor, this transaction must be approved by the CBB.</w:t>
      </w:r>
    </w:p>
    <w:p w14:paraId="5C4F999D" w14:textId="77777777" w:rsidR="00A06A6F" w:rsidRPr="003560CC" w:rsidRDefault="00A06A6F" w:rsidP="00F37ACC">
      <w:pPr>
        <w:spacing w:after="0" w:line="240" w:lineRule="auto"/>
        <w:ind w:left="360"/>
        <w:jc w:val="both"/>
        <w:rPr>
          <w:rFonts w:eastAsia="Times New Roman" w:cstheme="minorHAnsi"/>
        </w:rPr>
      </w:pPr>
    </w:p>
    <w:p w14:paraId="74C50F92" w14:textId="77777777" w:rsidR="00A06A6F" w:rsidRPr="003560CC" w:rsidRDefault="00A06A6F" w:rsidP="00F37ACC">
      <w:pPr>
        <w:numPr>
          <w:ilvl w:val="0"/>
          <w:numId w:val="48"/>
        </w:numPr>
        <w:spacing w:after="0" w:line="240" w:lineRule="auto"/>
        <w:ind w:left="1080"/>
        <w:jc w:val="both"/>
        <w:rPr>
          <w:rFonts w:eastAsia="Times New Roman" w:cstheme="minorHAnsi"/>
        </w:rPr>
      </w:pPr>
      <w:r w:rsidRPr="003560CC">
        <w:rPr>
          <w:rFonts w:eastAsia="Times New Roman" w:cstheme="minorHAnsi"/>
          <w:u w:val="single"/>
        </w:rPr>
        <w:t>Restrictions on branches and subsidiaries (CRA 10 Reporting, Notifications and Approvals)</w:t>
      </w:r>
      <w:r w:rsidRPr="003560CC">
        <w:rPr>
          <w:rFonts w:eastAsia="Times New Roman" w:cstheme="minorHAnsi"/>
        </w:rPr>
        <w:t>: VASPs must obtain prior approval from the CBB before establishing branches or subsidiaries, whether in Bahrain or abroad. This ensures that the CBB can monitor and regulate the expanded operations. For example, if a VASP wants to open a branch in another country, it must first seek approval from the CBB.</w:t>
      </w:r>
    </w:p>
    <w:p w14:paraId="46F357B0" w14:textId="77777777" w:rsidR="00A06A6F" w:rsidRPr="003560CC" w:rsidRDefault="00A06A6F" w:rsidP="00F37ACC">
      <w:pPr>
        <w:spacing w:after="0" w:line="240" w:lineRule="auto"/>
        <w:ind w:left="360"/>
        <w:jc w:val="both"/>
        <w:rPr>
          <w:rFonts w:eastAsia="Times New Roman" w:cstheme="minorHAnsi"/>
        </w:rPr>
      </w:pPr>
    </w:p>
    <w:p w14:paraId="53243606" w14:textId="3B9151B9" w:rsidR="005272EF" w:rsidRPr="003560CC" w:rsidRDefault="00A06A6F" w:rsidP="00F37ACC">
      <w:pPr>
        <w:numPr>
          <w:ilvl w:val="0"/>
          <w:numId w:val="48"/>
        </w:numPr>
        <w:spacing w:after="0" w:line="240" w:lineRule="auto"/>
        <w:ind w:left="1080"/>
        <w:jc w:val="both"/>
        <w:rPr>
          <w:rFonts w:eastAsia="Times New Roman" w:cstheme="minorHAnsi"/>
        </w:rPr>
      </w:pPr>
      <w:r w:rsidRPr="003560CC">
        <w:rPr>
          <w:rFonts w:eastAsia="Times New Roman" w:cstheme="minorHAnsi"/>
          <w:u w:val="single"/>
        </w:rPr>
        <w:t>Restrictions on dealing with high-risk countries (CRA 4.4 AML/CFT Compliance)</w:t>
      </w:r>
      <w:r w:rsidRPr="003560CC">
        <w:rPr>
          <w:rFonts w:eastAsia="Times New Roman" w:cstheme="minorHAnsi"/>
        </w:rPr>
        <w:t>: VASPs are restricted from dealing with individuals or entities from high-risk countries subject to sanctions or with inadequate AML/CFT controls. This mitigates the risk of money laundering and terrorist financing. For instance, a VASP cannot engage in transactions with entities from countries listed on the FATF high-risk and non-cooperative jurisdictions list.</w:t>
      </w:r>
    </w:p>
    <w:p w14:paraId="7CCB4F49" w14:textId="77777777" w:rsidR="005272EF" w:rsidRPr="003560CC" w:rsidRDefault="005272EF" w:rsidP="00F37ACC">
      <w:pPr>
        <w:spacing w:after="0" w:line="240" w:lineRule="auto"/>
        <w:ind w:left="360"/>
        <w:jc w:val="both"/>
        <w:rPr>
          <w:rFonts w:eastAsia="Times New Roman" w:cstheme="minorHAnsi"/>
        </w:rPr>
      </w:pPr>
    </w:p>
    <w:p w14:paraId="522ACCFD" w14:textId="4654A698" w:rsidR="00741B68" w:rsidRPr="003560CC" w:rsidRDefault="00A06A6F" w:rsidP="00F37ACC">
      <w:pPr>
        <w:numPr>
          <w:ilvl w:val="0"/>
          <w:numId w:val="48"/>
        </w:numPr>
        <w:spacing w:after="0" w:line="240" w:lineRule="auto"/>
        <w:ind w:left="1080"/>
        <w:jc w:val="both"/>
        <w:rPr>
          <w:rFonts w:eastAsia="Times New Roman" w:cstheme="minorHAnsi"/>
        </w:rPr>
      </w:pPr>
      <w:r w:rsidRPr="003560CC">
        <w:rPr>
          <w:rFonts w:eastAsia="Times New Roman" w:cstheme="minorHAnsi"/>
          <w:u w:val="single"/>
        </w:rPr>
        <w:t>Restrictions on dealing with unlicensed entities (CRA-4.3 Dealing with Clients)</w:t>
      </w:r>
      <w:r w:rsidRPr="003560CC">
        <w:rPr>
          <w:rFonts w:eastAsia="Times New Roman" w:cstheme="minorHAnsi"/>
        </w:rPr>
        <w:t xml:space="preserve">: VASPs are prohibited from dealing with unlicensed virtual </w:t>
      </w:r>
      <w:proofErr w:type="gramStart"/>
      <w:r w:rsidRPr="003560CC">
        <w:rPr>
          <w:rFonts w:eastAsia="Times New Roman" w:cstheme="minorHAnsi"/>
        </w:rPr>
        <w:t>asset service</w:t>
      </w:r>
      <w:proofErr w:type="gramEnd"/>
      <w:r w:rsidRPr="003560CC">
        <w:rPr>
          <w:rFonts w:eastAsia="Times New Roman" w:cstheme="minorHAnsi"/>
        </w:rPr>
        <w:t xml:space="preserve"> providers to ensure that all parties involved in the transaction are properly regulated and compliant with the law. For example, a licensed VASP in Bahrain cannot execute trades or collaborate with an unlicensed foreign crypto exchange.</w:t>
      </w:r>
    </w:p>
    <w:p w14:paraId="68772DCA" w14:textId="77777777" w:rsidR="00C410E4" w:rsidRPr="003560CC" w:rsidRDefault="00C410E4" w:rsidP="00F37ACC">
      <w:pPr>
        <w:spacing w:after="0" w:line="240" w:lineRule="auto"/>
        <w:ind w:left="717"/>
        <w:jc w:val="both"/>
        <w:rPr>
          <w:rFonts w:eastAsia="Times New Roman" w:cstheme="minorHAnsi"/>
        </w:rPr>
      </w:pPr>
    </w:p>
    <w:p w14:paraId="7F0185F2" w14:textId="77777777" w:rsidR="00B62FFD" w:rsidRPr="003560CC" w:rsidRDefault="009E6883" w:rsidP="00F37ACC">
      <w:pPr>
        <w:pStyle w:val="Heading2"/>
        <w:ind w:left="360"/>
        <w:rPr>
          <w:rFonts w:eastAsia="Times New Roman"/>
          <w:szCs w:val="22"/>
          <w:lang w:val="en-SG"/>
        </w:rPr>
      </w:pPr>
      <w:bookmarkStart w:id="36" w:name="_Toc194591171"/>
      <w:bookmarkStart w:id="37" w:name="_Toc194999088"/>
      <w:r w:rsidRPr="003560CC">
        <w:rPr>
          <w:rFonts w:eastAsia="Times New Roman"/>
          <w:szCs w:val="22"/>
          <w:lang w:val="en-SG"/>
        </w:rPr>
        <w:t xml:space="preserve">What </w:t>
      </w:r>
      <w:proofErr w:type="gramStart"/>
      <w:r w:rsidRPr="003560CC">
        <w:rPr>
          <w:rFonts w:eastAsia="Times New Roman"/>
          <w:szCs w:val="22"/>
          <w:lang w:val="en-SG"/>
        </w:rPr>
        <w:t>are</w:t>
      </w:r>
      <w:proofErr w:type="gramEnd"/>
      <w:r w:rsidRPr="003560CC">
        <w:rPr>
          <w:rFonts w:eastAsia="Times New Roman"/>
          <w:szCs w:val="22"/>
          <w:lang w:val="en-SG"/>
        </w:rPr>
        <w:t xml:space="preserve"> the main information that VASPs </w:t>
      </w:r>
      <w:proofErr w:type="gramStart"/>
      <w:r w:rsidRPr="003560CC">
        <w:rPr>
          <w:rFonts w:eastAsia="Times New Roman"/>
          <w:szCs w:val="22"/>
          <w:lang w:val="en-SG"/>
        </w:rPr>
        <w:t>have to</w:t>
      </w:r>
      <w:proofErr w:type="gramEnd"/>
      <w:r w:rsidRPr="003560CC">
        <w:rPr>
          <w:rFonts w:eastAsia="Times New Roman"/>
          <w:szCs w:val="22"/>
          <w:lang w:val="en-SG"/>
        </w:rPr>
        <w:t xml:space="preserve"> make available to its customers?</w:t>
      </w:r>
      <w:bookmarkEnd w:id="36"/>
      <w:bookmarkEnd w:id="37"/>
    </w:p>
    <w:p w14:paraId="56D68E01" w14:textId="77777777" w:rsidR="00741B68" w:rsidRPr="003560CC" w:rsidRDefault="00741B68" w:rsidP="00F37ACC">
      <w:pPr>
        <w:spacing w:after="0" w:line="240" w:lineRule="auto"/>
        <w:ind w:left="717"/>
        <w:jc w:val="both"/>
        <w:rPr>
          <w:rFonts w:eastAsia="Times New Roman" w:cstheme="minorHAnsi"/>
          <w:b/>
          <w:bCs/>
          <w:lang w:val="en-SG"/>
        </w:rPr>
      </w:pPr>
    </w:p>
    <w:p w14:paraId="5EBE9CBC" w14:textId="413D9846" w:rsidR="00AC3F77" w:rsidRPr="003560CC" w:rsidRDefault="0074637E" w:rsidP="00F37ACC">
      <w:pPr>
        <w:spacing w:after="0" w:line="240" w:lineRule="auto"/>
        <w:ind w:left="360"/>
        <w:jc w:val="both"/>
        <w:rPr>
          <w:rFonts w:eastAsia="Times New Roman" w:cstheme="minorHAnsi"/>
        </w:rPr>
      </w:pPr>
      <w:r w:rsidRPr="003560CC">
        <w:rPr>
          <w:rFonts w:eastAsia="Times New Roman" w:cstheme="minorHAnsi"/>
        </w:rPr>
        <w:t>In Bahrain, VASPs must provide several key pieces of information to their customers to ensure transparency and protect consumers. VASPs are required to clearly display their licensing status and regulatory approvals from the CBB to verify their legitimacy. They must provide comprehensive risk disclosures about the potential risks of virtual assets, such as price volatility and cybersecurity threats. Customers should be informed about the fee structure, including transaction and withdrawal fees, to avoid hidden charges. Clear terms and conditions must outline the rights and obligations of both parties. Privacy and data protection policies should explain how customer data is collected, used, and safeguarded. Information on AML/CFT policies, including customer due diligence and transaction monitoring, must be available. VASPs should also provide details on how to file complaints and the process for resolving them, ensuring issues are addressed promptly. Additionally, information on service availability and any potential downtime should be communicated to manage customer expectations effectively.</w:t>
      </w:r>
    </w:p>
    <w:p w14:paraId="6A72683F" w14:textId="77777777" w:rsidR="0074637E" w:rsidRPr="003560CC" w:rsidRDefault="0074637E" w:rsidP="00F37ACC">
      <w:pPr>
        <w:spacing w:after="0" w:line="240" w:lineRule="auto"/>
        <w:ind w:left="717"/>
        <w:jc w:val="both"/>
        <w:rPr>
          <w:rFonts w:eastAsia="Times New Roman" w:cstheme="minorHAnsi"/>
          <w:lang w:val="en-SG"/>
        </w:rPr>
      </w:pPr>
    </w:p>
    <w:p w14:paraId="308BD7B9" w14:textId="77777777" w:rsidR="006176B2" w:rsidRPr="003560CC" w:rsidRDefault="009E6883" w:rsidP="00F37ACC">
      <w:pPr>
        <w:pStyle w:val="Heading2"/>
        <w:ind w:left="360"/>
        <w:rPr>
          <w:rFonts w:eastAsia="Times New Roman"/>
          <w:szCs w:val="22"/>
          <w:lang w:val="en-SG"/>
        </w:rPr>
      </w:pPr>
      <w:bookmarkStart w:id="38" w:name="_Toc194591172"/>
      <w:bookmarkStart w:id="39" w:name="_Toc194999089"/>
      <w:r w:rsidRPr="003560CC">
        <w:rPr>
          <w:rFonts w:eastAsia="Times New Roman"/>
          <w:szCs w:val="22"/>
          <w:lang w:val="en-SG"/>
        </w:rPr>
        <w:t>What market misconduct legislation/regulations apply to virtual assets?</w:t>
      </w:r>
      <w:bookmarkEnd w:id="38"/>
      <w:bookmarkEnd w:id="39"/>
    </w:p>
    <w:p w14:paraId="43D14C46" w14:textId="77777777" w:rsidR="006176B2" w:rsidRPr="003560CC" w:rsidRDefault="006176B2" w:rsidP="00F37ACC">
      <w:pPr>
        <w:spacing w:after="0" w:line="240" w:lineRule="auto"/>
        <w:ind w:left="717"/>
        <w:jc w:val="both"/>
        <w:rPr>
          <w:rFonts w:eastAsia="Times New Roman" w:cstheme="minorHAnsi"/>
          <w:b/>
          <w:bCs/>
          <w:u w:val="single"/>
          <w:lang w:val="en-SG"/>
        </w:rPr>
      </w:pPr>
    </w:p>
    <w:p w14:paraId="4895D269" w14:textId="7FDFB28A" w:rsidR="006176B2" w:rsidRPr="003560CC" w:rsidRDefault="006176B2" w:rsidP="00F37ACC">
      <w:pPr>
        <w:spacing w:after="0" w:line="240" w:lineRule="auto"/>
        <w:ind w:left="360"/>
        <w:jc w:val="both"/>
        <w:rPr>
          <w:rFonts w:eastAsia="Times New Roman" w:cstheme="minorHAnsi"/>
        </w:rPr>
      </w:pPr>
      <w:r w:rsidRPr="003560CC">
        <w:rPr>
          <w:rFonts w:eastAsia="Times New Roman" w:cstheme="minorHAnsi"/>
        </w:rPr>
        <w:t>Market misconduct legislation and regulations in Bahrain are primarily described in the CRA under its Capital Markets Rulebook and related laws. Here are the key provisions:</w:t>
      </w:r>
    </w:p>
    <w:p w14:paraId="5F518DBE" w14:textId="77777777" w:rsidR="006176B2" w:rsidRPr="003560CC" w:rsidRDefault="006176B2" w:rsidP="00F37ACC">
      <w:pPr>
        <w:spacing w:after="0" w:line="240" w:lineRule="auto"/>
        <w:ind w:left="360"/>
        <w:jc w:val="both"/>
        <w:rPr>
          <w:rFonts w:eastAsia="Times New Roman" w:cstheme="minorHAnsi"/>
          <w:b/>
          <w:bCs/>
          <w:u w:val="single"/>
          <w:lang w:val="en-SG"/>
        </w:rPr>
      </w:pPr>
    </w:p>
    <w:p w14:paraId="36B5D738" w14:textId="77777777" w:rsidR="006176B2" w:rsidRPr="003560CC" w:rsidRDefault="006176B2" w:rsidP="00F37ACC">
      <w:pPr>
        <w:numPr>
          <w:ilvl w:val="0"/>
          <w:numId w:val="49"/>
        </w:numPr>
        <w:spacing w:after="0" w:line="240" w:lineRule="auto"/>
        <w:ind w:left="1080"/>
        <w:jc w:val="both"/>
        <w:rPr>
          <w:rFonts w:eastAsia="Times New Roman" w:cstheme="minorHAnsi"/>
        </w:rPr>
      </w:pPr>
      <w:r w:rsidRPr="003560CC">
        <w:rPr>
          <w:rFonts w:eastAsia="Times New Roman" w:cstheme="minorHAnsi"/>
          <w:u w:val="single"/>
        </w:rPr>
        <w:t>Prohibition of market manipulation</w:t>
      </w:r>
      <w:r w:rsidRPr="003560CC">
        <w:rPr>
          <w:rFonts w:eastAsia="Times New Roman" w:cstheme="minorHAnsi"/>
        </w:rPr>
        <w:t xml:space="preserve">: The CRA prohibits market manipulation, including creating false signals about the supply, demand, or price of virtual assets. For example, a VASP cannot artificially inflate the price of a cryptocurrency by placing large orders they do not intend to execute. </w:t>
      </w:r>
    </w:p>
    <w:p w14:paraId="790E4759" w14:textId="77777777" w:rsidR="006176B2" w:rsidRPr="003560CC" w:rsidRDefault="006176B2" w:rsidP="00F37ACC">
      <w:pPr>
        <w:spacing w:after="0" w:line="240" w:lineRule="auto"/>
        <w:ind w:left="360"/>
        <w:jc w:val="both"/>
        <w:rPr>
          <w:rFonts w:eastAsia="Times New Roman" w:cstheme="minorHAnsi"/>
        </w:rPr>
      </w:pPr>
    </w:p>
    <w:p w14:paraId="33D41087" w14:textId="77777777" w:rsidR="006176B2" w:rsidRPr="003560CC" w:rsidRDefault="006176B2" w:rsidP="00F37ACC">
      <w:pPr>
        <w:numPr>
          <w:ilvl w:val="0"/>
          <w:numId w:val="49"/>
        </w:numPr>
        <w:spacing w:after="0" w:line="240" w:lineRule="auto"/>
        <w:ind w:left="1080"/>
        <w:jc w:val="both"/>
        <w:rPr>
          <w:rFonts w:eastAsia="Times New Roman" w:cstheme="minorHAnsi"/>
        </w:rPr>
      </w:pPr>
      <w:r w:rsidRPr="003560CC">
        <w:rPr>
          <w:rFonts w:eastAsia="Times New Roman" w:cstheme="minorHAnsi"/>
          <w:u w:val="single"/>
        </w:rPr>
        <w:t>Prohibition of fraudulent trade practices</w:t>
      </w:r>
      <w:r w:rsidRPr="003560CC">
        <w:rPr>
          <w:rFonts w:eastAsia="Times New Roman" w:cstheme="minorHAnsi"/>
        </w:rPr>
        <w:t>: The CRA Rules also prohibit fraudulent trade practices, such as making false statements or misrepresentations of material facts. For instance, a VASP must not provide misleading information about the potential returns on a virtual asset investment.</w:t>
      </w:r>
    </w:p>
    <w:p w14:paraId="698AD3CC" w14:textId="77777777" w:rsidR="006176B2" w:rsidRPr="003560CC" w:rsidRDefault="006176B2" w:rsidP="00F37ACC">
      <w:pPr>
        <w:spacing w:after="0" w:line="240" w:lineRule="auto"/>
        <w:ind w:left="360"/>
        <w:jc w:val="both"/>
        <w:rPr>
          <w:rFonts w:eastAsia="Times New Roman" w:cstheme="minorHAnsi"/>
        </w:rPr>
      </w:pPr>
    </w:p>
    <w:p w14:paraId="0DEC2143" w14:textId="77777777" w:rsidR="006176B2" w:rsidRPr="003560CC" w:rsidRDefault="006176B2" w:rsidP="00F37ACC">
      <w:pPr>
        <w:numPr>
          <w:ilvl w:val="0"/>
          <w:numId w:val="49"/>
        </w:numPr>
        <w:spacing w:after="0" w:line="240" w:lineRule="auto"/>
        <w:ind w:left="1080"/>
        <w:jc w:val="both"/>
        <w:rPr>
          <w:rFonts w:eastAsia="Times New Roman" w:cstheme="minorHAnsi"/>
        </w:rPr>
      </w:pPr>
      <w:r w:rsidRPr="003560CC">
        <w:rPr>
          <w:rFonts w:eastAsia="Times New Roman" w:cstheme="minorHAnsi"/>
          <w:u w:val="single"/>
        </w:rPr>
        <w:t>Prohibition of trading virtual assets issued by VASPs or their Related Parties</w:t>
      </w:r>
      <w:r w:rsidRPr="003560CC">
        <w:rPr>
          <w:rFonts w:eastAsia="Times New Roman" w:cstheme="minorHAnsi"/>
        </w:rPr>
        <w:t>: VASPs are prohibited from trading or engaging in transactions involving virtual assets issued by themselves or their related parties, except in specific circumstances approved by the CBB. This rule is in place to prevent conflicts of interest and ensure market fairness.</w:t>
      </w:r>
    </w:p>
    <w:p w14:paraId="36C4CD40" w14:textId="77777777" w:rsidR="006176B2" w:rsidRPr="003560CC" w:rsidRDefault="006176B2" w:rsidP="00F37ACC">
      <w:pPr>
        <w:spacing w:after="0" w:line="240" w:lineRule="auto"/>
        <w:ind w:left="360"/>
        <w:jc w:val="both"/>
        <w:rPr>
          <w:rFonts w:eastAsia="Times New Roman" w:cstheme="minorHAnsi"/>
        </w:rPr>
      </w:pPr>
    </w:p>
    <w:p w14:paraId="3702D5C9" w14:textId="77777777" w:rsidR="006176B2" w:rsidRPr="003560CC" w:rsidRDefault="006176B2" w:rsidP="00F37ACC">
      <w:pPr>
        <w:numPr>
          <w:ilvl w:val="0"/>
          <w:numId w:val="49"/>
        </w:numPr>
        <w:spacing w:after="0" w:line="240" w:lineRule="auto"/>
        <w:ind w:left="1080"/>
        <w:jc w:val="both"/>
        <w:rPr>
          <w:rFonts w:eastAsia="Times New Roman" w:cstheme="minorHAnsi"/>
        </w:rPr>
      </w:pPr>
      <w:r w:rsidRPr="003560CC">
        <w:rPr>
          <w:rFonts w:eastAsia="Times New Roman" w:cstheme="minorHAnsi"/>
          <w:u w:val="single"/>
        </w:rPr>
        <w:t>Prohibition of discretionary blocking of deposits or withdrawals</w:t>
      </w:r>
      <w:r w:rsidRPr="003560CC">
        <w:rPr>
          <w:rFonts w:eastAsia="Times New Roman" w:cstheme="minorHAnsi"/>
        </w:rPr>
        <w:t xml:space="preserve">: The CRA prohibit VASPs from arbitrarily blocking users' deposits or withdrawals. Any blocking must be justified, and users must be notified in advance. </w:t>
      </w:r>
    </w:p>
    <w:p w14:paraId="02D04914" w14:textId="77777777" w:rsidR="006176B2" w:rsidRPr="003560CC" w:rsidRDefault="006176B2" w:rsidP="00F37ACC">
      <w:pPr>
        <w:spacing w:after="0" w:line="240" w:lineRule="auto"/>
        <w:ind w:left="360"/>
        <w:jc w:val="both"/>
        <w:rPr>
          <w:rFonts w:eastAsia="Times New Roman" w:cstheme="minorHAnsi"/>
        </w:rPr>
      </w:pPr>
    </w:p>
    <w:p w14:paraId="0B903B91" w14:textId="77777777" w:rsidR="006176B2" w:rsidRPr="003560CC" w:rsidRDefault="006176B2" w:rsidP="00F37ACC">
      <w:pPr>
        <w:numPr>
          <w:ilvl w:val="0"/>
          <w:numId w:val="49"/>
        </w:numPr>
        <w:spacing w:after="0" w:line="240" w:lineRule="auto"/>
        <w:ind w:left="1080"/>
        <w:jc w:val="both"/>
        <w:rPr>
          <w:rFonts w:eastAsia="Times New Roman" w:cstheme="minorHAnsi"/>
        </w:rPr>
      </w:pPr>
      <w:proofErr w:type="gramStart"/>
      <w:r w:rsidRPr="003560CC">
        <w:rPr>
          <w:rFonts w:eastAsia="Times New Roman" w:cstheme="minorHAnsi"/>
          <w:u w:val="single"/>
        </w:rPr>
        <w:t>Monitoring of</w:t>
      </w:r>
      <w:proofErr w:type="gramEnd"/>
      <w:r w:rsidRPr="003560CC">
        <w:rPr>
          <w:rFonts w:eastAsia="Times New Roman" w:cstheme="minorHAnsi"/>
          <w:u w:val="single"/>
        </w:rPr>
        <w:t xml:space="preserve"> abnormal transactions</w:t>
      </w:r>
      <w:r w:rsidRPr="003560CC">
        <w:rPr>
          <w:rFonts w:eastAsia="Times New Roman" w:cstheme="minorHAnsi"/>
        </w:rPr>
        <w:t>: VASPs are required to continuously monitor transactions for abnormal activity and respond appropriately to protect users and maintain transaction integrity. This includes detecting and investigating unusual patterns that might indicate fraudulent or manipulative behavior.</w:t>
      </w:r>
    </w:p>
    <w:p w14:paraId="3749DF1A" w14:textId="77777777" w:rsidR="006176B2" w:rsidRPr="003560CC" w:rsidRDefault="006176B2" w:rsidP="00F37ACC">
      <w:pPr>
        <w:spacing w:after="0" w:line="240" w:lineRule="auto"/>
        <w:ind w:left="360"/>
        <w:jc w:val="both"/>
        <w:rPr>
          <w:rFonts w:eastAsia="Times New Roman" w:cstheme="minorHAnsi"/>
        </w:rPr>
      </w:pPr>
    </w:p>
    <w:p w14:paraId="5932DD18" w14:textId="735E20AB" w:rsidR="00FB2EFD" w:rsidRPr="003560CC" w:rsidRDefault="006176B2" w:rsidP="00F37ACC">
      <w:pPr>
        <w:numPr>
          <w:ilvl w:val="0"/>
          <w:numId w:val="49"/>
        </w:numPr>
        <w:spacing w:after="0" w:line="240" w:lineRule="auto"/>
        <w:ind w:left="1080"/>
        <w:jc w:val="both"/>
        <w:rPr>
          <w:rFonts w:eastAsia="Times New Roman" w:cstheme="minorHAnsi"/>
        </w:rPr>
      </w:pPr>
      <w:r w:rsidRPr="003560CC">
        <w:rPr>
          <w:rFonts w:eastAsia="Times New Roman" w:cstheme="minorHAnsi"/>
          <w:u w:val="single"/>
        </w:rPr>
        <w:lastRenderedPageBreak/>
        <w:t>Sanctions for Unfair Trade Practices</w:t>
      </w:r>
      <w:r w:rsidRPr="003560CC">
        <w:rPr>
          <w:rFonts w:eastAsia="Times New Roman" w:cstheme="minorHAnsi"/>
        </w:rPr>
        <w:t xml:space="preserve">: Violations of the CRA Rules related to unfair trade practices can result in severe penalties, including imprisonment for a minimum of one year or fines up to three to five times the profit gained from </w:t>
      </w:r>
      <w:proofErr w:type="gramStart"/>
      <w:r w:rsidRPr="003560CC">
        <w:rPr>
          <w:rFonts w:eastAsia="Times New Roman" w:cstheme="minorHAnsi"/>
        </w:rPr>
        <w:t>the misconduct</w:t>
      </w:r>
      <w:proofErr w:type="gramEnd"/>
      <w:r w:rsidRPr="003560CC">
        <w:rPr>
          <w:rFonts w:eastAsia="Times New Roman" w:cstheme="minorHAnsi"/>
        </w:rPr>
        <w:t>.</w:t>
      </w:r>
    </w:p>
    <w:p w14:paraId="67AE0034" w14:textId="77777777" w:rsidR="00FB2EFD" w:rsidRPr="003560CC" w:rsidRDefault="00FB2EFD" w:rsidP="00F37ACC">
      <w:pPr>
        <w:spacing w:after="0" w:line="240" w:lineRule="auto"/>
        <w:ind w:left="360"/>
        <w:jc w:val="both"/>
        <w:rPr>
          <w:rFonts w:eastAsia="Times New Roman" w:cstheme="minorHAnsi"/>
        </w:rPr>
      </w:pPr>
    </w:p>
    <w:p w14:paraId="3645C037" w14:textId="3B091D18" w:rsidR="00FB2EFD" w:rsidRPr="003560CC" w:rsidRDefault="00FB2EFD" w:rsidP="00F37ACC">
      <w:pPr>
        <w:spacing w:after="0" w:line="240" w:lineRule="auto"/>
        <w:ind w:left="360"/>
        <w:jc w:val="both"/>
        <w:rPr>
          <w:rFonts w:eastAsia="Times New Roman" w:cstheme="minorHAnsi"/>
        </w:rPr>
      </w:pPr>
      <w:r w:rsidRPr="003560CC">
        <w:rPr>
          <w:rFonts w:eastAsia="Times New Roman" w:cstheme="minorHAnsi"/>
        </w:rPr>
        <w:t>Additional Regulatory Sources</w:t>
      </w:r>
    </w:p>
    <w:p w14:paraId="7E945324" w14:textId="77777777" w:rsidR="00FB2EFD" w:rsidRPr="003560CC" w:rsidRDefault="00FB2EFD" w:rsidP="00F37ACC">
      <w:pPr>
        <w:spacing w:after="0" w:line="240" w:lineRule="auto"/>
        <w:ind w:left="360"/>
        <w:jc w:val="both"/>
        <w:rPr>
          <w:rFonts w:eastAsia="Times New Roman" w:cstheme="minorHAnsi"/>
        </w:rPr>
      </w:pPr>
    </w:p>
    <w:p w14:paraId="2CEBCA55" w14:textId="3B66D182" w:rsidR="00FB2EFD" w:rsidRPr="003560CC" w:rsidRDefault="00FB2EFD" w:rsidP="00F37ACC">
      <w:pPr>
        <w:numPr>
          <w:ilvl w:val="0"/>
          <w:numId w:val="50"/>
        </w:numPr>
        <w:spacing w:after="0" w:line="240" w:lineRule="auto"/>
        <w:ind w:left="1080"/>
        <w:jc w:val="both"/>
        <w:rPr>
          <w:rFonts w:eastAsia="Times New Roman" w:cstheme="minorHAnsi"/>
        </w:rPr>
      </w:pPr>
      <w:hyperlink r:id="rId29" w:history="1">
        <w:r w:rsidRPr="003560CC">
          <w:rPr>
            <w:rStyle w:val="Hyperlink"/>
            <w:rFonts w:eastAsia="Times New Roman" w:cstheme="minorHAnsi"/>
            <w:color w:val="FF6E00"/>
          </w:rPr>
          <w:t>Law on Combating Cybercrime (2014): Bahrain's Law No. 60 of 2014</w:t>
        </w:r>
      </w:hyperlink>
      <w:r w:rsidRPr="003560CC">
        <w:rPr>
          <w:rFonts w:eastAsia="Times New Roman" w:cstheme="minorHAnsi"/>
        </w:rPr>
        <w:t xml:space="preserve"> on Combating Cybercrimes addresses various cyber offenses related to virtual assets, including illegal access to information systems and data interference. Penalties can include imprisonment of up to 10 years and fines up to BHD 200,000.</w:t>
      </w:r>
    </w:p>
    <w:p w14:paraId="6CBDFC3D" w14:textId="77777777" w:rsidR="00FB2EFD" w:rsidRPr="003560CC" w:rsidRDefault="00FB2EFD" w:rsidP="00F37ACC">
      <w:pPr>
        <w:spacing w:after="0" w:line="240" w:lineRule="auto"/>
        <w:ind w:left="360"/>
        <w:jc w:val="both"/>
        <w:rPr>
          <w:rFonts w:eastAsia="Times New Roman" w:cstheme="minorHAnsi"/>
        </w:rPr>
      </w:pPr>
    </w:p>
    <w:p w14:paraId="72039EAA" w14:textId="7E058B3A" w:rsidR="00FB2EFD" w:rsidRPr="003560CC" w:rsidRDefault="00FB2EFD" w:rsidP="00F37ACC">
      <w:pPr>
        <w:numPr>
          <w:ilvl w:val="0"/>
          <w:numId w:val="50"/>
        </w:numPr>
        <w:spacing w:after="0" w:line="240" w:lineRule="auto"/>
        <w:ind w:left="1080"/>
        <w:jc w:val="both"/>
        <w:rPr>
          <w:rFonts w:eastAsia="Times New Roman" w:cstheme="minorHAnsi"/>
        </w:rPr>
      </w:pPr>
      <w:r w:rsidRPr="003560CC">
        <w:rPr>
          <w:rFonts w:eastAsia="Times New Roman" w:cstheme="minorHAnsi"/>
          <w:u w:val="single"/>
        </w:rPr>
        <w:t>AML/CFT Regulations</w:t>
      </w:r>
      <w:r w:rsidRPr="003560CC">
        <w:rPr>
          <w:rFonts w:eastAsia="Times New Roman" w:cstheme="minorHAnsi"/>
        </w:rPr>
        <w:t>: VASPs must comply with AML/CFT regulations, which include customer due diligence, suspicious transaction reporting, and sanctions screening. This ensures that virtual asset activities are not used for money laundering or terrorist financing.</w:t>
      </w:r>
    </w:p>
    <w:p w14:paraId="65741CBD" w14:textId="77777777" w:rsidR="00AC3F77" w:rsidRPr="003560CC" w:rsidRDefault="00AC3F77" w:rsidP="00BD1050">
      <w:pPr>
        <w:spacing w:after="0" w:line="240" w:lineRule="auto"/>
        <w:jc w:val="both"/>
        <w:rPr>
          <w:rFonts w:eastAsia="Times New Roman" w:cstheme="minorHAnsi"/>
          <w:u w:val="single"/>
          <w:lang w:val="en-SG"/>
        </w:rPr>
      </w:pPr>
    </w:p>
    <w:p w14:paraId="73C2D5FA" w14:textId="7C301B27" w:rsidR="00B62FFD" w:rsidRPr="003560CC" w:rsidRDefault="009E6883" w:rsidP="00346C76">
      <w:pPr>
        <w:pStyle w:val="Heading1"/>
        <w:rPr>
          <w:rFonts w:eastAsia="Times New Roman"/>
          <w:bCs/>
          <w:sz w:val="22"/>
          <w:szCs w:val="22"/>
          <w:u w:val="single"/>
          <w:lang w:val="en-SG"/>
        </w:rPr>
      </w:pPr>
      <w:bookmarkStart w:id="40" w:name="_Toc194591173"/>
      <w:bookmarkStart w:id="41" w:name="_Toc194999090"/>
      <w:r w:rsidRPr="003560CC">
        <w:rPr>
          <w:rFonts w:eastAsia="Times New Roman"/>
          <w:sz w:val="22"/>
          <w:szCs w:val="22"/>
          <w:lang w:val="en-SG"/>
        </w:rPr>
        <w:t xml:space="preserve">Regulation of other crypto-related activities in </w:t>
      </w:r>
      <w:r w:rsidR="00BF3F2E" w:rsidRPr="003560CC">
        <w:rPr>
          <w:rFonts w:eastAsia="Times New Roman"/>
          <w:sz w:val="22"/>
          <w:szCs w:val="22"/>
          <w:lang w:val="en-SG"/>
        </w:rPr>
        <w:t>Bahrain</w:t>
      </w:r>
      <w:bookmarkEnd w:id="40"/>
      <w:bookmarkEnd w:id="41"/>
    </w:p>
    <w:p w14:paraId="5BEE6719" w14:textId="77777777" w:rsidR="00AC3F77" w:rsidRPr="003560CC" w:rsidRDefault="00AC3F77" w:rsidP="00BD1050">
      <w:pPr>
        <w:spacing w:after="0" w:line="240" w:lineRule="auto"/>
        <w:jc w:val="both"/>
        <w:rPr>
          <w:rFonts w:eastAsia="Times New Roman" w:cstheme="minorHAnsi"/>
          <w:b/>
          <w:bCs/>
          <w:u w:val="single"/>
          <w:lang w:val="en-SG"/>
        </w:rPr>
      </w:pPr>
    </w:p>
    <w:p w14:paraId="25ABB717" w14:textId="2F237D1B" w:rsidR="00B62FFD" w:rsidRPr="003560CC" w:rsidRDefault="009E6883" w:rsidP="00346C76">
      <w:pPr>
        <w:pStyle w:val="Heading2"/>
        <w:ind w:left="360"/>
        <w:rPr>
          <w:rFonts w:eastAsia="Times New Roman"/>
          <w:szCs w:val="22"/>
          <w:lang w:val="en-SG"/>
        </w:rPr>
      </w:pPr>
      <w:bookmarkStart w:id="42" w:name="_Toc194591174"/>
      <w:bookmarkStart w:id="43" w:name="_Toc194999091"/>
      <w:r w:rsidRPr="003560CC">
        <w:rPr>
          <w:rFonts w:eastAsia="Times New Roman"/>
          <w:szCs w:val="22"/>
          <w:lang w:val="en-SG"/>
        </w:rPr>
        <w:t xml:space="preserve">Are managers of crypto funds regulated in </w:t>
      </w:r>
      <w:r w:rsidR="00967BC8" w:rsidRPr="003560CC">
        <w:rPr>
          <w:rFonts w:eastAsia="Times New Roman"/>
          <w:szCs w:val="22"/>
          <w:lang w:val="en-SG"/>
        </w:rPr>
        <w:t>Bahrain</w:t>
      </w:r>
      <w:r w:rsidRPr="003560CC">
        <w:rPr>
          <w:rFonts w:eastAsia="Times New Roman"/>
          <w:szCs w:val="22"/>
          <w:lang w:val="en-SG"/>
        </w:rPr>
        <w:t>?</w:t>
      </w:r>
      <w:bookmarkEnd w:id="42"/>
      <w:bookmarkEnd w:id="43"/>
      <w:r w:rsidRPr="003560CC">
        <w:rPr>
          <w:rFonts w:eastAsia="Times New Roman"/>
          <w:szCs w:val="22"/>
          <w:lang w:val="en-SG"/>
        </w:rPr>
        <w:t xml:space="preserve"> </w:t>
      </w:r>
    </w:p>
    <w:p w14:paraId="74A750DD" w14:textId="77777777" w:rsidR="00AC3F77" w:rsidRPr="003560CC" w:rsidRDefault="00AC3F77" w:rsidP="00346C76">
      <w:pPr>
        <w:spacing w:after="0" w:line="240" w:lineRule="auto"/>
        <w:ind w:left="720"/>
        <w:jc w:val="both"/>
        <w:rPr>
          <w:rFonts w:eastAsia="Times New Roman" w:cstheme="minorHAnsi"/>
          <w:b/>
          <w:bCs/>
          <w:u w:val="single"/>
          <w:lang w:val="en-SG"/>
        </w:rPr>
      </w:pPr>
    </w:p>
    <w:p w14:paraId="2FA6EF12" w14:textId="77777777" w:rsidR="00F009C1" w:rsidRPr="003560CC" w:rsidRDefault="00F009C1" w:rsidP="00346C76">
      <w:pPr>
        <w:spacing w:after="0" w:line="240" w:lineRule="auto"/>
        <w:ind w:left="360"/>
        <w:jc w:val="both"/>
        <w:rPr>
          <w:rFonts w:eastAsia="Times New Roman" w:cstheme="minorHAnsi"/>
        </w:rPr>
      </w:pPr>
      <w:r w:rsidRPr="003560CC">
        <w:rPr>
          <w:rFonts w:eastAsia="Times New Roman" w:cstheme="minorHAnsi"/>
        </w:rPr>
        <w:t xml:space="preserve">Yes, managers of crypto funds are regulated in Bahrain under the comprehensive regulatory framework established by the CBB. The CBB's CRA, part of Volume 6 of the CBB Rulebook, provides the guidelines for the licensing and operation of entities involved in various aspects of </w:t>
      </w:r>
      <w:proofErr w:type="gramStart"/>
      <w:r w:rsidRPr="003560CC">
        <w:rPr>
          <w:rFonts w:eastAsia="Times New Roman" w:cstheme="minorHAnsi"/>
        </w:rPr>
        <w:t>crypto-assets</w:t>
      </w:r>
      <w:proofErr w:type="gramEnd"/>
      <w:r w:rsidRPr="003560CC">
        <w:rPr>
          <w:rFonts w:eastAsia="Times New Roman" w:cstheme="minorHAnsi"/>
        </w:rPr>
        <w:t>, including portfolio management.</w:t>
      </w:r>
    </w:p>
    <w:p w14:paraId="419E4A60" w14:textId="77777777" w:rsidR="00F009C1" w:rsidRPr="003560CC" w:rsidRDefault="00F009C1" w:rsidP="00346C76">
      <w:pPr>
        <w:spacing w:after="0" w:line="240" w:lineRule="auto"/>
        <w:ind w:left="360"/>
        <w:jc w:val="both"/>
        <w:rPr>
          <w:rFonts w:eastAsia="Times New Roman" w:cstheme="minorHAnsi"/>
        </w:rPr>
      </w:pPr>
    </w:p>
    <w:p w14:paraId="322E5963" w14:textId="77777777" w:rsidR="00F009C1" w:rsidRPr="003560CC" w:rsidRDefault="00F009C1" w:rsidP="00346C76">
      <w:pPr>
        <w:pStyle w:val="ListParagraph"/>
        <w:numPr>
          <w:ilvl w:val="0"/>
          <w:numId w:val="55"/>
        </w:numPr>
        <w:spacing w:after="0" w:line="240" w:lineRule="auto"/>
        <w:ind w:left="1080"/>
        <w:jc w:val="both"/>
        <w:rPr>
          <w:rFonts w:eastAsia="Times New Roman" w:cstheme="minorHAnsi"/>
        </w:rPr>
      </w:pPr>
      <w:r w:rsidRPr="003560CC">
        <w:rPr>
          <w:rFonts w:eastAsia="Times New Roman" w:cstheme="minorHAnsi"/>
          <w:u w:val="single"/>
        </w:rPr>
        <w:t>Licensing Requirements</w:t>
      </w:r>
      <w:r w:rsidRPr="003560CC">
        <w:rPr>
          <w:rFonts w:eastAsia="Times New Roman" w:cstheme="minorHAnsi"/>
        </w:rPr>
        <w:t>: The licensing process for crypto fund managers involves several key requirements:</w:t>
      </w:r>
    </w:p>
    <w:p w14:paraId="39FDB092" w14:textId="77777777" w:rsidR="00F009C1" w:rsidRPr="003560CC" w:rsidRDefault="00F009C1" w:rsidP="00346C76">
      <w:pPr>
        <w:spacing w:after="0" w:line="240" w:lineRule="auto"/>
        <w:ind w:left="720"/>
        <w:jc w:val="both"/>
        <w:rPr>
          <w:rFonts w:eastAsia="Times New Roman" w:cstheme="minorHAnsi"/>
        </w:rPr>
      </w:pPr>
    </w:p>
    <w:p w14:paraId="3727F3C2" w14:textId="77777777" w:rsidR="00F009C1" w:rsidRPr="003560CC" w:rsidRDefault="00F009C1" w:rsidP="00346C76">
      <w:pPr>
        <w:numPr>
          <w:ilvl w:val="0"/>
          <w:numId w:val="55"/>
        </w:numPr>
        <w:spacing w:after="0" w:line="240" w:lineRule="auto"/>
        <w:ind w:left="1080"/>
        <w:jc w:val="both"/>
        <w:rPr>
          <w:rFonts w:eastAsia="Times New Roman" w:cstheme="minorHAnsi"/>
        </w:rPr>
      </w:pPr>
      <w:r w:rsidRPr="003560CC">
        <w:rPr>
          <w:rFonts w:eastAsia="Times New Roman" w:cstheme="minorHAnsi"/>
          <w:u w:val="single"/>
        </w:rPr>
        <w:t>Business plan</w:t>
      </w:r>
      <w:r w:rsidRPr="003560CC">
        <w:rPr>
          <w:rFonts w:eastAsia="Times New Roman" w:cstheme="minorHAnsi"/>
        </w:rPr>
        <w:t>: Applicants must submit a detailed business plan specifying the type of crypto-asset services they intend to offer.</w:t>
      </w:r>
    </w:p>
    <w:p w14:paraId="12BF31EF" w14:textId="77777777" w:rsidR="00F009C1" w:rsidRPr="003560CC" w:rsidRDefault="00F009C1" w:rsidP="00346C76">
      <w:pPr>
        <w:spacing w:after="0" w:line="240" w:lineRule="auto"/>
        <w:ind w:left="900"/>
        <w:jc w:val="both"/>
        <w:rPr>
          <w:rFonts w:eastAsia="Times New Roman" w:cstheme="minorHAnsi"/>
        </w:rPr>
      </w:pPr>
    </w:p>
    <w:p w14:paraId="4BEB4E87" w14:textId="77777777" w:rsidR="00F009C1" w:rsidRPr="003560CC" w:rsidRDefault="00F009C1" w:rsidP="00346C76">
      <w:pPr>
        <w:numPr>
          <w:ilvl w:val="0"/>
          <w:numId w:val="55"/>
        </w:numPr>
        <w:spacing w:after="0" w:line="240" w:lineRule="auto"/>
        <w:ind w:left="1080"/>
        <w:jc w:val="both"/>
        <w:rPr>
          <w:rFonts w:eastAsia="Times New Roman" w:cstheme="minorHAnsi"/>
        </w:rPr>
      </w:pPr>
      <w:r w:rsidRPr="003560CC">
        <w:rPr>
          <w:rFonts w:eastAsia="Times New Roman" w:cstheme="minorHAnsi"/>
          <w:u w:val="single"/>
        </w:rPr>
        <w:t>Shareholder and controlled function applications</w:t>
      </w:r>
      <w:r w:rsidRPr="003560CC">
        <w:rPr>
          <w:rFonts w:eastAsia="Times New Roman" w:cstheme="minorHAnsi"/>
        </w:rPr>
        <w:t>: Application forms must be submitted for all shareholders and individuals occupying controlled functions within the organisation.</w:t>
      </w:r>
    </w:p>
    <w:p w14:paraId="1D306D6F" w14:textId="77777777" w:rsidR="00F009C1" w:rsidRPr="003560CC" w:rsidRDefault="00F009C1" w:rsidP="00346C76">
      <w:pPr>
        <w:spacing w:after="0" w:line="240" w:lineRule="auto"/>
        <w:ind w:left="900"/>
        <w:jc w:val="both"/>
        <w:rPr>
          <w:rFonts w:eastAsia="Times New Roman" w:cstheme="minorHAnsi"/>
        </w:rPr>
      </w:pPr>
    </w:p>
    <w:p w14:paraId="65E2ED60" w14:textId="77777777" w:rsidR="00F009C1" w:rsidRPr="003560CC" w:rsidRDefault="00F009C1" w:rsidP="00346C76">
      <w:pPr>
        <w:numPr>
          <w:ilvl w:val="0"/>
          <w:numId w:val="55"/>
        </w:numPr>
        <w:spacing w:after="0" w:line="240" w:lineRule="auto"/>
        <w:ind w:left="1080"/>
        <w:jc w:val="both"/>
        <w:rPr>
          <w:rFonts w:eastAsia="Times New Roman" w:cstheme="minorHAnsi"/>
        </w:rPr>
      </w:pPr>
      <w:r w:rsidRPr="003560CC">
        <w:rPr>
          <w:rFonts w:eastAsia="Times New Roman" w:cstheme="minorHAnsi"/>
          <w:u w:val="single"/>
        </w:rPr>
        <w:t>Minimum Capital Requirements</w:t>
      </w:r>
      <w:r w:rsidRPr="003560CC">
        <w:rPr>
          <w:rFonts w:eastAsia="Times New Roman" w:cstheme="minorHAnsi"/>
        </w:rPr>
        <w:t xml:space="preserve">: The CBB mandates minimum capital requirements for different categories of </w:t>
      </w:r>
      <w:proofErr w:type="gramStart"/>
      <w:r w:rsidRPr="003560CC">
        <w:rPr>
          <w:rFonts w:eastAsia="Times New Roman" w:cstheme="minorHAnsi"/>
        </w:rPr>
        <w:t>licensees</w:t>
      </w:r>
      <w:proofErr w:type="gramEnd"/>
      <w:r w:rsidRPr="003560CC">
        <w:rPr>
          <w:rFonts w:eastAsia="Times New Roman" w:cstheme="minorHAnsi"/>
        </w:rPr>
        <w:t>. For portfolio management services, entities must meet the capital adequacy standards set by the CBB.</w:t>
      </w:r>
    </w:p>
    <w:p w14:paraId="179CDB9F" w14:textId="77777777" w:rsidR="00F009C1" w:rsidRPr="003560CC" w:rsidRDefault="00F009C1" w:rsidP="00346C76">
      <w:pPr>
        <w:spacing w:after="0" w:line="240" w:lineRule="auto"/>
        <w:ind w:left="360"/>
        <w:jc w:val="both"/>
        <w:rPr>
          <w:rFonts w:eastAsia="Times New Roman" w:cstheme="minorHAnsi"/>
        </w:rPr>
      </w:pPr>
    </w:p>
    <w:p w14:paraId="2F6CCB8B" w14:textId="4DB9629A" w:rsidR="00B62FFD" w:rsidRPr="003560CC" w:rsidRDefault="00F009C1" w:rsidP="00346C76">
      <w:pPr>
        <w:spacing w:after="0" w:line="240" w:lineRule="auto"/>
        <w:ind w:left="360"/>
        <w:jc w:val="both"/>
        <w:rPr>
          <w:rFonts w:eastAsia="Times New Roman" w:cstheme="minorHAnsi"/>
        </w:rPr>
      </w:pPr>
      <w:r w:rsidRPr="003560CC">
        <w:rPr>
          <w:rFonts w:eastAsia="Times New Roman" w:cstheme="minorHAnsi"/>
        </w:rPr>
        <w:t xml:space="preserve">Regulatory and Ongoing Requirements: Licensed crypto fund managers must adhere to strong governance frameworks and internal controls while implementing AML/CFT measures, including enhanced due diligence on clients. They must also establish effective risk management procedures and security measures to protect </w:t>
      </w:r>
      <w:proofErr w:type="gramStart"/>
      <w:r w:rsidRPr="003560CC">
        <w:rPr>
          <w:rFonts w:eastAsia="Times New Roman" w:cstheme="minorHAnsi"/>
        </w:rPr>
        <w:t>crypto-assets</w:t>
      </w:r>
      <w:proofErr w:type="gramEnd"/>
      <w:r w:rsidRPr="003560CC">
        <w:rPr>
          <w:rFonts w:eastAsia="Times New Roman" w:cstheme="minorHAnsi"/>
        </w:rPr>
        <w:t>. Additionally, managers are responsible for educating clients and providing clear instructions on using crypto-asset services. Ongoing obligations include regular reporting to the CBB on operations and compliance, undergoing periodic audits, and ensuring the protection and segregation of client assets.</w:t>
      </w:r>
    </w:p>
    <w:p w14:paraId="2D0D83A6" w14:textId="77777777" w:rsidR="00AC3F77" w:rsidRPr="003560CC" w:rsidRDefault="00AC3F77" w:rsidP="00346C76">
      <w:pPr>
        <w:spacing w:after="0" w:line="240" w:lineRule="auto"/>
        <w:ind w:left="720"/>
        <w:jc w:val="both"/>
        <w:rPr>
          <w:rFonts w:eastAsia="Times New Roman" w:cstheme="minorHAnsi"/>
          <w:b/>
          <w:bCs/>
          <w:u w:val="single"/>
          <w:lang w:val="en-SG"/>
        </w:rPr>
      </w:pPr>
    </w:p>
    <w:p w14:paraId="54DE0805" w14:textId="624CEDAF" w:rsidR="00B62FFD" w:rsidRPr="003560CC" w:rsidRDefault="009E6883" w:rsidP="00346C76">
      <w:pPr>
        <w:pStyle w:val="Heading2"/>
        <w:ind w:left="360"/>
        <w:rPr>
          <w:rFonts w:eastAsia="Times New Roman"/>
          <w:szCs w:val="22"/>
          <w:lang w:val="en-SG"/>
        </w:rPr>
      </w:pPr>
      <w:bookmarkStart w:id="44" w:name="_Toc194591175"/>
      <w:bookmarkStart w:id="45" w:name="_Toc194999092"/>
      <w:r w:rsidRPr="003560CC">
        <w:rPr>
          <w:rFonts w:eastAsia="Times New Roman"/>
          <w:szCs w:val="22"/>
          <w:lang w:val="en-SG"/>
        </w:rPr>
        <w:lastRenderedPageBreak/>
        <w:t xml:space="preserve">Are distributors of virtual asset funds regulated in </w:t>
      </w:r>
      <w:r w:rsidR="0044627F" w:rsidRPr="003560CC">
        <w:rPr>
          <w:rFonts w:eastAsia="Times New Roman"/>
          <w:szCs w:val="22"/>
          <w:lang w:val="en-SG"/>
        </w:rPr>
        <w:t>Bahrain</w:t>
      </w:r>
      <w:r w:rsidRPr="003560CC">
        <w:rPr>
          <w:rFonts w:eastAsia="Times New Roman"/>
          <w:szCs w:val="22"/>
          <w:lang w:val="en-SG"/>
        </w:rPr>
        <w:t>?</w:t>
      </w:r>
      <w:bookmarkEnd w:id="44"/>
      <w:bookmarkEnd w:id="45"/>
    </w:p>
    <w:p w14:paraId="244ED14D" w14:textId="77777777" w:rsidR="00AC3F77" w:rsidRPr="003560CC" w:rsidRDefault="00AC3F77" w:rsidP="00346C76">
      <w:pPr>
        <w:spacing w:after="0" w:line="240" w:lineRule="auto"/>
        <w:ind w:left="720"/>
        <w:jc w:val="both"/>
        <w:rPr>
          <w:rFonts w:eastAsia="Times New Roman" w:cstheme="minorHAnsi"/>
          <w:b/>
          <w:bCs/>
          <w:u w:val="single"/>
          <w:lang w:val="en-SG"/>
        </w:rPr>
      </w:pPr>
    </w:p>
    <w:p w14:paraId="1EC1D5B2" w14:textId="77777777" w:rsidR="00301D0B" w:rsidRPr="003560CC" w:rsidRDefault="00301D0B" w:rsidP="00346C76">
      <w:pPr>
        <w:spacing w:after="0" w:line="240" w:lineRule="auto"/>
        <w:ind w:left="360"/>
        <w:jc w:val="both"/>
        <w:rPr>
          <w:rFonts w:eastAsia="Times New Roman" w:cstheme="minorHAnsi"/>
        </w:rPr>
      </w:pPr>
      <w:r w:rsidRPr="003560CC">
        <w:rPr>
          <w:rFonts w:eastAsia="Times New Roman" w:cstheme="minorHAnsi"/>
        </w:rPr>
        <w:t xml:space="preserve">Yes, distributors of virtual asset funds are regulated in Bahrain. The CBB has established a comprehensive regulatory framework to govern various activities involving </w:t>
      </w:r>
      <w:proofErr w:type="gramStart"/>
      <w:r w:rsidRPr="003560CC">
        <w:rPr>
          <w:rFonts w:eastAsia="Times New Roman" w:cstheme="minorHAnsi"/>
        </w:rPr>
        <w:t>crypto-assets</w:t>
      </w:r>
      <w:proofErr w:type="gramEnd"/>
      <w:r w:rsidRPr="003560CC">
        <w:rPr>
          <w:rFonts w:eastAsia="Times New Roman" w:cstheme="minorHAnsi"/>
        </w:rPr>
        <w:t>, including the distribution of such assets. This framework is encapsulated in the CRA of Volume 6 of the CBB Rulebook.</w:t>
      </w:r>
    </w:p>
    <w:p w14:paraId="1D4726D3" w14:textId="77777777" w:rsidR="00301D0B" w:rsidRPr="003560CC" w:rsidRDefault="00301D0B" w:rsidP="00346C76">
      <w:pPr>
        <w:spacing w:after="0" w:line="240" w:lineRule="auto"/>
        <w:ind w:left="360"/>
        <w:jc w:val="both"/>
        <w:rPr>
          <w:rFonts w:eastAsia="Times New Roman" w:cstheme="minorHAnsi"/>
        </w:rPr>
      </w:pPr>
    </w:p>
    <w:p w14:paraId="0D2FC2F1" w14:textId="77777777" w:rsidR="00301D0B" w:rsidRPr="003560CC" w:rsidRDefault="00301D0B" w:rsidP="00346C76">
      <w:pPr>
        <w:spacing w:after="0" w:line="240" w:lineRule="auto"/>
        <w:ind w:left="360"/>
        <w:jc w:val="both"/>
        <w:rPr>
          <w:rFonts w:eastAsia="Times New Roman" w:cstheme="minorHAnsi"/>
        </w:rPr>
      </w:pPr>
      <w:r w:rsidRPr="003560CC">
        <w:rPr>
          <w:rFonts w:eastAsia="Times New Roman" w:cstheme="minorHAnsi"/>
        </w:rPr>
        <w:t>Licensing Requirements: Entities wishing to engage in the distribution or any form of dealing, advising, or portfolio management involving virtual assets must obtain the appropriate license from the CBB. The licensing categories cover a range of activities and include:</w:t>
      </w:r>
    </w:p>
    <w:p w14:paraId="22370D30" w14:textId="77777777" w:rsidR="00301D0B" w:rsidRPr="003560CC" w:rsidRDefault="00301D0B" w:rsidP="00346C76">
      <w:pPr>
        <w:spacing w:after="0" w:line="240" w:lineRule="auto"/>
        <w:ind w:left="360"/>
        <w:jc w:val="both"/>
        <w:rPr>
          <w:rFonts w:eastAsia="Times New Roman" w:cstheme="minorHAnsi"/>
        </w:rPr>
      </w:pPr>
    </w:p>
    <w:p w14:paraId="7C5650A5" w14:textId="77777777" w:rsidR="00301D0B" w:rsidRPr="003560CC" w:rsidRDefault="00301D0B" w:rsidP="00346C76">
      <w:pPr>
        <w:numPr>
          <w:ilvl w:val="0"/>
          <w:numId w:val="52"/>
        </w:numPr>
        <w:spacing w:after="0" w:line="240" w:lineRule="auto"/>
        <w:ind w:left="1080"/>
        <w:jc w:val="both"/>
        <w:rPr>
          <w:rFonts w:eastAsia="Times New Roman" w:cstheme="minorHAnsi"/>
        </w:rPr>
      </w:pPr>
      <w:r w:rsidRPr="003560CC">
        <w:rPr>
          <w:rFonts w:eastAsia="Times New Roman" w:cstheme="minorHAnsi"/>
          <w:u w:val="single"/>
        </w:rPr>
        <w:t>Reception and transmission of orders</w:t>
      </w:r>
      <w:r w:rsidRPr="003560CC">
        <w:rPr>
          <w:rFonts w:eastAsia="Times New Roman" w:cstheme="minorHAnsi"/>
        </w:rPr>
        <w:t xml:space="preserve">: Receiving orders to buy or sell </w:t>
      </w:r>
      <w:proofErr w:type="gramStart"/>
      <w:r w:rsidRPr="003560CC">
        <w:rPr>
          <w:rFonts w:eastAsia="Times New Roman" w:cstheme="minorHAnsi"/>
        </w:rPr>
        <w:t>crypto-assets</w:t>
      </w:r>
      <w:proofErr w:type="gramEnd"/>
      <w:r w:rsidRPr="003560CC">
        <w:rPr>
          <w:rFonts w:eastAsia="Times New Roman" w:cstheme="minorHAnsi"/>
        </w:rPr>
        <w:t xml:space="preserve"> from clients and transmitting those orders to a third party for execution.</w:t>
      </w:r>
    </w:p>
    <w:p w14:paraId="1660B385" w14:textId="77777777" w:rsidR="00301D0B" w:rsidRPr="003560CC" w:rsidRDefault="00301D0B" w:rsidP="00346C76">
      <w:pPr>
        <w:spacing w:after="0" w:line="240" w:lineRule="auto"/>
        <w:ind w:left="540"/>
        <w:jc w:val="both"/>
        <w:rPr>
          <w:rFonts w:eastAsia="Times New Roman" w:cstheme="minorHAnsi"/>
        </w:rPr>
      </w:pPr>
    </w:p>
    <w:p w14:paraId="16D3A63F" w14:textId="77777777" w:rsidR="00301D0B" w:rsidRPr="003560CC" w:rsidRDefault="00301D0B" w:rsidP="00346C76">
      <w:pPr>
        <w:numPr>
          <w:ilvl w:val="0"/>
          <w:numId w:val="52"/>
        </w:numPr>
        <w:spacing w:after="0" w:line="240" w:lineRule="auto"/>
        <w:ind w:left="1080"/>
        <w:jc w:val="both"/>
        <w:rPr>
          <w:rFonts w:eastAsia="Times New Roman" w:cstheme="minorHAnsi"/>
        </w:rPr>
      </w:pPr>
      <w:r w:rsidRPr="003560CC">
        <w:rPr>
          <w:rFonts w:eastAsia="Times New Roman" w:cstheme="minorHAnsi"/>
          <w:u w:val="single"/>
        </w:rPr>
        <w:t>Trading as agent</w:t>
      </w:r>
      <w:r w:rsidRPr="003560CC">
        <w:rPr>
          <w:rFonts w:eastAsia="Times New Roman" w:cstheme="minorHAnsi"/>
        </w:rPr>
        <w:t xml:space="preserve">: Acting to conclude agreements to buy or sell </w:t>
      </w:r>
      <w:proofErr w:type="gramStart"/>
      <w:r w:rsidRPr="003560CC">
        <w:rPr>
          <w:rFonts w:eastAsia="Times New Roman" w:cstheme="minorHAnsi"/>
        </w:rPr>
        <w:t>crypto-assets</w:t>
      </w:r>
      <w:proofErr w:type="gramEnd"/>
      <w:r w:rsidRPr="003560CC">
        <w:rPr>
          <w:rFonts w:eastAsia="Times New Roman" w:cstheme="minorHAnsi"/>
        </w:rPr>
        <w:t xml:space="preserve"> on behalf of clients.</w:t>
      </w:r>
    </w:p>
    <w:p w14:paraId="509D89D0" w14:textId="77777777" w:rsidR="00301D0B" w:rsidRPr="003560CC" w:rsidRDefault="00301D0B" w:rsidP="00346C76">
      <w:pPr>
        <w:spacing w:after="0" w:line="240" w:lineRule="auto"/>
        <w:ind w:left="540"/>
        <w:jc w:val="both"/>
        <w:rPr>
          <w:rFonts w:eastAsia="Times New Roman" w:cstheme="minorHAnsi"/>
        </w:rPr>
      </w:pPr>
    </w:p>
    <w:p w14:paraId="46BCE2FA" w14:textId="77777777" w:rsidR="00301D0B" w:rsidRPr="003560CC" w:rsidRDefault="00301D0B" w:rsidP="00346C76">
      <w:pPr>
        <w:numPr>
          <w:ilvl w:val="0"/>
          <w:numId w:val="52"/>
        </w:numPr>
        <w:spacing w:after="0" w:line="240" w:lineRule="auto"/>
        <w:ind w:left="1080"/>
        <w:jc w:val="both"/>
        <w:rPr>
          <w:rFonts w:eastAsia="Times New Roman" w:cstheme="minorHAnsi"/>
        </w:rPr>
      </w:pPr>
      <w:r w:rsidRPr="003560CC">
        <w:rPr>
          <w:rFonts w:eastAsia="Times New Roman" w:cstheme="minorHAnsi"/>
          <w:u w:val="single"/>
        </w:rPr>
        <w:t>Trading as principal</w:t>
      </w:r>
      <w:r w:rsidRPr="003560CC">
        <w:rPr>
          <w:rFonts w:eastAsia="Times New Roman" w:cstheme="minorHAnsi"/>
        </w:rPr>
        <w:t>: Trading against proprietary capital.</w:t>
      </w:r>
    </w:p>
    <w:p w14:paraId="575C78AB" w14:textId="77777777" w:rsidR="00301D0B" w:rsidRPr="003560CC" w:rsidRDefault="00301D0B" w:rsidP="00346C76">
      <w:pPr>
        <w:spacing w:after="0" w:line="240" w:lineRule="auto"/>
        <w:ind w:left="540"/>
        <w:jc w:val="both"/>
        <w:rPr>
          <w:rFonts w:eastAsia="Times New Roman" w:cstheme="minorHAnsi"/>
        </w:rPr>
      </w:pPr>
    </w:p>
    <w:p w14:paraId="118E2EE3" w14:textId="77777777" w:rsidR="00301D0B" w:rsidRPr="003560CC" w:rsidRDefault="00301D0B" w:rsidP="00346C76">
      <w:pPr>
        <w:numPr>
          <w:ilvl w:val="0"/>
          <w:numId w:val="52"/>
        </w:numPr>
        <w:spacing w:after="0" w:line="240" w:lineRule="auto"/>
        <w:ind w:left="1080"/>
        <w:jc w:val="both"/>
        <w:rPr>
          <w:rFonts w:eastAsia="Times New Roman" w:cstheme="minorHAnsi"/>
        </w:rPr>
      </w:pPr>
      <w:r w:rsidRPr="003560CC">
        <w:rPr>
          <w:rFonts w:eastAsia="Times New Roman" w:cstheme="minorHAnsi"/>
          <w:u w:val="single"/>
        </w:rPr>
        <w:t>Portfolio management</w:t>
      </w:r>
      <w:r w:rsidRPr="003560CC">
        <w:rPr>
          <w:rFonts w:eastAsia="Times New Roman" w:cstheme="minorHAnsi"/>
        </w:rPr>
        <w:t xml:space="preserve">: Managing </w:t>
      </w:r>
      <w:proofErr w:type="gramStart"/>
      <w:r w:rsidRPr="003560CC">
        <w:rPr>
          <w:rFonts w:eastAsia="Times New Roman" w:cstheme="minorHAnsi"/>
        </w:rPr>
        <w:t>crypto-assets</w:t>
      </w:r>
      <w:proofErr w:type="gramEnd"/>
      <w:r w:rsidRPr="003560CC">
        <w:rPr>
          <w:rFonts w:eastAsia="Times New Roman" w:cstheme="minorHAnsi"/>
        </w:rPr>
        <w:t xml:space="preserve"> on behalf of clients.</w:t>
      </w:r>
    </w:p>
    <w:p w14:paraId="16A96A1F" w14:textId="77777777" w:rsidR="00301D0B" w:rsidRPr="003560CC" w:rsidRDefault="00301D0B" w:rsidP="00346C76">
      <w:pPr>
        <w:spacing w:after="0" w:line="240" w:lineRule="auto"/>
        <w:ind w:left="540"/>
        <w:jc w:val="both"/>
        <w:rPr>
          <w:rFonts w:eastAsia="Times New Roman" w:cstheme="minorHAnsi"/>
        </w:rPr>
      </w:pPr>
    </w:p>
    <w:p w14:paraId="7C58EED1" w14:textId="77777777" w:rsidR="00301D0B" w:rsidRPr="003560CC" w:rsidRDefault="00301D0B" w:rsidP="00346C76">
      <w:pPr>
        <w:numPr>
          <w:ilvl w:val="0"/>
          <w:numId w:val="52"/>
        </w:numPr>
        <w:spacing w:after="0" w:line="240" w:lineRule="auto"/>
        <w:ind w:left="1080"/>
        <w:jc w:val="both"/>
        <w:rPr>
          <w:rFonts w:eastAsia="Times New Roman" w:cstheme="minorHAnsi"/>
        </w:rPr>
      </w:pPr>
      <w:r w:rsidRPr="003560CC">
        <w:rPr>
          <w:rFonts w:eastAsia="Times New Roman" w:cstheme="minorHAnsi"/>
          <w:u w:val="single"/>
        </w:rPr>
        <w:t>Crypto-asset custodian</w:t>
      </w:r>
      <w:r w:rsidRPr="003560CC">
        <w:rPr>
          <w:rFonts w:eastAsia="Times New Roman" w:cstheme="minorHAnsi"/>
        </w:rPr>
        <w:t>: Safeguarding, storing, and holding crypto-assets for clients.</w:t>
      </w:r>
    </w:p>
    <w:p w14:paraId="7ACEB3AB" w14:textId="77777777" w:rsidR="00301D0B" w:rsidRPr="003560CC" w:rsidRDefault="00301D0B" w:rsidP="00346C76">
      <w:pPr>
        <w:spacing w:after="0" w:line="240" w:lineRule="auto"/>
        <w:ind w:left="540"/>
        <w:jc w:val="both"/>
        <w:rPr>
          <w:rFonts w:eastAsia="Times New Roman" w:cstheme="minorHAnsi"/>
        </w:rPr>
      </w:pPr>
    </w:p>
    <w:p w14:paraId="66CFAF1D" w14:textId="77777777" w:rsidR="00301D0B" w:rsidRPr="003560CC" w:rsidRDefault="00301D0B" w:rsidP="00346C76">
      <w:pPr>
        <w:numPr>
          <w:ilvl w:val="0"/>
          <w:numId w:val="52"/>
        </w:numPr>
        <w:spacing w:after="0" w:line="240" w:lineRule="auto"/>
        <w:ind w:left="1080"/>
        <w:jc w:val="both"/>
        <w:rPr>
          <w:rFonts w:eastAsia="Times New Roman" w:cstheme="minorHAnsi"/>
        </w:rPr>
      </w:pPr>
      <w:r w:rsidRPr="003560CC">
        <w:rPr>
          <w:rFonts w:eastAsia="Times New Roman" w:cstheme="minorHAnsi"/>
          <w:u w:val="single"/>
        </w:rPr>
        <w:t>Investment advice</w:t>
      </w:r>
      <w:r w:rsidRPr="003560CC">
        <w:rPr>
          <w:rFonts w:eastAsia="Times New Roman" w:cstheme="minorHAnsi"/>
        </w:rPr>
        <w:t xml:space="preserve">: Providing personalised recommendations to clients regarding </w:t>
      </w:r>
      <w:proofErr w:type="gramStart"/>
      <w:r w:rsidRPr="003560CC">
        <w:rPr>
          <w:rFonts w:eastAsia="Times New Roman" w:cstheme="minorHAnsi"/>
        </w:rPr>
        <w:t>crypto-assets</w:t>
      </w:r>
      <w:proofErr w:type="gramEnd"/>
      <w:r w:rsidRPr="003560CC">
        <w:rPr>
          <w:rFonts w:eastAsia="Times New Roman" w:cstheme="minorHAnsi"/>
        </w:rPr>
        <w:t>.</w:t>
      </w:r>
    </w:p>
    <w:p w14:paraId="487DDF73" w14:textId="77777777" w:rsidR="00301D0B" w:rsidRPr="003560CC" w:rsidRDefault="00301D0B" w:rsidP="00346C76">
      <w:pPr>
        <w:spacing w:after="0" w:line="240" w:lineRule="auto"/>
        <w:ind w:left="540"/>
        <w:jc w:val="both"/>
        <w:rPr>
          <w:rFonts w:eastAsia="Times New Roman" w:cstheme="minorHAnsi"/>
        </w:rPr>
      </w:pPr>
    </w:p>
    <w:p w14:paraId="1FF2188B" w14:textId="4DA92E70" w:rsidR="00301D0B" w:rsidRPr="003560CC" w:rsidRDefault="00301D0B" w:rsidP="00346C76">
      <w:pPr>
        <w:numPr>
          <w:ilvl w:val="0"/>
          <w:numId w:val="52"/>
        </w:numPr>
        <w:spacing w:after="0" w:line="240" w:lineRule="auto"/>
        <w:ind w:left="1080"/>
        <w:jc w:val="both"/>
        <w:rPr>
          <w:rFonts w:eastAsia="Times New Roman" w:cstheme="minorHAnsi"/>
        </w:rPr>
      </w:pPr>
      <w:r w:rsidRPr="003560CC">
        <w:rPr>
          <w:rFonts w:eastAsia="Times New Roman" w:cstheme="minorHAnsi"/>
          <w:u w:val="single"/>
        </w:rPr>
        <w:t>Operating a crypto-asset exchange</w:t>
      </w:r>
      <w:r w:rsidRPr="003560CC">
        <w:rPr>
          <w:rFonts w:eastAsia="Times New Roman" w:cstheme="minorHAnsi"/>
        </w:rPr>
        <w:t>: Facilitating the trading, conversion, or exchange of crypto-assets​​​​.</w:t>
      </w:r>
    </w:p>
    <w:p w14:paraId="56E4E50B" w14:textId="77777777" w:rsidR="00301D0B" w:rsidRPr="003560CC" w:rsidRDefault="00301D0B" w:rsidP="00346C76">
      <w:pPr>
        <w:spacing w:after="0" w:line="240" w:lineRule="auto"/>
        <w:ind w:left="360"/>
        <w:jc w:val="both"/>
        <w:rPr>
          <w:rFonts w:eastAsia="Times New Roman" w:cstheme="minorHAnsi"/>
        </w:rPr>
      </w:pPr>
    </w:p>
    <w:p w14:paraId="25A45734" w14:textId="7D2BAD36" w:rsidR="00301D0B" w:rsidRPr="003560CC" w:rsidRDefault="00301D0B" w:rsidP="00346C76">
      <w:pPr>
        <w:spacing w:after="0" w:line="240" w:lineRule="auto"/>
        <w:ind w:left="360"/>
        <w:jc w:val="both"/>
        <w:rPr>
          <w:rFonts w:eastAsia="Times New Roman" w:cstheme="minorHAnsi"/>
        </w:rPr>
      </w:pPr>
      <w:r w:rsidRPr="003560CC">
        <w:rPr>
          <w:rFonts w:eastAsia="Times New Roman" w:cstheme="minorHAnsi"/>
        </w:rPr>
        <w:t xml:space="preserve">Applicants for a license must submit a detailed business plan, application forms for shareholders and controlled functions, and meet minimum capital requirements which vary depending on the category of the license. For example, Category 1 licensees have a minimum capital requirement of BHD 25,000, while Category 4 </w:t>
      </w:r>
      <w:proofErr w:type="gramStart"/>
      <w:r w:rsidRPr="003560CC">
        <w:rPr>
          <w:rFonts w:eastAsia="Times New Roman" w:cstheme="minorHAnsi"/>
        </w:rPr>
        <w:t>licensees</w:t>
      </w:r>
      <w:proofErr w:type="gramEnd"/>
      <w:r w:rsidRPr="003560CC">
        <w:rPr>
          <w:rFonts w:eastAsia="Times New Roman" w:cstheme="minorHAnsi"/>
        </w:rPr>
        <w:t xml:space="preserve"> require BHD 300,000​​</w:t>
      </w:r>
      <w:r w:rsidR="0076470D" w:rsidRPr="003560CC">
        <w:rPr>
          <w:rFonts w:eastAsia="Times New Roman" w:cstheme="minorHAnsi"/>
        </w:rPr>
        <w:t>.</w:t>
      </w:r>
    </w:p>
    <w:p w14:paraId="29B41786" w14:textId="77777777" w:rsidR="0076470D" w:rsidRPr="003560CC" w:rsidRDefault="0076470D" w:rsidP="00346C76">
      <w:pPr>
        <w:spacing w:after="0" w:line="240" w:lineRule="auto"/>
        <w:ind w:left="360"/>
        <w:jc w:val="both"/>
        <w:rPr>
          <w:rFonts w:eastAsia="Times New Roman" w:cstheme="minorHAnsi"/>
        </w:rPr>
      </w:pPr>
    </w:p>
    <w:p w14:paraId="602D1F8D" w14:textId="2CB21D0A" w:rsidR="00AC3F77" w:rsidRPr="003560CC" w:rsidRDefault="00301D0B" w:rsidP="00346C76">
      <w:pPr>
        <w:spacing w:after="0" w:line="240" w:lineRule="auto"/>
        <w:ind w:left="360"/>
        <w:jc w:val="both"/>
        <w:rPr>
          <w:rFonts w:eastAsia="Times New Roman" w:cstheme="minorHAnsi"/>
        </w:rPr>
      </w:pPr>
      <w:r w:rsidRPr="003560CC">
        <w:rPr>
          <w:rFonts w:eastAsia="Times New Roman" w:cstheme="minorHAnsi"/>
        </w:rPr>
        <w:t>Regulatory and ongoing requirements: Licensed entities must establish strong governance frameworks and internal controls while implementing AML/CFT measures, including enhanced due diligence on clients. They must maintain adequate risk management procedures and security measures to protect crypto-</w:t>
      </w:r>
      <w:proofErr w:type="gramStart"/>
      <w:r w:rsidRPr="003560CC">
        <w:rPr>
          <w:rFonts w:eastAsia="Times New Roman" w:cstheme="minorHAnsi"/>
        </w:rPr>
        <w:t>assets, and</w:t>
      </w:r>
      <w:proofErr w:type="gramEnd"/>
      <w:r w:rsidRPr="003560CC">
        <w:rPr>
          <w:rFonts w:eastAsia="Times New Roman" w:cstheme="minorHAnsi"/>
        </w:rPr>
        <w:t xml:space="preserve"> provide clients with clear instructions and educational materials. Additionally, they are required to regularly report to the CBB on their operations, undergo periodic audits, and ensure the protection and segregation of client assets.</w:t>
      </w:r>
    </w:p>
    <w:p w14:paraId="44F89C8F" w14:textId="77777777" w:rsidR="00301D0B" w:rsidRPr="003560CC" w:rsidRDefault="00301D0B" w:rsidP="00346C76">
      <w:pPr>
        <w:spacing w:after="0" w:line="240" w:lineRule="auto"/>
        <w:ind w:left="720"/>
        <w:jc w:val="both"/>
        <w:rPr>
          <w:rFonts w:eastAsia="Times New Roman" w:cstheme="minorHAnsi"/>
          <w:b/>
          <w:bCs/>
          <w:u w:val="single"/>
          <w:lang w:val="en-SG"/>
        </w:rPr>
      </w:pPr>
    </w:p>
    <w:p w14:paraId="617CA107" w14:textId="43F91E3E" w:rsidR="00B62FFD" w:rsidRPr="003560CC" w:rsidRDefault="009E6883" w:rsidP="00346C76">
      <w:pPr>
        <w:pStyle w:val="Heading2"/>
        <w:ind w:left="360"/>
        <w:rPr>
          <w:rFonts w:eastAsia="Times New Roman"/>
          <w:szCs w:val="22"/>
          <w:lang w:val="en-SG"/>
        </w:rPr>
      </w:pPr>
      <w:bookmarkStart w:id="46" w:name="_Toc194591176"/>
      <w:bookmarkStart w:id="47" w:name="_Toc194999093"/>
      <w:r w:rsidRPr="003560CC">
        <w:rPr>
          <w:rFonts w:eastAsia="Times New Roman"/>
          <w:szCs w:val="22"/>
          <w:lang w:val="en-SG"/>
        </w:rPr>
        <w:t xml:space="preserve">Are there requirements for intermediaries seeking to provide trading in virtual assets for clients or advise clients on virtual assets in </w:t>
      </w:r>
      <w:r w:rsidR="0016729A" w:rsidRPr="003560CC">
        <w:rPr>
          <w:rFonts w:eastAsia="Times New Roman"/>
          <w:szCs w:val="22"/>
          <w:lang w:val="en-SG"/>
        </w:rPr>
        <w:t>Bahrain</w:t>
      </w:r>
      <w:r w:rsidRPr="003560CC">
        <w:rPr>
          <w:rFonts w:eastAsia="Times New Roman"/>
          <w:szCs w:val="22"/>
          <w:lang w:val="en-SG"/>
        </w:rPr>
        <w:t>?</w:t>
      </w:r>
      <w:bookmarkEnd w:id="46"/>
      <w:bookmarkEnd w:id="47"/>
    </w:p>
    <w:p w14:paraId="7672780D" w14:textId="77777777" w:rsidR="00AC3F77" w:rsidRPr="003560CC" w:rsidRDefault="00AC3F77" w:rsidP="00346C76">
      <w:pPr>
        <w:spacing w:after="0" w:line="240" w:lineRule="auto"/>
        <w:ind w:left="720"/>
        <w:jc w:val="both"/>
        <w:rPr>
          <w:rFonts w:eastAsia="Times New Roman" w:cstheme="minorHAnsi"/>
          <w:b/>
          <w:bCs/>
          <w:u w:val="single"/>
          <w:lang w:val="en-SG"/>
        </w:rPr>
      </w:pPr>
    </w:p>
    <w:p w14:paraId="37A22BC7" w14:textId="77777777" w:rsidR="002F47A8" w:rsidRPr="003560CC" w:rsidRDefault="002F47A8" w:rsidP="00346C76">
      <w:pPr>
        <w:spacing w:after="0" w:line="240" w:lineRule="auto"/>
        <w:ind w:left="360"/>
        <w:jc w:val="both"/>
        <w:rPr>
          <w:rFonts w:eastAsia="Times New Roman" w:cstheme="minorHAnsi"/>
        </w:rPr>
      </w:pPr>
      <w:r w:rsidRPr="003560CC">
        <w:rPr>
          <w:rFonts w:eastAsia="Times New Roman" w:cstheme="minorHAnsi"/>
        </w:rPr>
        <w:t>Yes, there are specific requirements for intermediaries seeking to provide trading in virtual assets for clients or advise clients on virtual assets in Bahrain. Here are the key points:</w:t>
      </w:r>
    </w:p>
    <w:p w14:paraId="002973F3" w14:textId="77777777" w:rsidR="002F47A8" w:rsidRPr="003560CC" w:rsidRDefault="002F47A8" w:rsidP="00346C76">
      <w:pPr>
        <w:spacing w:after="0" w:line="240" w:lineRule="auto"/>
        <w:ind w:left="360"/>
        <w:jc w:val="both"/>
        <w:rPr>
          <w:rFonts w:eastAsia="Times New Roman" w:cstheme="minorHAnsi"/>
        </w:rPr>
      </w:pPr>
    </w:p>
    <w:p w14:paraId="63764DFA" w14:textId="77777777" w:rsidR="002F47A8" w:rsidRPr="003560CC" w:rsidRDefault="002F47A8" w:rsidP="00346C76">
      <w:pPr>
        <w:numPr>
          <w:ilvl w:val="0"/>
          <w:numId w:val="53"/>
        </w:numPr>
        <w:spacing w:after="0" w:line="240" w:lineRule="auto"/>
        <w:ind w:left="1080"/>
        <w:jc w:val="both"/>
        <w:rPr>
          <w:rFonts w:eastAsia="Times New Roman" w:cstheme="minorHAnsi"/>
        </w:rPr>
      </w:pPr>
      <w:r w:rsidRPr="003560CC">
        <w:rPr>
          <w:rFonts w:eastAsia="Times New Roman" w:cstheme="minorHAnsi"/>
          <w:u w:val="single"/>
        </w:rPr>
        <w:lastRenderedPageBreak/>
        <w:t>Licensing requirements</w:t>
      </w:r>
      <w:r w:rsidRPr="003560CC">
        <w:rPr>
          <w:rFonts w:eastAsia="Times New Roman" w:cstheme="minorHAnsi"/>
        </w:rPr>
        <w:t>: Intermediaries must obtain a license from the CBB to provide crypto-asset services. This includes trading in virtual assets for clients or advising clients on virtual assets. The licensing categories cover activities such as reception and transmission of orders, trading as an agent or principal, portfolio management, and providing investment advice.</w:t>
      </w:r>
    </w:p>
    <w:p w14:paraId="4C9A641C" w14:textId="77777777" w:rsidR="002F47A8" w:rsidRPr="003560CC" w:rsidRDefault="002F47A8" w:rsidP="00346C76">
      <w:pPr>
        <w:spacing w:after="0" w:line="240" w:lineRule="auto"/>
        <w:ind w:left="720"/>
        <w:jc w:val="both"/>
        <w:rPr>
          <w:rFonts w:eastAsia="Times New Roman" w:cstheme="minorHAnsi"/>
        </w:rPr>
      </w:pPr>
    </w:p>
    <w:p w14:paraId="59FF5C6A" w14:textId="77777777" w:rsidR="002F47A8" w:rsidRPr="003560CC" w:rsidRDefault="002F47A8" w:rsidP="00346C76">
      <w:pPr>
        <w:numPr>
          <w:ilvl w:val="0"/>
          <w:numId w:val="53"/>
        </w:numPr>
        <w:spacing w:after="0" w:line="240" w:lineRule="auto"/>
        <w:ind w:left="1080"/>
        <w:jc w:val="both"/>
        <w:rPr>
          <w:rFonts w:eastAsia="Times New Roman" w:cstheme="minorHAnsi"/>
        </w:rPr>
      </w:pPr>
      <w:r w:rsidRPr="003560CC">
        <w:rPr>
          <w:rFonts w:eastAsia="Times New Roman" w:cstheme="minorHAnsi"/>
          <w:u w:val="single"/>
        </w:rPr>
        <w:t>Minimum capital requirements</w:t>
      </w:r>
      <w:r w:rsidRPr="003560CC">
        <w:rPr>
          <w:rFonts w:eastAsia="Times New Roman" w:cstheme="minorHAnsi"/>
        </w:rPr>
        <w:t>: The minimum capital requirements vary depending on the licensing category, ranging from BHD 25,000 to BHD 300,000. This ensures that intermediaries have sufficient financial stability to support their operations.</w:t>
      </w:r>
    </w:p>
    <w:p w14:paraId="34892AF8" w14:textId="77777777" w:rsidR="002F47A8" w:rsidRPr="003560CC" w:rsidRDefault="002F47A8" w:rsidP="00346C76">
      <w:pPr>
        <w:spacing w:after="0" w:line="240" w:lineRule="auto"/>
        <w:ind w:left="720"/>
        <w:jc w:val="both"/>
        <w:rPr>
          <w:rFonts w:eastAsia="Times New Roman" w:cstheme="minorHAnsi"/>
        </w:rPr>
      </w:pPr>
    </w:p>
    <w:p w14:paraId="0D424B7B" w14:textId="77777777" w:rsidR="002F47A8" w:rsidRPr="003560CC" w:rsidRDefault="002F47A8" w:rsidP="00346C76">
      <w:pPr>
        <w:numPr>
          <w:ilvl w:val="0"/>
          <w:numId w:val="53"/>
        </w:numPr>
        <w:spacing w:after="0" w:line="240" w:lineRule="auto"/>
        <w:ind w:left="1080"/>
        <w:jc w:val="both"/>
        <w:rPr>
          <w:rFonts w:eastAsia="Times New Roman" w:cstheme="minorHAnsi"/>
        </w:rPr>
      </w:pPr>
      <w:r w:rsidRPr="003560CC">
        <w:rPr>
          <w:rFonts w:eastAsia="Times New Roman" w:cstheme="minorHAnsi"/>
          <w:u w:val="single"/>
        </w:rPr>
        <w:t>Risk management</w:t>
      </w:r>
      <w:r w:rsidRPr="003560CC">
        <w:rPr>
          <w:rFonts w:eastAsia="Times New Roman" w:cstheme="minorHAnsi"/>
        </w:rPr>
        <w:t xml:space="preserve">: Intermediaries must have effective risk management policies and procedures in place to identify, assess, monitor, and manage risks associated with their crypto-asset services. </w:t>
      </w:r>
    </w:p>
    <w:p w14:paraId="435669ED" w14:textId="77777777" w:rsidR="002F47A8" w:rsidRPr="003560CC" w:rsidRDefault="002F47A8" w:rsidP="00346C76">
      <w:pPr>
        <w:spacing w:after="0" w:line="240" w:lineRule="auto"/>
        <w:ind w:left="720"/>
        <w:jc w:val="both"/>
        <w:rPr>
          <w:rFonts w:eastAsia="Times New Roman" w:cstheme="minorHAnsi"/>
        </w:rPr>
      </w:pPr>
    </w:p>
    <w:p w14:paraId="652A846F" w14:textId="77777777" w:rsidR="002F47A8" w:rsidRPr="003560CC" w:rsidRDefault="002F47A8" w:rsidP="00346C76">
      <w:pPr>
        <w:numPr>
          <w:ilvl w:val="0"/>
          <w:numId w:val="53"/>
        </w:numPr>
        <w:spacing w:after="0" w:line="240" w:lineRule="auto"/>
        <w:ind w:left="1080"/>
        <w:jc w:val="both"/>
        <w:rPr>
          <w:rFonts w:eastAsia="Times New Roman" w:cstheme="minorHAnsi"/>
        </w:rPr>
      </w:pPr>
      <w:r w:rsidRPr="003560CC">
        <w:rPr>
          <w:rFonts w:eastAsia="Times New Roman" w:cstheme="minorHAnsi"/>
          <w:u w:val="single"/>
        </w:rPr>
        <w:t>Information security</w:t>
      </w:r>
      <w:r w:rsidRPr="003560CC">
        <w:rPr>
          <w:rFonts w:eastAsia="Times New Roman" w:cstheme="minorHAnsi"/>
        </w:rPr>
        <w:t>: Companies must have adequate measures in place to protect their systems and customers' information from unauthorised access and data breaches. This includes adhering to cybersecurity risk requirements to prevent and mitigate potential cyber threats.</w:t>
      </w:r>
    </w:p>
    <w:p w14:paraId="2B278046" w14:textId="77777777" w:rsidR="002F47A8" w:rsidRPr="003560CC" w:rsidRDefault="002F47A8" w:rsidP="00346C76">
      <w:pPr>
        <w:spacing w:after="0" w:line="240" w:lineRule="auto"/>
        <w:ind w:left="720"/>
        <w:jc w:val="both"/>
        <w:rPr>
          <w:rFonts w:eastAsia="Times New Roman" w:cstheme="minorHAnsi"/>
        </w:rPr>
      </w:pPr>
    </w:p>
    <w:p w14:paraId="2570D120" w14:textId="77777777" w:rsidR="002F47A8" w:rsidRPr="003560CC" w:rsidRDefault="002F47A8" w:rsidP="00346C76">
      <w:pPr>
        <w:numPr>
          <w:ilvl w:val="0"/>
          <w:numId w:val="53"/>
        </w:numPr>
        <w:spacing w:after="0" w:line="240" w:lineRule="auto"/>
        <w:ind w:left="1080"/>
        <w:jc w:val="both"/>
        <w:rPr>
          <w:rFonts w:eastAsia="Times New Roman" w:cstheme="minorHAnsi"/>
        </w:rPr>
      </w:pPr>
      <w:r w:rsidRPr="003560CC">
        <w:rPr>
          <w:rFonts w:eastAsia="Times New Roman" w:cstheme="minorHAnsi"/>
          <w:u w:val="single"/>
        </w:rPr>
        <w:t>Professional indemnity coverage</w:t>
      </w:r>
      <w:r w:rsidRPr="003560CC">
        <w:rPr>
          <w:rFonts w:eastAsia="Times New Roman" w:cstheme="minorHAnsi"/>
        </w:rPr>
        <w:t xml:space="preserve">: Intermediaries must maintain professional indemnity coverage to ensure they are protected against potential losses or </w:t>
      </w:r>
      <w:proofErr w:type="gramStart"/>
      <w:r w:rsidRPr="003560CC">
        <w:rPr>
          <w:rFonts w:eastAsia="Times New Roman" w:cstheme="minorHAnsi"/>
        </w:rPr>
        <w:t>damages</w:t>
      </w:r>
      <w:proofErr w:type="gramEnd"/>
      <w:r w:rsidRPr="003560CC">
        <w:rPr>
          <w:rFonts w:eastAsia="Times New Roman" w:cstheme="minorHAnsi"/>
        </w:rPr>
        <w:t xml:space="preserve"> arising from their services.</w:t>
      </w:r>
    </w:p>
    <w:p w14:paraId="74138E57" w14:textId="77777777" w:rsidR="002F47A8" w:rsidRPr="003560CC" w:rsidRDefault="002F47A8" w:rsidP="00346C76">
      <w:pPr>
        <w:spacing w:after="0" w:line="240" w:lineRule="auto"/>
        <w:ind w:left="720"/>
        <w:jc w:val="both"/>
        <w:rPr>
          <w:rFonts w:eastAsia="Times New Roman" w:cstheme="minorHAnsi"/>
        </w:rPr>
      </w:pPr>
    </w:p>
    <w:p w14:paraId="2D489804" w14:textId="77777777" w:rsidR="002F47A8" w:rsidRPr="003560CC" w:rsidRDefault="002F47A8" w:rsidP="00346C76">
      <w:pPr>
        <w:numPr>
          <w:ilvl w:val="0"/>
          <w:numId w:val="53"/>
        </w:numPr>
        <w:spacing w:after="0" w:line="240" w:lineRule="auto"/>
        <w:ind w:left="1080"/>
        <w:jc w:val="both"/>
        <w:rPr>
          <w:rFonts w:eastAsia="Times New Roman" w:cstheme="minorHAnsi"/>
        </w:rPr>
      </w:pPr>
      <w:r w:rsidRPr="003560CC">
        <w:rPr>
          <w:rFonts w:eastAsia="Times New Roman" w:cstheme="minorHAnsi"/>
          <w:u w:val="single"/>
        </w:rPr>
        <w:t>Reporting and notification obligations</w:t>
      </w:r>
      <w:r w:rsidRPr="003560CC">
        <w:rPr>
          <w:rFonts w:eastAsia="Times New Roman" w:cstheme="minorHAnsi"/>
        </w:rPr>
        <w:t xml:space="preserve">: Intermediaries must report and notify the CBB of various activities, including transactions, client information, and any changes to their operations. </w:t>
      </w:r>
    </w:p>
    <w:p w14:paraId="54FCA765" w14:textId="77777777" w:rsidR="002F47A8" w:rsidRPr="003560CC" w:rsidRDefault="002F47A8" w:rsidP="00346C76">
      <w:pPr>
        <w:spacing w:after="0" w:line="240" w:lineRule="auto"/>
        <w:ind w:left="720"/>
        <w:jc w:val="both"/>
        <w:rPr>
          <w:rFonts w:eastAsia="Times New Roman" w:cstheme="minorHAnsi"/>
        </w:rPr>
      </w:pPr>
    </w:p>
    <w:p w14:paraId="7BAEB4A4" w14:textId="77777777" w:rsidR="002F47A8" w:rsidRPr="003560CC" w:rsidRDefault="002F47A8" w:rsidP="00346C76">
      <w:pPr>
        <w:numPr>
          <w:ilvl w:val="0"/>
          <w:numId w:val="53"/>
        </w:numPr>
        <w:spacing w:after="0" w:line="240" w:lineRule="auto"/>
        <w:ind w:left="1080"/>
        <w:jc w:val="both"/>
        <w:rPr>
          <w:rFonts w:eastAsia="Times New Roman" w:cstheme="minorHAnsi"/>
        </w:rPr>
      </w:pPr>
      <w:r w:rsidRPr="003560CC">
        <w:rPr>
          <w:rFonts w:eastAsia="Times New Roman" w:cstheme="minorHAnsi"/>
          <w:u w:val="single"/>
        </w:rPr>
        <w:t>Client registration</w:t>
      </w:r>
      <w:r w:rsidRPr="003560CC">
        <w:rPr>
          <w:rFonts w:eastAsia="Times New Roman" w:cstheme="minorHAnsi"/>
        </w:rPr>
        <w:t>: Intermediaries can only undertake transactions with clients who are registered and meet specific eligibility criteria, such as being a legal entity or a natural person above the age of 21. This ensures that clients are adequately vetted and eligible for crypto-asset services.</w:t>
      </w:r>
    </w:p>
    <w:p w14:paraId="7854E771" w14:textId="77777777" w:rsidR="002F47A8" w:rsidRPr="003560CC" w:rsidRDefault="002F47A8" w:rsidP="00346C76">
      <w:pPr>
        <w:spacing w:after="0" w:line="240" w:lineRule="auto"/>
        <w:ind w:left="720"/>
        <w:jc w:val="both"/>
        <w:rPr>
          <w:rFonts w:eastAsia="Times New Roman" w:cstheme="minorHAnsi"/>
        </w:rPr>
      </w:pPr>
    </w:p>
    <w:p w14:paraId="73E82417" w14:textId="3FF1517C" w:rsidR="002F47A8" w:rsidRPr="003560CC" w:rsidRDefault="002F47A8" w:rsidP="00346C76">
      <w:pPr>
        <w:numPr>
          <w:ilvl w:val="0"/>
          <w:numId w:val="53"/>
        </w:numPr>
        <w:spacing w:after="0" w:line="240" w:lineRule="auto"/>
        <w:ind w:left="1080"/>
        <w:jc w:val="both"/>
        <w:rPr>
          <w:rFonts w:eastAsia="Times New Roman" w:cstheme="minorHAnsi"/>
        </w:rPr>
      </w:pPr>
      <w:r w:rsidRPr="003560CC">
        <w:rPr>
          <w:rFonts w:eastAsia="Times New Roman" w:cstheme="minorHAnsi"/>
          <w:u w:val="single"/>
        </w:rPr>
        <w:t>Agreement requirements</w:t>
      </w:r>
      <w:r w:rsidRPr="003560CC">
        <w:rPr>
          <w:rFonts w:eastAsia="Times New Roman" w:cstheme="minorHAnsi"/>
        </w:rPr>
        <w:t>: Intermediaries must enter into an agreement with their clients that outlines specific terms and conditions, including the scope of services, fees, and risk management procedures. This helps in setting clear expectations and protecting the interests of both parties.</w:t>
      </w:r>
    </w:p>
    <w:p w14:paraId="6B840D06" w14:textId="77777777" w:rsidR="002F47A8" w:rsidRPr="003560CC" w:rsidRDefault="002F47A8" w:rsidP="00346C76">
      <w:pPr>
        <w:spacing w:after="0" w:line="240" w:lineRule="auto"/>
        <w:ind w:left="360"/>
        <w:jc w:val="both"/>
        <w:rPr>
          <w:rFonts w:eastAsia="Times New Roman" w:cstheme="minorHAnsi"/>
        </w:rPr>
      </w:pPr>
    </w:p>
    <w:p w14:paraId="1CB68DC8" w14:textId="4467B1EC" w:rsidR="00AC3F77" w:rsidRPr="003560CC" w:rsidRDefault="002F47A8" w:rsidP="00346C76">
      <w:pPr>
        <w:numPr>
          <w:ilvl w:val="0"/>
          <w:numId w:val="53"/>
        </w:numPr>
        <w:spacing w:after="0" w:line="240" w:lineRule="auto"/>
        <w:ind w:left="1080"/>
        <w:jc w:val="both"/>
        <w:rPr>
          <w:rFonts w:eastAsia="Times New Roman" w:cstheme="minorHAnsi"/>
        </w:rPr>
      </w:pPr>
      <w:r w:rsidRPr="003560CC">
        <w:rPr>
          <w:rFonts w:eastAsia="Times New Roman" w:cstheme="minorHAnsi"/>
          <w:u w:val="single"/>
        </w:rPr>
        <w:t>CBB approval</w:t>
      </w:r>
      <w:r w:rsidRPr="003560CC">
        <w:rPr>
          <w:rFonts w:eastAsia="Times New Roman" w:cstheme="minorHAnsi"/>
        </w:rPr>
        <w:t>: Intermediaries must obtain the CBB's approval for individuals in "controlled functions," such as branch managers or those responsible for managing the company's operations in Bahrain.</w:t>
      </w:r>
    </w:p>
    <w:p w14:paraId="4FAFFB8B" w14:textId="77777777" w:rsidR="002F47A8" w:rsidRPr="003560CC" w:rsidRDefault="002F47A8" w:rsidP="00BD1050">
      <w:pPr>
        <w:spacing w:after="0" w:line="240" w:lineRule="auto"/>
        <w:ind w:left="360"/>
        <w:jc w:val="both"/>
        <w:rPr>
          <w:rFonts w:eastAsia="Times New Roman" w:cstheme="minorHAnsi"/>
          <w:b/>
          <w:bCs/>
          <w:u w:val="single"/>
          <w:lang w:val="en-SG"/>
        </w:rPr>
      </w:pPr>
    </w:p>
    <w:p w14:paraId="0CD37C62" w14:textId="625CEF82" w:rsidR="00B62FFD" w:rsidRPr="003560CC" w:rsidRDefault="009E6883" w:rsidP="00AB3CD9">
      <w:pPr>
        <w:pStyle w:val="Heading1"/>
        <w:rPr>
          <w:rFonts w:eastAsia="Times New Roman"/>
          <w:sz w:val="22"/>
          <w:szCs w:val="22"/>
          <w:lang w:val="en-SG"/>
        </w:rPr>
      </w:pPr>
      <w:bookmarkStart w:id="48" w:name="_Toc194591177"/>
      <w:bookmarkStart w:id="49" w:name="_Toc194999094"/>
      <w:r w:rsidRPr="003560CC">
        <w:rPr>
          <w:rFonts w:eastAsia="Times New Roman"/>
          <w:sz w:val="22"/>
          <w:szCs w:val="22"/>
          <w:lang w:val="en-SG"/>
        </w:rPr>
        <w:t>Other relevant regulatory information</w:t>
      </w:r>
      <w:bookmarkEnd w:id="48"/>
      <w:bookmarkEnd w:id="49"/>
    </w:p>
    <w:p w14:paraId="54EF6ADB" w14:textId="77777777" w:rsidR="00AC3F77" w:rsidRPr="003560CC" w:rsidRDefault="00AC3F77" w:rsidP="00BD1050">
      <w:pPr>
        <w:spacing w:after="0" w:line="240" w:lineRule="auto"/>
        <w:jc w:val="both"/>
        <w:rPr>
          <w:rFonts w:eastAsia="Times New Roman" w:cstheme="minorHAnsi"/>
          <w:b/>
          <w:lang w:val="en-SG"/>
        </w:rPr>
      </w:pPr>
    </w:p>
    <w:p w14:paraId="5D677053" w14:textId="6FA3181D" w:rsidR="00B62FFD" w:rsidRPr="003560CC" w:rsidRDefault="009E6883" w:rsidP="00AB3CD9">
      <w:pPr>
        <w:pStyle w:val="Heading2"/>
        <w:ind w:left="360"/>
        <w:rPr>
          <w:rFonts w:eastAsia="Times New Roman"/>
          <w:szCs w:val="22"/>
          <w:lang w:val="en-SG"/>
        </w:rPr>
      </w:pPr>
      <w:bookmarkStart w:id="50" w:name="_Toc194591178"/>
      <w:bookmarkStart w:id="51" w:name="_Toc194999095"/>
      <w:r w:rsidRPr="003560CC">
        <w:rPr>
          <w:rFonts w:eastAsia="Times New Roman"/>
          <w:szCs w:val="22"/>
          <w:lang w:val="en-SG"/>
        </w:rPr>
        <w:t xml:space="preserve">Are there any upcoming regulatory developments in respect of crypto-related activity in </w:t>
      </w:r>
      <w:r w:rsidR="00AD22F5" w:rsidRPr="003560CC">
        <w:rPr>
          <w:rFonts w:eastAsia="Times New Roman"/>
          <w:szCs w:val="22"/>
          <w:lang w:val="en-SG"/>
        </w:rPr>
        <w:t>Bahrain</w:t>
      </w:r>
      <w:r w:rsidRPr="003560CC">
        <w:rPr>
          <w:rFonts w:eastAsia="Times New Roman"/>
          <w:szCs w:val="22"/>
          <w:lang w:val="en-SG"/>
        </w:rPr>
        <w:t>?</w:t>
      </w:r>
      <w:bookmarkEnd w:id="50"/>
      <w:bookmarkEnd w:id="51"/>
    </w:p>
    <w:p w14:paraId="4C8A6E9C" w14:textId="77777777" w:rsidR="00AC3F77" w:rsidRPr="003560CC" w:rsidRDefault="00AC3F77" w:rsidP="00AB3CD9">
      <w:pPr>
        <w:spacing w:after="0" w:line="240" w:lineRule="auto"/>
        <w:ind w:left="720"/>
        <w:jc w:val="both"/>
        <w:rPr>
          <w:rFonts w:eastAsia="Times New Roman" w:cstheme="minorHAnsi"/>
          <w:b/>
          <w:bCs/>
          <w:lang w:val="en-SG"/>
        </w:rPr>
      </w:pPr>
    </w:p>
    <w:p w14:paraId="78C45960" w14:textId="77777777" w:rsidR="0068526C" w:rsidRPr="003560CC" w:rsidRDefault="0068526C" w:rsidP="00AB3CD9">
      <w:pPr>
        <w:spacing w:after="0" w:line="240" w:lineRule="auto"/>
        <w:ind w:left="360"/>
        <w:jc w:val="both"/>
        <w:rPr>
          <w:rFonts w:eastAsia="Times New Roman" w:cstheme="minorHAnsi"/>
        </w:rPr>
      </w:pPr>
      <w:r w:rsidRPr="003560CC">
        <w:rPr>
          <w:rFonts w:eastAsia="Times New Roman" w:cstheme="minorHAnsi"/>
        </w:rPr>
        <w:t xml:space="preserve">There are no specific upcoming regulatory developments in respect of crypto-related activity in Bahrain that are publicly announced. However, the CBB plans to implement regulations for digital token offerings, ensuring that all digital tokens exhibiting the characteristics of securities are regulated </w:t>
      </w:r>
      <w:r w:rsidRPr="003560CC">
        <w:rPr>
          <w:rFonts w:eastAsia="Times New Roman" w:cstheme="minorHAnsi"/>
        </w:rPr>
        <w:lastRenderedPageBreak/>
        <w:t>to enhance investor protection. New requirements will improve the safeguarding of client assets, and expanded services for licensees will be permitted.</w:t>
      </w:r>
    </w:p>
    <w:p w14:paraId="0451BD1B" w14:textId="77777777" w:rsidR="0068526C" w:rsidRPr="003560CC" w:rsidRDefault="0068526C" w:rsidP="00AB3CD9">
      <w:pPr>
        <w:spacing w:after="0" w:line="240" w:lineRule="auto"/>
        <w:ind w:left="360"/>
        <w:jc w:val="both"/>
        <w:rPr>
          <w:rFonts w:eastAsia="Times New Roman" w:cstheme="minorHAnsi"/>
        </w:rPr>
      </w:pPr>
    </w:p>
    <w:p w14:paraId="1FA5AC8A" w14:textId="77777777" w:rsidR="0068526C" w:rsidRPr="003560CC" w:rsidRDefault="0068526C" w:rsidP="00AB3CD9">
      <w:pPr>
        <w:spacing w:after="0" w:line="240" w:lineRule="auto"/>
        <w:ind w:left="360"/>
        <w:jc w:val="both"/>
        <w:rPr>
          <w:rFonts w:eastAsia="Times New Roman" w:cstheme="minorHAnsi"/>
        </w:rPr>
      </w:pPr>
      <w:r w:rsidRPr="003560CC">
        <w:rPr>
          <w:rFonts w:eastAsia="Times New Roman" w:cstheme="minorHAnsi"/>
        </w:rPr>
        <w:t xml:space="preserve">Additionally, the CBB will support the inclusion of foreign entities by allowing overseas companies to apply for licenses as 'Overseas crypto-asset service </w:t>
      </w:r>
      <w:proofErr w:type="gramStart"/>
      <w:r w:rsidRPr="003560CC">
        <w:rPr>
          <w:rFonts w:eastAsia="Times New Roman" w:cstheme="minorHAnsi"/>
        </w:rPr>
        <w:t>licensees</w:t>
      </w:r>
      <w:proofErr w:type="gramEnd"/>
      <w:r w:rsidRPr="003560CC">
        <w:rPr>
          <w:rFonts w:eastAsia="Times New Roman" w:cstheme="minorHAnsi"/>
        </w:rPr>
        <w:t>.' The emphasis on cybersecurity and risk management will be strengthened, introducing higher standards to mitigate potential threats.</w:t>
      </w:r>
    </w:p>
    <w:p w14:paraId="36B798A8" w14:textId="77777777" w:rsidR="00AC3F77" w:rsidRPr="003560CC" w:rsidRDefault="00AC3F77" w:rsidP="00AB3CD9">
      <w:pPr>
        <w:spacing w:after="0" w:line="240" w:lineRule="auto"/>
        <w:ind w:left="720"/>
        <w:jc w:val="both"/>
        <w:rPr>
          <w:rFonts w:eastAsia="Times New Roman" w:cstheme="minorHAnsi"/>
          <w:b/>
          <w:lang w:val="en-SG"/>
        </w:rPr>
      </w:pPr>
    </w:p>
    <w:p w14:paraId="5C3983F5" w14:textId="2D4EF870" w:rsidR="00B62FFD" w:rsidRPr="003560CC" w:rsidRDefault="009E6883" w:rsidP="00AB3CD9">
      <w:pPr>
        <w:pStyle w:val="Heading2"/>
        <w:ind w:left="360"/>
        <w:rPr>
          <w:rFonts w:eastAsia="Times New Roman"/>
          <w:szCs w:val="22"/>
          <w:lang w:val="en-SG"/>
        </w:rPr>
      </w:pPr>
      <w:bookmarkStart w:id="52" w:name="_Toc194591179"/>
      <w:bookmarkStart w:id="53" w:name="_Toc194999096"/>
      <w:r w:rsidRPr="003560CC">
        <w:rPr>
          <w:rFonts w:eastAsia="Times New Roman"/>
          <w:szCs w:val="22"/>
          <w:lang w:val="en-SG"/>
        </w:rPr>
        <w:t xml:space="preserve">Has there been any notable events in </w:t>
      </w:r>
      <w:r w:rsidR="00AD22F5" w:rsidRPr="003560CC">
        <w:rPr>
          <w:rFonts w:eastAsia="Times New Roman"/>
          <w:szCs w:val="22"/>
          <w:lang w:val="en-SG"/>
        </w:rPr>
        <w:t xml:space="preserve">Bahrain </w:t>
      </w:r>
      <w:r w:rsidRPr="003560CC">
        <w:rPr>
          <w:rFonts w:eastAsia="Times New Roman"/>
          <w:szCs w:val="22"/>
          <w:lang w:val="en-SG"/>
        </w:rPr>
        <w:t>that has prompted regulatory change recently?</w:t>
      </w:r>
      <w:bookmarkEnd w:id="52"/>
      <w:bookmarkEnd w:id="53"/>
    </w:p>
    <w:p w14:paraId="074936CA" w14:textId="77777777" w:rsidR="00AC3F77" w:rsidRPr="003560CC" w:rsidRDefault="00AC3F77" w:rsidP="00AB3CD9">
      <w:pPr>
        <w:spacing w:after="0" w:line="240" w:lineRule="auto"/>
        <w:ind w:left="720"/>
        <w:jc w:val="both"/>
        <w:rPr>
          <w:rFonts w:eastAsia="Times New Roman" w:cstheme="minorHAnsi"/>
          <w:b/>
          <w:bCs/>
          <w:lang w:val="en-SG"/>
        </w:rPr>
      </w:pPr>
    </w:p>
    <w:p w14:paraId="4A768A34" w14:textId="77777777" w:rsidR="00DA0B04" w:rsidRPr="003560CC" w:rsidRDefault="00DA0B04" w:rsidP="00AB3CD9">
      <w:pPr>
        <w:spacing w:after="0" w:line="240" w:lineRule="auto"/>
        <w:ind w:left="360"/>
        <w:jc w:val="both"/>
        <w:rPr>
          <w:rFonts w:eastAsia="Times New Roman" w:cstheme="minorHAnsi"/>
        </w:rPr>
      </w:pPr>
      <w:r w:rsidRPr="003560CC">
        <w:rPr>
          <w:rFonts w:eastAsia="Times New Roman" w:cstheme="minorHAnsi"/>
        </w:rPr>
        <w:t xml:space="preserve">Recently, Bahrain made changes to its crypto regulations to keep up with the fast-moving crypto market and new risks. A key event was in March 2023 when the CBB updated its Crypto-Asset Module. These updates came after talking with industry experts and aimed to better protect investors, </w:t>
      </w:r>
      <w:proofErr w:type="gramStart"/>
      <w:r w:rsidRPr="003560CC">
        <w:rPr>
          <w:rFonts w:eastAsia="Times New Roman" w:cstheme="minorHAnsi"/>
        </w:rPr>
        <w:t>include</w:t>
      </w:r>
      <w:proofErr w:type="gramEnd"/>
      <w:r w:rsidRPr="003560CC">
        <w:rPr>
          <w:rFonts w:eastAsia="Times New Roman" w:cstheme="minorHAnsi"/>
        </w:rPr>
        <w:t xml:space="preserve"> rules for digital token offerings, and ensure the safety of clients' assets. The CBB also allowed licensed crypto businesses to offer more services with approval. These changes show Bahrain's dedication to creating a safe and innovative space for crypto activities, staying in line with global standards.</w:t>
      </w:r>
    </w:p>
    <w:p w14:paraId="6A8E809C" w14:textId="77777777" w:rsidR="00AC3F77" w:rsidRPr="003560CC" w:rsidRDefault="00AC3F77" w:rsidP="00BD1050">
      <w:pPr>
        <w:spacing w:after="0" w:line="240" w:lineRule="auto"/>
        <w:ind w:left="360"/>
        <w:jc w:val="both"/>
        <w:rPr>
          <w:rFonts w:eastAsia="Times New Roman" w:cstheme="minorHAnsi"/>
          <w:b/>
          <w:lang w:val="en-SG"/>
        </w:rPr>
      </w:pPr>
    </w:p>
    <w:p w14:paraId="14FBEAF9" w14:textId="1C97BB39" w:rsidR="00B62FFD" w:rsidRPr="003560CC" w:rsidRDefault="009E6883" w:rsidP="006E63CD">
      <w:pPr>
        <w:pStyle w:val="Heading1"/>
        <w:rPr>
          <w:rFonts w:eastAsia="Times New Roman"/>
          <w:sz w:val="22"/>
          <w:szCs w:val="22"/>
          <w:lang w:val="en-SG"/>
        </w:rPr>
      </w:pPr>
      <w:bookmarkStart w:id="54" w:name="_Toc194591180"/>
      <w:bookmarkStart w:id="55" w:name="_Toc194999097"/>
      <w:r w:rsidRPr="003560CC">
        <w:rPr>
          <w:rFonts w:eastAsia="Times New Roman"/>
          <w:sz w:val="22"/>
          <w:szCs w:val="22"/>
          <w:lang w:val="en-SG"/>
        </w:rPr>
        <w:t xml:space="preserve">Pending litigation and judgments related to virtual assets </w:t>
      </w:r>
      <w:r w:rsidR="00E066F9" w:rsidRPr="003560CC">
        <w:rPr>
          <w:rFonts w:eastAsia="Times New Roman"/>
          <w:sz w:val="22"/>
          <w:szCs w:val="22"/>
          <w:lang w:val="en-SG"/>
        </w:rPr>
        <w:t xml:space="preserve">in </w:t>
      </w:r>
      <w:r w:rsidR="00800E9F" w:rsidRPr="003560CC">
        <w:rPr>
          <w:rFonts w:eastAsia="Times New Roman"/>
          <w:sz w:val="22"/>
          <w:szCs w:val="22"/>
          <w:lang w:val="en-SG"/>
        </w:rPr>
        <w:t xml:space="preserve">Bahrain </w:t>
      </w:r>
      <w:r w:rsidRPr="003560CC">
        <w:rPr>
          <w:rFonts w:eastAsia="Times New Roman"/>
          <w:sz w:val="22"/>
          <w:szCs w:val="22"/>
          <w:lang w:val="en-SG"/>
        </w:rPr>
        <w:t>(if any)</w:t>
      </w:r>
      <w:bookmarkEnd w:id="54"/>
      <w:bookmarkEnd w:id="55"/>
    </w:p>
    <w:p w14:paraId="375BF8D9" w14:textId="77777777" w:rsidR="00AC3F77" w:rsidRPr="003560CC" w:rsidRDefault="00AC3F77" w:rsidP="00BD1050">
      <w:pPr>
        <w:spacing w:after="0" w:line="240" w:lineRule="auto"/>
        <w:jc w:val="both"/>
        <w:rPr>
          <w:rFonts w:eastAsia="Times New Roman" w:cstheme="minorHAnsi"/>
          <w:b/>
          <w:lang w:val="en-SG"/>
        </w:rPr>
      </w:pPr>
    </w:p>
    <w:p w14:paraId="31CD5F9E" w14:textId="77777777" w:rsidR="004A6883" w:rsidRPr="003560CC" w:rsidRDefault="004A6883" w:rsidP="006E63CD">
      <w:pPr>
        <w:spacing w:after="0" w:line="240" w:lineRule="auto"/>
        <w:ind w:left="360"/>
        <w:jc w:val="both"/>
        <w:rPr>
          <w:rFonts w:eastAsia="Times New Roman" w:cstheme="minorHAnsi"/>
        </w:rPr>
      </w:pPr>
      <w:r w:rsidRPr="003560CC">
        <w:rPr>
          <w:rFonts w:eastAsia="Times New Roman" w:cstheme="minorHAnsi"/>
        </w:rPr>
        <w:t>There are no specific pending litigation and judgments related to virtual assets in Bahrain that are publicly announced.</w:t>
      </w:r>
    </w:p>
    <w:p w14:paraId="7DC48BB4" w14:textId="77777777" w:rsidR="00AC3F77" w:rsidRPr="003560CC" w:rsidRDefault="00AC3F77" w:rsidP="00BD1050">
      <w:pPr>
        <w:spacing w:after="0" w:line="240" w:lineRule="auto"/>
        <w:ind w:left="360"/>
        <w:jc w:val="both"/>
        <w:rPr>
          <w:rFonts w:eastAsia="Times New Roman" w:cstheme="minorHAnsi"/>
          <w:b/>
          <w:lang w:val="en-SG"/>
        </w:rPr>
      </w:pPr>
    </w:p>
    <w:p w14:paraId="73A54DAC" w14:textId="3589B8DA" w:rsidR="0000389F" w:rsidRPr="003560CC" w:rsidRDefault="009E6883" w:rsidP="006E63CD">
      <w:pPr>
        <w:pStyle w:val="Heading1"/>
        <w:rPr>
          <w:rFonts w:eastAsia="Times New Roman"/>
          <w:sz w:val="22"/>
          <w:szCs w:val="22"/>
          <w:lang w:val="en-SG"/>
        </w:rPr>
      </w:pPr>
      <w:bookmarkStart w:id="56" w:name="_Toc194591181"/>
      <w:bookmarkStart w:id="57" w:name="_Toc194999098"/>
      <w:r w:rsidRPr="003560CC">
        <w:rPr>
          <w:rFonts w:eastAsia="Times New Roman"/>
          <w:sz w:val="22"/>
          <w:szCs w:val="22"/>
          <w:lang w:val="en-SG"/>
        </w:rPr>
        <w:t xml:space="preserve">Government outlook on virtual assets and crypto-related activities in </w:t>
      </w:r>
      <w:r w:rsidR="00800E9F" w:rsidRPr="003560CC">
        <w:rPr>
          <w:rFonts w:eastAsia="Times New Roman"/>
          <w:sz w:val="22"/>
          <w:szCs w:val="22"/>
          <w:lang w:val="en-SG"/>
        </w:rPr>
        <w:t>Bahrain</w:t>
      </w:r>
      <w:bookmarkEnd w:id="56"/>
      <w:bookmarkEnd w:id="57"/>
    </w:p>
    <w:p w14:paraId="02D099DD" w14:textId="77777777" w:rsidR="0000389F" w:rsidRPr="003560CC" w:rsidRDefault="0000389F" w:rsidP="00BD1050">
      <w:pPr>
        <w:spacing w:after="0" w:line="240" w:lineRule="auto"/>
        <w:ind w:left="360"/>
        <w:jc w:val="both"/>
        <w:rPr>
          <w:rFonts w:eastAsia="Times New Roman" w:cstheme="minorHAnsi"/>
          <w:b/>
          <w:lang w:val="en-SG"/>
        </w:rPr>
      </w:pPr>
    </w:p>
    <w:p w14:paraId="5A156AC9" w14:textId="27A1BCB1" w:rsidR="0000389F" w:rsidRPr="003560CC" w:rsidRDefault="0000389F" w:rsidP="006E63CD">
      <w:pPr>
        <w:spacing w:after="0" w:line="240" w:lineRule="auto"/>
        <w:ind w:left="360"/>
        <w:jc w:val="both"/>
        <w:rPr>
          <w:rFonts w:eastAsia="Times New Roman" w:cstheme="minorHAnsi"/>
        </w:rPr>
      </w:pPr>
      <w:r w:rsidRPr="003560CC">
        <w:rPr>
          <w:rFonts w:eastAsia="Times New Roman" w:cstheme="minorHAnsi"/>
        </w:rPr>
        <w:t xml:space="preserve">Bahrain appears to have a positive outlook on virtual assets and crypto-related activities. The CBB has implemented a legislative framework to oversee and manage crypto assets, with regulations based on </w:t>
      </w:r>
      <w:proofErr w:type="gramStart"/>
      <w:r w:rsidRPr="003560CC">
        <w:rPr>
          <w:rFonts w:eastAsia="Times New Roman" w:cstheme="minorHAnsi"/>
        </w:rPr>
        <w:t>international best</w:t>
      </w:r>
      <w:proofErr w:type="gramEnd"/>
      <w:r w:rsidRPr="003560CC">
        <w:rPr>
          <w:rFonts w:eastAsia="Times New Roman" w:cstheme="minorHAnsi"/>
        </w:rPr>
        <w:t xml:space="preserve"> practices, particularly regarding money laundering. These regulations cover licensing requirements, safeguarding rules, technology standards, and reporting, notification, and approval requirements. Additionally, in March 2022, Binance, one of the largest crypto exchange platforms, was granted a license by the CBB, which was the first of its kind in the Gulf Cooperation Council. This is a clear indication of Bahrain's progressive regulatory policies and its openness to cryptocurrency and digital assets.</w:t>
      </w:r>
    </w:p>
    <w:p w14:paraId="22815BD2" w14:textId="77777777" w:rsidR="0000389F" w:rsidRPr="003560CC" w:rsidRDefault="0000389F" w:rsidP="006E63CD">
      <w:pPr>
        <w:spacing w:after="0" w:line="240" w:lineRule="auto"/>
        <w:ind w:left="360"/>
        <w:jc w:val="both"/>
        <w:rPr>
          <w:rFonts w:eastAsia="Times New Roman" w:cstheme="minorHAnsi"/>
          <w:b/>
          <w:lang w:val="en-SG"/>
        </w:rPr>
      </w:pPr>
    </w:p>
    <w:p w14:paraId="02AE8EDE" w14:textId="77777777" w:rsidR="0000389F" w:rsidRPr="003560CC" w:rsidRDefault="0000389F" w:rsidP="006E63CD">
      <w:pPr>
        <w:spacing w:after="0" w:line="240" w:lineRule="auto"/>
        <w:ind w:left="360"/>
        <w:jc w:val="both"/>
        <w:rPr>
          <w:rFonts w:eastAsia="Times New Roman" w:cstheme="minorHAnsi"/>
        </w:rPr>
      </w:pPr>
      <w:r w:rsidRPr="003560CC">
        <w:rPr>
          <w:rFonts w:eastAsia="Times New Roman" w:cstheme="minorHAnsi"/>
        </w:rPr>
        <w:t>In Bahrain, there are currently no specific tax provisions targeting income earned from crypto assets. This means that, as of now, income generated through activities such as trading, investing, or holding cryptocurrencies is not subject to income tax or capital gains tax. Bahrain does not impose personal income taxes on its residents, which extends to earnings from virtual assets.</w:t>
      </w:r>
    </w:p>
    <w:p w14:paraId="0A98865B" w14:textId="77777777" w:rsidR="0000389F" w:rsidRPr="003560CC" w:rsidRDefault="0000389F" w:rsidP="006E63CD">
      <w:pPr>
        <w:spacing w:after="0" w:line="240" w:lineRule="auto"/>
        <w:ind w:left="360"/>
        <w:jc w:val="both"/>
        <w:rPr>
          <w:rFonts w:eastAsia="Times New Roman" w:cstheme="minorHAnsi"/>
        </w:rPr>
      </w:pPr>
    </w:p>
    <w:p w14:paraId="7DAB990F" w14:textId="70374574" w:rsidR="0000389F" w:rsidRPr="003560CC" w:rsidRDefault="0000389F" w:rsidP="006E63CD">
      <w:pPr>
        <w:spacing w:after="0" w:line="240" w:lineRule="auto"/>
        <w:ind w:left="360"/>
        <w:jc w:val="both"/>
        <w:rPr>
          <w:rFonts w:eastAsia="Times New Roman" w:cstheme="minorHAnsi"/>
        </w:rPr>
      </w:pPr>
      <w:r w:rsidRPr="003560CC">
        <w:rPr>
          <w:rFonts w:eastAsia="Times New Roman" w:cstheme="minorHAnsi"/>
        </w:rPr>
        <w:t>Compliance with FATF Standards: Bahrain, a member of the Middle East and North Africa Financial Action Task Force (</w:t>
      </w:r>
      <w:hyperlink r:id="rId30" w:history="1">
        <w:r w:rsidRPr="003560CC">
          <w:rPr>
            <w:rStyle w:val="Hyperlink"/>
            <w:rFonts w:eastAsia="Times New Roman" w:cstheme="minorHAnsi"/>
            <w:b/>
            <w:bCs/>
            <w:color w:val="FF6E00"/>
            <w:u w:val="none"/>
          </w:rPr>
          <w:t>MENAFATF</w:t>
        </w:r>
      </w:hyperlink>
      <w:r w:rsidRPr="003560CC">
        <w:rPr>
          <w:rFonts w:eastAsia="Times New Roman" w:cstheme="minorHAnsi"/>
        </w:rPr>
        <w:t>), aligns its AML and CFT measures with the recommendations of the FATF. Through the CRA in its Capital Markets Rulebook, Bahrain has integrated FATF's standards on AML/CFT. This includes stringent requirements for customer due diligence, suspicious transaction reporting, and the FATF's Travel Rule, which mandates VASPs to share relevant information for virtual asset transactions​</w:t>
      </w:r>
      <w:r w:rsidR="00C6304A" w:rsidRPr="003560CC">
        <w:rPr>
          <w:rFonts w:eastAsia="Times New Roman" w:cstheme="minorHAnsi"/>
        </w:rPr>
        <w:t>.</w:t>
      </w:r>
    </w:p>
    <w:p w14:paraId="5887D0DC" w14:textId="77777777" w:rsidR="00C6304A" w:rsidRPr="003560CC" w:rsidRDefault="00C6304A" w:rsidP="006E63CD">
      <w:pPr>
        <w:spacing w:after="0" w:line="240" w:lineRule="auto"/>
        <w:ind w:left="360"/>
        <w:jc w:val="both"/>
        <w:rPr>
          <w:rFonts w:eastAsia="Times New Roman" w:cstheme="minorHAnsi"/>
        </w:rPr>
      </w:pPr>
    </w:p>
    <w:p w14:paraId="3B1BE06B" w14:textId="77777777" w:rsidR="0000389F" w:rsidRPr="003560CC" w:rsidRDefault="0000389F" w:rsidP="006E63CD">
      <w:pPr>
        <w:spacing w:after="0" w:line="240" w:lineRule="auto"/>
        <w:ind w:left="360"/>
        <w:jc w:val="both"/>
        <w:rPr>
          <w:rFonts w:eastAsia="Times New Roman" w:cstheme="minorHAnsi"/>
        </w:rPr>
      </w:pPr>
      <w:r w:rsidRPr="003560CC">
        <w:rPr>
          <w:rFonts w:eastAsia="Times New Roman" w:cstheme="minorHAnsi"/>
        </w:rPr>
        <w:t>Besides FATF, Bahrain aligns its regulations with several international frameworks:</w:t>
      </w:r>
    </w:p>
    <w:p w14:paraId="414ECD42" w14:textId="77777777" w:rsidR="00C6304A" w:rsidRPr="003560CC" w:rsidRDefault="00C6304A" w:rsidP="006E63CD">
      <w:pPr>
        <w:spacing w:after="0" w:line="240" w:lineRule="auto"/>
        <w:ind w:left="360"/>
        <w:jc w:val="both"/>
        <w:rPr>
          <w:rFonts w:eastAsia="Times New Roman" w:cstheme="minorHAnsi"/>
        </w:rPr>
      </w:pPr>
    </w:p>
    <w:p w14:paraId="377D3F1D" w14:textId="6A3A66EE" w:rsidR="0000389F" w:rsidRPr="003560CC" w:rsidRDefault="0000389F" w:rsidP="006E63CD">
      <w:pPr>
        <w:numPr>
          <w:ilvl w:val="0"/>
          <w:numId w:val="54"/>
        </w:numPr>
        <w:spacing w:after="0" w:line="240" w:lineRule="auto"/>
        <w:ind w:left="1080"/>
        <w:jc w:val="both"/>
        <w:rPr>
          <w:rFonts w:eastAsia="Times New Roman" w:cstheme="minorHAnsi"/>
        </w:rPr>
      </w:pPr>
      <w:hyperlink r:id="rId31" w:history="1">
        <w:r w:rsidRPr="003560CC">
          <w:rPr>
            <w:rStyle w:val="Hyperlink"/>
            <w:rFonts w:eastAsia="Times New Roman" w:cstheme="minorHAnsi"/>
            <w:color w:val="FF6E00"/>
          </w:rPr>
          <w:t>Basel Committee on Banking Supervision</w:t>
        </w:r>
      </w:hyperlink>
      <w:r w:rsidRPr="003560CC">
        <w:rPr>
          <w:rFonts w:eastAsia="Times New Roman" w:cstheme="minorHAnsi"/>
        </w:rPr>
        <w:t>: Bahrain adheres to the Basel Committee's guidelines on banking supervision, which include aspects of virtual asset regulation to ensure financial stability and integrity.</w:t>
      </w:r>
    </w:p>
    <w:p w14:paraId="5AEB17FF" w14:textId="77777777" w:rsidR="0000389F" w:rsidRPr="003560CC" w:rsidRDefault="0000389F" w:rsidP="006E63CD">
      <w:pPr>
        <w:spacing w:after="0" w:line="240" w:lineRule="auto"/>
        <w:ind w:left="540"/>
        <w:jc w:val="both"/>
        <w:rPr>
          <w:rFonts w:eastAsia="Times New Roman" w:cstheme="minorHAnsi"/>
        </w:rPr>
      </w:pPr>
    </w:p>
    <w:p w14:paraId="08047106" w14:textId="49E68EE4" w:rsidR="0000389F" w:rsidRPr="003560CC" w:rsidRDefault="0000389F" w:rsidP="006E63CD">
      <w:pPr>
        <w:numPr>
          <w:ilvl w:val="0"/>
          <w:numId w:val="54"/>
        </w:numPr>
        <w:spacing w:after="0" w:line="240" w:lineRule="auto"/>
        <w:ind w:left="1080"/>
        <w:jc w:val="both"/>
        <w:rPr>
          <w:rFonts w:eastAsia="Times New Roman" w:cstheme="minorHAnsi"/>
        </w:rPr>
      </w:pPr>
      <w:r w:rsidRPr="003560CC">
        <w:rPr>
          <w:rFonts w:eastAsia="Times New Roman" w:cstheme="minorHAnsi"/>
          <w:u w:val="single"/>
        </w:rPr>
        <w:t>International Organisation of Securities Commissions (</w:t>
      </w:r>
      <w:hyperlink r:id="rId32" w:history="1">
        <w:r w:rsidRPr="003560CC">
          <w:rPr>
            <w:rStyle w:val="Hyperlink"/>
            <w:rFonts w:eastAsia="Times New Roman" w:cstheme="minorHAnsi"/>
            <w:b/>
            <w:bCs/>
            <w:color w:val="FF6E00"/>
          </w:rPr>
          <w:t>IOSCO</w:t>
        </w:r>
      </w:hyperlink>
      <w:r w:rsidRPr="003560CC">
        <w:rPr>
          <w:rFonts w:eastAsia="Times New Roman" w:cstheme="minorHAnsi"/>
          <w:u w:val="single"/>
        </w:rPr>
        <w:t>)</w:t>
      </w:r>
      <w:r w:rsidRPr="003560CC">
        <w:rPr>
          <w:rFonts w:eastAsia="Times New Roman" w:cstheme="minorHAnsi"/>
        </w:rPr>
        <w:t>: Bahrain follows IOSCO's principles for regulating securities markets, extending these principles to virtual assets to ensure market transparency and investor protection.</w:t>
      </w:r>
    </w:p>
    <w:p w14:paraId="0834DF19" w14:textId="77777777" w:rsidR="00C6304A" w:rsidRPr="003560CC" w:rsidRDefault="00C6304A" w:rsidP="006E63CD">
      <w:pPr>
        <w:spacing w:after="0" w:line="240" w:lineRule="auto"/>
        <w:ind w:left="360"/>
        <w:jc w:val="both"/>
        <w:rPr>
          <w:rFonts w:eastAsia="Times New Roman" w:cstheme="minorHAnsi"/>
        </w:rPr>
      </w:pPr>
    </w:p>
    <w:p w14:paraId="2D70AF6C" w14:textId="77777777" w:rsidR="0000389F" w:rsidRPr="003560CC" w:rsidRDefault="0000389F" w:rsidP="006E63CD">
      <w:pPr>
        <w:spacing w:after="0" w:line="240" w:lineRule="auto"/>
        <w:ind w:left="360"/>
        <w:jc w:val="both"/>
        <w:rPr>
          <w:rFonts w:eastAsia="Times New Roman" w:cstheme="minorHAnsi"/>
        </w:rPr>
      </w:pPr>
      <w:r w:rsidRPr="003560CC">
        <w:rPr>
          <w:rFonts w:eastAsia="Times New Roman" w:cstheme="minorHAnsi"/>
          <w:u w:val="single"/>
        </w:rPr>
        <w:t>Red Flag Indicators</w:t>
      </w:r>
      <w:r w:rsidRPr="003560CC">
        <w:rPr>
          <w:rFonts w:eastAsia="Times New Roman" w:cstheme="minorHAnsi"/>
        </w:rPr>
        <w:t>: The CBB has issued guidance on identifying red flag indicators related to suspicious activities in the crypto-assets market.</w:t>
      </w:r>
    </w:p>
    <w:p w14:paraId="2CDB2C2C" w14:textId="77777777" w:rsidR="00C6304A" w:rsidRPr="003560CC" w:rsidRDefault="00C6304A" w:rsidP="006E63CD">
      <w:pPr>
        <w:spacing w:after="0" w:line="240" w:lineRule="auto"/>
        <w:ind w:left="360"/>
        <w:jc w:val="both"/>
        <w:rPr>
          <w:rFonts w:eastAsia="Times New Roman" w:cstheme="minorHAnsi"/>
        </w:rPr>
      </w:pPr>
    </w:p>
    <w:p w14:paraId="57069D92" w14:textId="77777777" w:rsidR="0000389F" w:rsidRPr="003560CC" w:rsidRDefault="0000389F" w:rsidP="006E63CD">
      <w:pPr>
        <w:spacing w:after="0" w:line="240" w:lineRule="auto"/>
        <w:ind w:left="360"/>
        <w:jc w:val="both"/>
        <w:rPr>
          <w:rFonts w:eastAsia="Times New Roman" w:cstheme="minorHAnsi"/>
        </w:rPr>
      </w:pPr>
      <w:r w:rsidRPr="003560CC">
        <w:rPr>
          <w:rFonts w:eastAsia="Times New Roman" w:cstheme="minorHAnsi"/>
        </w:rPr>
        <w:t>Red Flag Indicators for virtual asset in Bahrain include structuring transactions in small amounts to avoid detection, making multiple high-value transactions in quick succession, transferring VAs to multiple VASPs in different jurisdictions without a clear connection to the customer’s location, and quickly withdrawing deposited VAs without additional exchange activity. Other red flags involve large initial deposits by new users inconsistent with their profiles, frequent transfers to the same account, and economically irrational transactions like exchanging VAs at a loss. Indicators related to anonymity include using anonymity-enhanced cryptocurrencies, operating unregistered VASPs on peer-to-peer websites, and employing mixing or tumbling services to obscure fund origins. Red flags also arise from irregularities during account creation, such as multiple accounts from the same IP address, incomplete KYC information, and profile discrepancies. Source of funds red flags include links to known fraud or illicit activities, transactions from online gambling services, and funds from high-risk jurisdictions with weak AML/CFT regulations. To address these indicators, VASPs should apply enhanced due diligence, use advanced transaction monitoring systems, conduct regular audits, educate customers on compliance, and report suspicious activities promptly.</w:t>
      </w:r>
    </w:p>
    <w:p w14:paraId="2E0A3B0B" w14:textId="77777777" w:rsidR="00C6304A" w:rsidRPr="003560CC" w:rsidRDefault="00C6304A" w:rsidP="006E63CD">
      <w:pPr>
        <w:spacing w:after="0" w:line="240" w:lineRule="auto"/>
        <w:ind w:left="360"/>
        <w:jc w:val="both"/>
        <w:rPr>
          <w:rFonts w:eastAsia="Times New Roman" w:cstheme="minorHAnsi"/>
        </w:rPr>
      </w:pPr>
    </w:p>
    <w:p w14:paraId="33D7D3FD" w14:textId="77777777" w:rsidR="0000389F" w:rsidRPr="003560CC" w:rsidRDefault="0000389F" w:rsidP="006E63CD">
      <w:pPr>
        <w:spacing w:after="0" w:line="240" w:lineRule="auto"/>
        <w:ind w:left="360"/>
        <w:jc w:val="both"/>
        <w:rPr>
          <w:rFonts w:eastAsia="Times New Roman" w:cstheme="minorHAnsi"/>
        </w:rPr>
      </w:pPr>
      <w:r w:rsidRPr="003560CC">
        <w:rPr>
          <w:rFonts w:eastAsia="Times New Roman" w:cstheme="minorHAnsi"/>
        </w:rPr>
        <w:t>In recent years, Bahrain has faced a mix of stability and challenges. While political stability has mostly been maintained, occasional unrest and demands for democratic reforms have influenced regulatory policies. Balancing security with reform efforts has affected Bahrain's international reputation and internal policies. Economic pressures from changing oil prices have led Bahrain to diversify its economy, focusing on finance, technology, and tourism.</w:t>
      </w:r>
    </w:p>
    <w:p w14:paraId="100293A8" w14:textId="77777777" w:rsidR="00AC3F77" w:rsidRPr="003560CC" w:rsidRDefault="00AC3F77" w:rsidP="00BD1050">
      <w:pPr>
        <w:spacing w:after="0" w:line="240" w:lineRule="auto"/>
        <w:ind w:left="360"/>
        <w:jc w:val="both"/>
        <w:rPr>
          <w:rFonts w:eastAsia="Times New Roman" w:cstheme="minorHAnsi"/>
          <w:b/>
          <w:lang w:val="en-SG"/>
        </w:rPr>
      </w:pPr>
    </w:p>
    <w:p w14:paraId="1B2FD62B" w14:textId="0F2AEFA4" w:rsidR="00971B3F" w:rsidRPr="003560CC" w:rsidRDefault="009E6883" w:rsidP="006E63CD">
      <w:pPr>
        <w:pStyle w:val="Heading1"/>
        <w:rPr>
          <w:rFonts w:eastAsia="Times New Roman"/>
          <w:sz w:val="22"/>
          <w:szCs w:val="22"/>
          <w:lang w:val="en-SG"/>
        </w:rPr>
      </w:pPr>
      <w:bookmarkStart w:id="58" w:name="_Toc194591182"/>
      <w:bookmarkStart w:id="59" w:name="_Toc194999099"/>
      <w:r w:rsidRPr="003560CC">
        <w:rPr>
          <w:rFonts w:eastAsia="Times New Roman"/>
          <w:sz w:val="22"/>
          <w:szCs w:val="22"/>
          <w:lang w:val="en-SG"/>
        </w:rPr>
        <w:t xml:space="preserve">Advantages of setting up a VASP in </w:t>
      </w:r>
      <w:r w:rsidR="003809B6" w:rsidRPr="003560CC">
        <w:rPr>
          <w:rFonts w:eastAsia="Times New Roman"/>
          <w:sz w:val="22"/>
          <w:szCs w:val="22"/>
          <w:lang w:val="en-SG"/>
        </w:rPr>
        <w:t>Bahrain</w:t>
      </w:r>
      <w:bookmarkEnd w:id="58"/>
      <w:bookmarkEnd w:id="59"/>
    </w:p>
    <w:p w14:paraId="1C85E274" w14:textId="77777777" w:rsidR="00971B3F" w:rsidRPr="003560CC" w:rsidRDefault="00971B3F" w:rsidP="00BD1050">
      <w:pPr>
        <w:spacing w:after="0" w:line="240" w:lineRule="auto"/>
        <w:ind w:left="360"/>
        <w:jc w:val="both"/>
        <w:rPr>
          <w:rFonts w:eastAsia="Times New Roman" w:cstheme="minorHAnsi"/>
          <w:b/>
          <w:lang w:val="en-SG"/>
        </w:rPr>
      </w:pPr>
    </w:p>
    <w:p w14:paraId="593E4650" w14:textId="77777777" w:rsidR="00971B3F" w:rsidRPr="003560CC" w:rsidRDefault="00971B3F" w:rsidP="006E63CD">
      <w:pPr>
        <w:spacing w:after="0" w:line="240" w:lineRule="auto"/>
        <w:ind w:left="360"/>
        <w:jc w:val="both"/>
        <w:rPr>
          <w:rFonts w:eastAsia="Times New Roman" w:cstheme="minorHAnsi"/>
        </w:rPr>
      </w:pPr>
      <w:r w:rsidRPr="003560CC">
        <w:rPr>
          <w:rFonts w:eastAsia="Times New Roman" w:cstheme="minorHAnsi"/>
        </w:rPr>
        <w:t>Setting up a VASP in Bahrain comes with several benefits. Firstly, Bahrain offers a comprehensive regulatory framework for VASPs, established by the CBB. This framework provides precise licensing requirements, ensuring that VASP operations are legitimate and transparent.</w:t>
      </w:r>
    </w:p>
    <w:p w14:paraId="699D374D" w14:textId="77777777" w:rsidR="00971B3F" w:rsidRPr="003560CC" w:rsidRDefault="00971B3F" w:rsidP="006E63CD">
      <w:pPr>
        <w:spacing w:after="0" w:line="240" w:lineRule="auto"/>
        <w:ind w:left="360"/>
        <w:jc w:val="both"/>
        <w:rPr>
          <w:rFonts w:eastAsia="Times New Roman" w:cstheme="minorHAnsi"/>
        </w:rPr>
      </w:pPr>
    </w:p>
    <w:p w14:paraId="36BD4892" w14:textId="77777777" w:rsidR="00971B3F" w:rsidRPr="003560CC" w:rsidRDefault="00971B3F" w:rsidP="006E63CD">
      <w:pPr>
        <w:spacing w:after="0" w:line="240" w:lineRule="auto"/>
        <w:ind w:left="360"/>
        <w:jc w:val="both"/>
        <w:rPr>
          <w:rFonts w:eastAsia="Times New Roman" w:cstheme="minorHAnsi"/>
        </w:rPr>
      </w:pPr>
      <w:r w:rsidRPr="003560CC">
        <w:rPr>
          <w:rFonts w:eastAsia="Times New Roman" w:cstheme="minorHAnsi"/>
        </w:rPr>
        <w:t>Moreover, Bahrain's regulations include AML/CTF measures. This not only mitigates legal risks but also ensures that VASP operators have strong compliance controls, providing confidence in meeting regulatory obligations and avoiding enforcement actions.</w:t>
      </w:r>
    </w:p>
    <w:p w14:paraId="0F1F440F" w14:textId="77777777" w:rsidR="00971B3F" w:rsidRPr="003560CC" w:rsidRDefault="00971B3F" w:rsidP="006E63CD">
      <w:pPr>
        <w:spacing w:after="0" w:line="240" w:lineRule="auto"/>
        <w:ind w:left="360"/>
        <w:jc w:val="both"/>
        <w:rPr>
          <w:rFonts w:eastAsia="Times New Roman" w:cstheme="minorHAnsi"/>
        </w:rPr>
      </w:pPr>
    </w:p>
    <w:p w14:paraId="6C4A3F72" w14:textId="77777777" w:rsidR="00971B3F" w:rsidRPr="003560CC" w:rsidRDefault="00971B3F" w:rsidP="006E63CD">
      <w:pPr>
        <w:spacing w:after="0" w:line="240" w:lineRule="auto"/>
        <w:ind w:left="360"/>
        <w:jc w:val="both"/>
        <w:rPr>
          <w:rFonts w:eastAsia="Times New Roman" w:cstheme="minorHAnsi"/>
        </w:rPr>
      </w:pPr>
      <w:r w:rsidRPr="003560CC">
        <w:rPr>
          <w:rFonts w:eastAsia="Times New Roman" w:cstheme="minorHAnsi"/>
        </w:rPr>
        <w:t>Another significant advantage is Bahrain's fintech regulatory sandbox. This initiative allows crypto-related entities to test their products and solutions in a controlled environment before obtaining a full license. This is particularly beneficial for startups and businesses developing new virtual asset-based products, as it supports innovation and growth.</w:t>
      </w:r>
    </w:p>
    <w:p w14:paraId="3F24CF04" w14:textId="77777777" w:rsidR="00971B3F" w:rsidRPr="003560CC" w:rsidRDefault="00971B3F" w:rsidP="006E63CD">
      <w:pPr>
        <w:spacing w:after="0" w:line="240" w:lineRule="auto"/>
        <w:ind w:left="360"/>
        <w:jc w:val="both"/>
        <w:rPr>
          <w:rFonts w:eastAsia="Times New Roman" w:cstheme="minorHAnsi"/>
        </w:rPr>
      </w:pPr>
    </w:p>
    <w:p w14:paraId="5E467E45" w14:textId="77777777" w:rsidR="00971B3F" w:rsidRPr="003560CC" w:rsidRDefault="00971B3F" w:rsidP="006E63CD">
      <w:pPr>
        <w:spacing w:after="0" w:line="240" w:lineRule="auto"/>
        <w:ind w:left="360"/>
        <w:jc w:val="both"/>
        <w:rPr>
          <w:rFonts w:eastAsia="Times New Roman" w:cstheme="minorHAnsi"/>
        </w:rPr>
      </w:pPr>
      <w:r w:rsidRPr="003560CC">
        <w:rPr>
          <w:rFonts w:eastAsia="Times New Roman" w:cstheme="minorHAnsi"/>
        </w:rPr>
        <w:lastRenderedPageBreak/>
        <w:t>Additionally, Bahrain has specific corporate structuring requirements, including the need for resident directors and a local office. This ensures that VASPs have a tangible presence in the country, enhancing their credibility and operational effectiveness.</w:t>
      </w:r>
    </w:p>
    <w:p w14:paraId="77658514" w14:textId="77777777" w:rsidR="00971B3F" w:rsidRPr="003560CC" w:rsidRDefault="00971B3F" w:rsidP="006E63CD">
      <w:pPr>
        <w:spacing w:after="0" w:line="240" w:lineRule="auto"/>
        <w:ind w:left="360"/>
        <w:jc w:val="both"/>
        <w:rPr>
          <w:rFonts w:eastAsia="Times New Roman" w:cstheme="minorHAnsi"/>
        </w:rPr>
      </w:pPr>
    </w:p>
    <w:p w14:paraId="60830714" w14:textId="77777777" w:rsidR="00971B3F" w:rsidRPr="003560CC" w:rsidRDefault="00971B3F" w:rsidP="006E63CD">
      <w:pPr>
        <w:spacing w:after="0" w:line="240" w:lineRule="auto"/>
        <w:ind w:left="360"/>
        <w:jc w:val="both"/>
        <w:rPr>
          <w:rFonts w:eastAsia="Times New Roman" w:cstheme="minorHAnsi"/>
        </w:rPr>
      </w:pPr>
      <w:r w:rsidRPr="003560CC">
        <w:rPr>
          <w:rFonts w:eastAsia="Times New Roman" w:cstheme="minorHAnsi"/>
        </w:rPr>
        <w:t>The licensing fees in Bahrain are variable, but the framework ensures that all necessary AML/CTF measures and regular audits are in place. Bahrain does not impose income or capital gains tax, making it a financially attractive destination for VASPs. Penalties for non-compliance are severe, which shows the importance of adhering to regulations.</w:t>
      </w:r>
    </w:p>
    <w:p w14:paraId="0A0DC3B4" w14:textId="77777777" w:rsidR="00971B3F" w:rsidRPr="003560CC" w:rsidRDefault="00971B3F" w:rsidP="006E63CD">
      <w:pPr>
        <w:spacing w:after="0" w:line="240" w:lineRule="auto"/>
        <w:ind w:left="360"/>
        <w:jc w:val="both"/>
        <w:rPr>
          <w:rFonts w:eastAsia="Times New Roman" w:cstheme="minorHAnsi"/>
        </w:rPr>
      </w:pPr>
    </w:p>
    <w:p w14:paraId="1CB5FAE2" w14:textId="77777777" w:rsidR="00971B3F" w:rsidRPr="003560CC" w:rsidRDefault="00971B3F" w:rsidP="006E63CD">
      <w:pPr>
        <w:spacing w:after="0" w:line="240" w:lineRule="auto"/>
        <w:ind w:left="360"/>
        <w:jc w:val="both"/>
        <w:rPr>
          <w:rFonts w:eastAsia="Times New Roman" w:cstheme="minorHAnsi"/>
        </w:rPr>
      </w:pPr>
      <w:r w:rsidRPr="003560CC">
        <w:rPr>
          <w:rFonts w:eastAsia="Times New Roman" w:cstheme="minorHAnsi"/>
        </w:rPr>
        <w:t>Bahrain's regulatory framework is aligned with international best practices, including those of the FATF, ensuring that VASPs operate within globally recognised standards. The country also has strong cybersecurity measures, supporting the safe and secure operation of virtual asset services.</w:t>
      </w:r>
    </w:p>
    <w:p w14:paraId="51B8D766" w14:textId="77777777" w:rsidR="00971B3F" w:rsidRPr="003560CC" w:rsidRDefault="00971B3F" w:rsidP="006E63CD">
      <w:pPr>
        <w:spacing w:after="0" w:line="240" w:lineRule="auto"/>
        <w:ind w:left="360"/>
        <w:jc w:val="both"/>
        <w:rPr>
          <w:rFonts w:eastAsia="Times New Roman" w:cstheme="minorHAnsi"/>
        </w:rPr>
      </w:pPr>
    </w:p>
    <w:p w14:paraId="4DDB3E71" w14:textId="4CE54D3A" w:rsidR="00971B3F" w:rsidRPr="003560CC" w:rsidRDefault="00971B3F" w:rsidP="006E63CD">
      <w:pPr>
        <w:spacing w:after="0" w:line="240" w:lineRule="auto"/>
        <w:ind w:left="360"/>
        <w:jc w:val="both"/>
        <w:rPr>
          <w:rFonts w:eastAsia="Times New Roman" w:cstheme="minorHAnsi"/>
          <w:b/>
          <w:lang w:val="en-SG"/>
        </w:rPr>
      </w:pPr>
      <w:r w:rsidRPr="003560CC">
        <w:rPr>
          <w:rFonts w:eastAsia="Times New Roman" w:cstheme="minorHAnsi"/>
        </w:rPr>
        <w:t xml:space="preserve">Additionally, operating within Bahrain gives VASPs access to a fast-growing market for virtual currencies and digital assets. This </w:t>
      </w:r>
      <w:proofErr w:type="gramStart"/>
      <w:r w:rsidRPr="003560CC">
        <w:rPr>
          <w:rFonts w:eastAsia="Times New Roman" w:cstheme="minorHAnsi"/>
        </w:rPr>
        <w:t>opens up</w:t>
      </w:r>
      <w:proofErr w:type="gramEnd"/>
      <w:r w:rsidRPr="003560CC">
        <w:rPr>
          <w:rFonts w:eastAsia="Times New Roman" w:cstheme="minorHAnsi"/>
        </w:rPr>
        <w:t xml:space="preserve"> numerous investment opportunities and allows businesses to expand their reach within the region.</w:t>
      </w:r>
    </w:p>
    <w:p w14:paraId="4477CFC0" w14:textId="77777777" w:rsidR="009951AE" w:rsidRPr="003560CC" w:rsidRDefault="009951AE" w:rsidP="009951AE">
      <w:pPr>
        <w:spacing w:after="0" w:line="240" w:lineRule="auto"/>
        <w:jc w:val="both"/>
        <w:rPr>
          <w:rFonts w:eastAsia="Times New Roman" w:cstheme="minorHAnsi"/>
          <w:b/>
          <w:lang w:val="en-SG"/>
        </w:rPr>
      </w:pPr>
    </w:p>
    <w:p w14:paraId="50F9BC21" w14:textId="77777777" w:rsidR="009951AE" w:rsidRDefault="009951AE" w:rsidP="009951AE">
      <w:pPr>
        <w:spacing w:after="0" w:line="240" w:lineRule="auto"/>
        <w:jc w:val="both"/>
        <w:rPr>
          <w:rFonts w:eastAsia="Times New Roman" w:cstheme="minorHAnsi"/>
          <w:b/>
          <w:sz w:val="20"/>
          <w:szCs w:val="20"/>
          <w:lang w:val="en-SG"/>
        </w:rPr>
      </w:pPr>
    </w:p>
    <w:p w14:paraId="771B0E04" w14:textId="77777777" w:rsidR="00632BF8" w:rsidRDefault="00632BF8" w:rsidP="009951AE">
      <w:pPr>
        <w:spacing w:after="0" w:line="240" w:lineRule="auto"/>
        <w:jc w:val="both"/>
        <w:rPr>
          <w:rFonts w:eastAsia="Times New Roman" w:cstheme="minorHAnsi"/>
          <w:b/>
          <w:sz w:val="20"/>
          <w:szCs w:val="20"/>
          <w:lang w:val="en-SG"/>
        </w:rPr>
      </w:pPr>
    </w:p>
    <w:p w14:paraId="60FF2D32" w14:textId="77777777" w:rsidR="00632BF8" w:rsidRDefault="00632BF8" w:rsidP="009951AE">
      <w:pPr>
        <w:spacing w:after="0" w:line="240" w:lineRule="auto"/>
        <w:jc w:val="both"/>
        <w:rPr>
          <w:rFonts w:eastAsia="Times New Roman" w:cstheme="minorHAnsi"/>
          <w:b/>
          <w:sz w:val="20"/>
          <w:szCs w:val="20"/>
          <w:lang w:val="en-SG"/>
        </w:rPr>
      </w:pPr>
    </w:p>
    <w:p w14:paraId="15C0E8CA" w14:textId="77777777" w:rsidR="00632BF8" w:rsidRDefault="00632BF8" w:rsidP="009951AE">
      <w:pPr>
        <w:spacing w:after="0" w:line="240" w:lineRule="auto"/>
        <w:jc w:val="both"/>
        <w:rPr>
          <w:rFonts w:eastAsia="Times New Roman" w:cstheme="minorHAnsi"/>
          <w:b/>
          <w:sz w:val="20"/>
          <w:szCs w:val="20"/>
          <w:lang w:val="en-SG"/>
        </w:rPr>
      </w:pPr>
    </w:p>
    <w:p w14:paraId="72F062BD" w14:textId="77777777" w:rsidR="00632BF8" w:rsidRDefault="00632BF8" w:rsidP="009951AE">
      <w:pPr>
        <w:spacing w:after="0" w:line="240" w:lineRule="auto"/>
        <w:jc w:val="both"/>
        <w:rPr>
          <w:rFonts w:eastAsia="Times New Roman" w:cstheme="minorHAnsi"/>
          <w:b/>
          <w:sz w:val="20"/>
          <w:szCs w:val="20"/>
          <w:lang w:val="en-SG"/>
        </w:rPr>
      </w:pPr>
    </w:p>
    <w:p w14:paraId="4A1B3854" w14:textId="77777777" w:rsidR="00632BF8" w:rsidRDefault="00632BF8" w:rsidP="009951AE">
      <w:pPr>
        <w:spacing w:after="0" w:line="240" w:lineRule="auto"/>
        <w:jc w:val="both"/>
        <w:rPr>
          <w:rFonts w:eastAsia="Times New Roman" w:cstheme="minorHAnsi"/>
          <w:b/>
          <w:sz w:val="20"/>
          <w:szCs w:val="20"/>
          <w:lang w:val="en-SG"/>
        </w:rPr>
      </w:pPr>
    </w:p>
    <w:p w14:paraId="48E0260B" w14:textId="77777777" w:rsidR="00632BF8" w:rsidRDefault="00632BF8" w:rsidP="009951AE">
      <w:pPr>
        <w:spacing w:after="0" w:line="240" w:lineRule="auto"/>
        <w:jc w:val="both"/>
        <w:rPr>
          <w:rFonts w:eastAsia="Times New Roman" w:cstheme="minorHAnsi"/>
          <w:b/>
          <w:sz w:val="20"/>
          <w:szCs w:val="20"/>
          <w:lang w:val="en-SG"/>
        </w:rPr>
      </w:pPr>
    </w:p>
    <w:p w14:paraId="22BEAEC8" w14:textId="77777777" w:rsidR="00632BF8" w:rsidRDefault="00632BF8" w:rsidP="009951AE">
      <w:pPr>
        <w:spacing w:after="0" w:line="240" w:lineRule="auto"/>
        <w:jc w:val="both"/>
        <w:rPr>
          <w:rFonts w:eastAsia="Times New Roman" w:cstheme="minorHAnsi"/>
          <w:b/>
          <w:sz w:val="20"/>
          <w:szCs w:val="20"/>
          <w:lang w:val="en-SG"/>
        </w:rPr>
      </w:pPr>
    </w:p>
    <w:p w14:paraId="30AB73FD" w14:textId="77777777" w:rsidR="00632BF8" w:rsidRDefault="00632BF8" w:rsidP="009951AE">
      <w:pPr>
        <w:spacing w:after="0" w:line="240" w:lineRule="auto"/>
        <w:jc w:val="both"/>
        <w:rPr>
          <w:rFonts w:eastAsia="Times New Roman" w:cstheme="minorHAnsi"/>
          <w:b/>
          <w:sz w:val="20"/>
          <w:szCs w:val="20"/>
          <w:lang w:val="en-SG"/>
        </w:rPr>
      </w:pPr>
    </w:p>
    <w:p w14:paraId="1B280F69" w14:textId="77777777" w:rsidR="00632BF8" w:rsidRDefault="00632BF8" w:rsidP="009951AE">
      <w:pPr>
        <w:spacing w:after="0" w:line="240" w:lineRule="auto"/>
        <w:jc w:val="both"/>
        <w:rPr>
          <w:rFonts w:eastAsia="Times New Roman" w:cstheme="minorHAnsi"/>
          <w:b/>
          <w:sz w:val="20"/>
          <w:szCs w:val="20"/>
          <w:lang w:val="en-SG"/>
        </w:rPr>
      </w:pPr>
    </w:p>
    <w:p w14:paraId="44E9AEE1" w14:textId="77777777" w:rsidR="00632BF8" w:rsidRDefault="00632BF8" w:rsidP="009951AE">
      <w:pPr>
        <w:spacing w:after="0" w:line="240" w:lineRule="auto"/>
        <w:jc w:val="both"/>
        <w:rPr>
          <w:rFonts w:eastAsia="Times New Roman" w:cstheme="minorHAnsi"/>
          <w:b/>
          <w:sz w:val="20"/>
          <w:szCs w:val="20"/>
          <w:lang w:val="en-SG"/>
        </w:rPr>
      </w:pPr>
    </w:p>
    <w:p w14:paraId="54E9E102" w14:textId="77777777" w:rsidR="00443207" w:rsidRDefault="00443207" w:rsidP="009951AE">
      <w:pPr>
        <w:spacing w:after="0" w:line="240" w:lineRule="auto"/>
        <w:jc w:val="both"/>
        <w:rPr>
          <w:rFonts w:eastAsia="Times New Roman" w:cstheme="minorHAnsi"/>
          <w:b/>
          <w:sz w:val="20"/>
          <w:szCs w:val="20"/>
          <w:lang w:val="en-SG"/>
        </w:rPr>
      </w:pPr>
    </w:p>
    <w:p w14:paraId="4D7D87FD" w14:textId="77777777" w:rsidR="009951AE" w:rsidRPr="00292B0E" w:rsidRDefault="009951AE" w:rsidP="009951AE">
      <w:pPr>
        <w:spacing w:after="0" w:line="240" w:lineRule="auto"/>
        <w:jc w:val="both"/>
        <w:rPr>
          <w:rFonts w:eastAsia="Times New Roman" w:cstheme="minorHAnsi"/>
          <w:b/>
          <w:lang w:val="en-SG"/>
        </w:rPr>
      </w:pPr>
    </w:p>
    <w:p w14:paraId="42F4BFC3" w14:textId="77777777" w:rsidR="00EA3440" w:rsidRPr="00292B0E" w:rsidRDefault="00EA3440" w:rsidP="007536C4">
      <w:pPr>
        <w:pStyle w:val="Disclaimer"/>
        <w:spacing w:before="0" w:after="0"/>
        <w:rPr>
          <w:rFonts w:ascii="Arial" w:hAnsi="Arial" w:cs="Arial"/>
          <w:b/>
          <w:bCs/>
          <w:sz w:val="22"/>
          <w:szCs w:val="22"/>
        </w:rPr>
      </w:pPr>
      <w:r w:rsidRPr="00292B0E">
        <w:rPr>
          <w:rFonts w:ascii="Arial" w:hAnsi="Arial" w:cs="Arial"/>
          <w:b/>
          <w:bCs/>
          <w:sz w:val="22"/>
          <w:szCs w:val="22"/>
        </w:rPr>
        <w:t>Disclaimer</w:t>
      </w:r>
    </w:p>
    <w:p w14:paraId="675702FD" w14:textId="77777777" w:rsidR="007536C4" w:rsidRPr="00292B0E" w:rsidRDefault="007536C4" w:rsidP="007536C4">
      <w:pPr>
        <w:pStyle w:val="Disclaimer"/>
        <w:spacing w:before="0" w:after="0"/>
        <w:rPr>
          <w:rFonts w:ascii="Arial" w:hAnsi="Arial" w:cs="Arial"/>
          <w:b/>
          <w:bCs/>
          <w:sz w:val="22"/>
          <w:szCs w:val="22"/>
        </w:rPr>
      </w:pPr>
    </w:p>
    <w:p w14:paraId="426D6D70" w14:textId="77777777" w:rsidR="00EA3440" w:rsidRPr="00292B0E" w:rsidRDefault="00EA3440" w:rsidP="007536C4">
      <w:pPr>
        <w:pStyle w:val="Disclaimer"/>
        <w:spacing w:before="0" w:after="0"/>
        <w:rPr>
          <w:rFonts w:ascii="Arial" w:hAnsi="Arial" w:cs="Arial"/>
          <w:sz w:val="22"/>
          <w:szCs w:val="22"/>
        </w:rPr>
      </w:pPr>
      <w:r w:rsidRPr="00292B0E">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292B0E" w:rsidRDefault="007536C4" w:rsidP="007536C4">
      <w:pPr>
        <w:pStyle w:val="Disclaimer"/>
        <w:spacing w:before="0" w:after="0"/>
        <w:rPr>
          <w:rFonts w:ascii="Arial" w:hAnsi="Arial" w:cs="Arial"/>
          <w:sz w:val="22"/>
          <w:szCs w:val="22"/>
        </w:rPr>
      </w:pPr>
    </w:p>
    <w:p w14:paraId="7B0C341B" w14:textId="77777777" w:rsidR="00EA3440" w:rsidRPr="00292B0E" w:rsidRDefault="00EA3440" w:rsidP="007536C4">
      <w:pPr>
        <w:pStyle w:val="Disclaimer"/>
        <w:spacing w:before="0" w:after="0"/>
        <w:rPr>
          <w:rFonts w:ascii="Arial" w:hAnsi="Arial" w:cs="Arial"/>
          <w:sz w:val="22"/>
          <w:szCs w:val="22"/>
        </w:rPr>
      </w:pPr>
      <w:r w:rsidRPr="00292B0E">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292B0E" w:rsidRDefault="007536C4" w:rsidP="007536C4">
      <w:pPr>
        <w:pStyle w:val="Disclaimer"/>
        <w:spacing w:before="0" w:after="0"/>
        <w:rPr>
          <w:rFonts w:ascii="Arial" w:hAnsi="Arial" w:cs="Arial"/>
          <w:sz w:val="22"/>
          <w:szCs w:val="22"/>
        </w:rPr>
      </w:pPr>
    </w:p>
    <w:p w14:paraId="1E37E885" w14:textId="77777777" w:rsidR="00EA3440" w:rsidRPr="00292B0E" w:rsidRDefault="00EA3440" w:rsidP="007536C4">
      <w:pPr>
        <w:pStyle w:val="Disclaimer"/>
        <w:spacing w:before="0" w:after="0"/>
        <w:rPr>
          <w:rFonts w:ascii="Arial" w:hAnsi="Arial" w:cs="Arial"/>
          <w:sz w:val="22"/>
          <w:szCs w:val="22"/>
        </w:rPr>
      </w:pPr>
      <w:r w:rsidRPr="00292B0E">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292B0E">
        <w:rPr>
          <w:rFonts w:ascii="Arial" w:hAnsi="Arial" w:cs="Arial"/>
          <w:sz w:val="22"/>
          <w:szCs w:val="22"/>
        </w:rPr>
        <w:t>as a result of</w:t>
      </w:r>
      <w:proofErr w:type="gramEnd"/>
      <w:r w:rsidRPr="00292B0E">
        <w:rPr>
          <w:rFonts w:ascii="Arial" w:hAnsi="Arial" w:cs="Arial"/>
          <w:sz w:val="22"/>
          <w:szCs w:val="22"/>
        </w:rPr>
        <w:t xml:space="preserve"> using this guide or relying on the information provided.</w:t>
      </w:r>
    </w:p>
    <w:p w14:paraId="4D012B45" w14:textId="77777777" w:rsidR="007536C4" w:rsidRPr="00292B0E" w:rsidRDefault="007536C4" w:rsidP="007536C4">
      <w:pPr>
        <w:pStyle w:val="Disclaimer"/>
        <w:spacing w:before="0" w:after="0"/>
        <w:rPr>
          <w:rFonts w:ascii="Arial" w:hAnsi="Arial" w:cs="Arial"/>
          <w:sz w:val="22"/>
          <w:szCs w:val="22"/>
        </w:rPr>
      </w:pPr>
    </w:p>
    <w:p w14:paraId="621A29DF" w14:textId="71D9C987" w:rsidR="0021140B" w:rsidRPr="00292B0E" w:rsidRDefault="00EA3440" w:rsidP="007536C4">
      <w:pPr>
        <w:pStyle w:val="Disclaimer"/>
        <w:spacing w:before="0" w:after="0"/>
        <w:rPr>
          <w:rFonts w:ascii="Arial" w:hAnsi="Arial" w:cs="Arial"/>
          <w:sz w:val="22"/>
          <w:szCs w:val="22"/>
        </w:rPr>
      </w:pPr>
      <w:r w:rsidRPr="00292B0E">
        <w:rPr>
          <w:rFonts w:ascii="Arial" w:hAnsi="Arial" w:cs="Arial"/>
          <w:sz w:val="22"/>
          <w:szCs w:val="22"/>
        </w:rPr>
        <w:t>Your use of this guide and reliance on any information it contains is governed by this disclaimer and our terms of use.</w:t>
      </w:r>
    </w:p>
    <w:p w14:paraId="4BFB9E37" w14:textId="77E19350" w:rsidR="00A57542" w:rsidRPr="00292B0E" w:rsidRDefault="00B4763A" w:rsidP="00A405AA">
      <w:pPr>
        <w:shd w:val="clear" w:color="auto" w:fill="000000"/>
        <w:spacing w:after="200"/>
        <w:jc w:val="center"/>
        <w:rPr>
          <w:rFonts w:ascii="Arial" w:eastAsia="Cambria" w:hAnsi="Arial" w:cs="Arial"/>
          <w:color w:val="FFFFFF"/>
          <w:lang w:val="en-GB"/>
        </w:rPr>
      </w:pPr>
      <w:bookmarkStart w:id="60" w:name="_Hlk171091278"/>
      <w:r w:rsidRPr="00292B0E">
        <w:rPr>
          <w:rFonts w:ascii="Arial" w:hAnsi="Arial" w:cs="Arial"/>
          <w:lang w:val="en-GB"/>
        </w:rPr>
        <w:t>Charltons</w:t>
      </w:r>
      <w:r w:rsidR="00840613" w:rsidRPr="00292B0E">
        <w:rPr>
          <w:rFonts w:ascii="Arial" w:hAnsi="Arial" w:cs="Arial"/>
          <w:lang w:val="en-GB"/>
        </w:rPr>
        <w:t xml:space="preserve"> Quantum</w:t>
      </w:r>
      <w:r w:rsidR="00496C17" w:rsidRPr="00292B0E">
        <w:rPr>
          <w:rFonts w:ascii="Arial" w:hAnsi="Arial" w:cs="Arial"/>
          <w:lang w:val="en-GB"/>
        </w:rPr>
        <w:t xml:space="preserve"> </w:t>
      </w:r>
      <w:r w:rsidR="00840613" w:rsidRPr="00292B0E">
        <w:rPr>
          <w:rFonts w:ascii="Arial" w:hAnsi="Arial" w:cs="Arial"/>
          <w:lang w:val="en-GB"/>
        </w:rPr>
        <w:t>–</w:t>
      </w:r>
      <w:r w:rsidR="00496C17" w:rsidRPr="00292B0E">
        <w:rPr>
          <w:rFonts w:ascii="Arial" w:hAnsi="Arial" w:cs="Arial"/>
          <w:lang w:val="en-GB"/>
        </w:rPr>
        <w:t xml:space="preserve"> </w:t>
      </w:r>
      <w:r w:rsidR="0021140B" w:rsidRPr="00292B0E">
        <w:rPr>
          <w:rFonts w:ascii="Arial" w:hAnsi="Arial" w:cs="Arial"/>
          <w:lang w:val="en-GB"/>
        </w:rPr>
        <w:t>Crypto Guide</w:t>
      </w:r>
      <w:r w:rsidR="00840613" w:rsidRPr="00292B0E">
        <w:rPr>
          <w:rFonts w:ascii="Arial" w:hAnsi="Arial" w:cs="Arial"/>
          <w:lang w:val="en-GB"/>
        </w:rPr>
        <w:t xml:space="preserve"> </w:t>
      </w:r>
      <w:r w:rsidRPr="00292B0E">
        <w:rPr>
          <w:rFonts w:ascii="Arial" w:hAnsi="Arial" w:cs="Arial"/>
          <w:lang w:val="en-GB"/>
        </w:rPr>
        <w:t xml:space="preserve">– </w:t>
      </w:r>
      <w:bookmarkEnd w:id="60"/>
      <w:r w:rsidR="00C53E34" w:rsidRPr="00292B0E">
        <w:rPr>
          <w:rFonts w:ascii="Arial" w:eastAsia="Cambria" w:hAnsi="Arial" w:cs="Arial"/>
          <w:lang w:val="en-GB"/>
        </w:rPr>
        <w:t xml:space="preserve">Bahrain </w:t>
      </w:r>
      <w:r w:rsidR="00A405AA" w:rsidRPr="00292B0E">
        <w:rPr>
          <w:rFonts w:ascii="Arial" w:eastAsia="Cambria" w:hAnsi="Arial" w:cs="Arial"/>
          <w:color w:val="FFFFFF"/>
          <w:lang w:val="en-GB"/>
        </w:rPr>
        <w:t xml:space="preserve">– </w:t>
      </w:r>
      <w:r w:rsidR="00C53E34" w:rsidRPr="00292B0E">
        <w:rPr>
          <w:rFonts w:ascii="Arial" w:eastAsia="Cambria" w:hAnsi="Arial" w:cs="Arial"/>
          <w:color w:val="FFFFFF"/>
          <w:lang w:val="en-GB"/>
        </w:rPr>
        <w:t>June</w:t>
      </w:r>
      <w:r w:rsidR="00A405AA" w:rsidRPr="00292B0E">
        <w:rPr>
          <w:rFonts w:ascii="Arial" w:eastAsia="Cambria" w:hAnsi="Arial" w:cs="Arial"/>
          <w:color w:val="FFFFFF"/>
          <w:lang w:val="en-GB"/>
        </w:rPr>
        <w:t xml:space="preserve"> 2024</w:t>
      </w:r>
    </w:p>
    <w:sectPr w:rsidR="00A57542" w:rsidRPr="00292B0E" w:rsidSect="007C5973">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64D08" w14:textId="77777777" w:rsidR="00C5249E" w:rsidRDefault="00C5249E" w:rsidP="005A6CCC">
      <w:pPr>
        <w:spacing w:after="0" w:line="240" w:lineRule="auto"/>
      </w:pPr>
      <w:r>
        <w:separator/>
      </w:r>
    </w:p>
  </w:endnote>
  <w:endnote w:type="continuationSeparator" w:id="0">
    <w:p w14:paraId="12E13174" w14:textId="77777777" w:rsidR="00C5249E" w:rsidRDefault="00C5249E"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C1C69" w14:textId="77777777" w:rsidR="007C5973" w:rsidRPr="007C5973" w:rsidRDefault="007C5973" w:rsidP="007C5973">
    <w:pPr>
      <w:pStyle w:val="Footer"/>
      <w:tabs>
        <w:tab w:val="clear" w:pos="4680"/>
        <w:tab w:val="clear" w:pos="9360"/>
      </w:tabs>
      <w:jc w:val="right"/>
      <w:rPr>
        <w:caps/>
        <w:noProof/>
        <w:color w:val="FF6E00"/>
      </w:rPr>
    </w:pPr>
    <w:r w:rsidRPr="007C5973">
      <w:rPr>
        <w:caps/>
        <w:color w:val="FF6E00"/>
      </w:rPr>
      <w:fldChar w:fldCharType="begin"/>
    </w:r>
    <w:r w:rsidRPr="007C5973">
      <w:rPr>
        <w:caps/>
        <w:color w:val="FF6E00"/>
      </w:rPr>
      <w:instrText xml:space="preserve"> PAGE   \* MERGEFORMAT </w:instrText>
    </w:r>
    <w:r w:rsidRPr="007C5973">
      <w:rPr>
        <w:caps/>
        <w:color w:val="FF6E00"/>
      </w:rPr>
      <w:fldChar w:fldCharType="separate"/>
    </w:r>
    <w:r w:rsidRPr="007C5973">
      <w:rPr>
        <w:caps/>
        <w:noProof/>
        <w:color w:val="FF6E00"/>
      </w:rPr>
      <w:t>2</w:t>
    </w:r>
    <w:r w:rsidRPr="007C5973">
      <w:rPr>
        <w:caps/>
        <w:noProof/>
        <w:color w:val="FF6E00"/>
      </w:rPr>
      <w:fldChar w:fldCharType="end"/>
    </w:r>
  </w:p>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B00BC" w14:textId="77777777" w:rsidR="00C5249E" w:rsidRDefault="00C5249E" w:rsidP="005A6CCC">
      <w:pPr>
        <w:spacing w:after="0" w:line="240" w:lineRule="auto"/>
      </w:pPr>
      <w:r>
        <w:separator/>
      </w:r>
    </w:p>
  </w:footnote>
  <w:footnote w:type="continuationSeparator" w:id="0">
    <w:p w14:paraId="3B189788" w14:textId="77777777" w:rsidR="00C5249E" w:rsidRDefault="00C5249E"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451EF"/>
    <w:multiLevelType w:val="hybridMultilevel"/>
    <w:tmpl w:val="00AC31F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69E7D6E"/>
    <w:multiLevelType w:val="hybridMultilevel"/>
    <w:tmpl w:val="F5B02CD6"/>
    <w:lvl w:ilvl="0" w:tplc="682E487A">
      <w:start w:val="6"/>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8CA6F6E"/>
    <w:multiLevelType w:val="hybridMultilevel"/>
    <w:tmpl w:val="233055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EEC21ED"/>
    <w:multiLevelType w:val="hybridMultilevel"/>
    <w:tmpl w:val="78FC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0"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11" w15:restartNumberingAfterBreak="0">
    <w:nsid w:val="15267CA0"/>
    <w:multiLevelType w:val="hybridMultilevel"/>
    <w:tmpl w:val="59DA585E"/>
    <w:lvl w:ilvl="0" w:tplc="CDEC7BD6">
      <w:start w:val="6"/>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2" w15:restartNumberingAfterBreak="0">
    <w:nsid w:val="15A46C3E"/>
    <w:multiLevelType w:val="hybridMultilevel"/>
    <w:tmpl w:val="F8FEF004"/>
    <w:lvl w:ilvl="0" w:tplc="C94AD9A4">
      <w:start w:val="4"/>
      <w:numFmt w:val="decimal"/>
      <w:lvlText w:val="%1"/>
      <w:lvlJc w:val="left"/>
      <w:pPr>
        <w:ind w:left="720" w:hanging="360"/>
      </w:pPr>
      <w:rPr>
        <w:rFonts w:hint="default"/>
        <w:u w:val="non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18B87653"/>
    <w:multiLevelType w:val="hybridMultilevel"/>
    <w:tmpl w:val="98764EAC"/>
    <w:lvl w:ilvl="0" w:tplc="0409001B">
      <w:start w:val="1"/>
      <w:numFmt w:val="lowerRoman"/>
      <w:lvlText w:val="%1."/>
      <w:lvlJc w:val="right"/>
      <w:pPr>
        <w:ind w:left="900" w:hanging="360"/>
      </w:pPr>
    </w:lvl>
    <w:lvl w:ilvl="1" w:tplc="7702150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5"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975778"/>
    <w:multiLevelType w:val="hybridMultilevel"/>
    <w:tmpl w:val="A2065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202B36"/>
    <w:multiLevelType w:val="hybridMultilevel"/>
    <w:tmpl w:val="425C165A"/>
    <w:lvl w:ilvl="0" w:tplc="7E9CA8D4">
      <w:start w:val="6"/>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2360509A"/>
    <w:multiLevelType w:val="hybridMultilevel"/>
    <w:tmpl w:val="BDDA06E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29845E94"/>
    <w:multiLevelType w:val="hybridMultilevel"/>
    <w:tmpl w:val="8A707C36"/>
    <w:lvl w:ilvl="0" w:tplc="9F0CFB9E">
      <w:start w:val="1"/>
      <w:numFmt w:val="decimal"/>
      <w:pStyle w:val="H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C864C1C"/>
    <w:multiLevelType w:val="hybridMultilevel"/>
    <w:tmpl w:val="D2F6CF7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1111270"/>
    <w:multiLevelType w:val="hybridMultilevel"/>
    <w:tmpl w:val="28A0E0D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5E07F02"/>
    <w:multiLevelType w:val="hybridMultilevel"/>
    <w:tmpl w:val="709A28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82B0C68"/>
    <w:multiLevelType w:val="hybridMultilevel"/>
    <w:tmpl w:val="6636973E"/>
    <w:lvl w:ilvl="0" w:tplc="B13CE6D2">
      <w:start w:val="1"/>
      <w:numFmt w:val="decimal"/>
      <w:pStyle w:val="Heading1"/>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7"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9"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5120886"/>
    <w:multiLevelType w:val="hybridMultilevel"/>
    <w:tmpl w:val="4234483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47512BBB"/>
    <w:multiLevelType w:val="hybridMultilevel"/>
    <w:tmpl w:val="B28AD8D2"/>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32"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C62610"/>
    <w:multiLevelType w:val="hybridMultilevel"/>
    <w:tmpl w:val="0346F15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F67FBD"/>
    <w:multiLevelType w:val="hybridMultilevel"/>
    <w:tmpl w:val="5F5E15BC"/>
    <w:lvl w:ilvl="0" w:tplc="198C5424">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8" w15:restartNumberingAfterBreak="0">
    <w:nsid w:val="532D3E80"/>
    <w:multiLevelType w:val="hybridMultilevel"/>
    <w:tmpl w:val="2B5003A6"/>
    <w:lvl w:ilvl="0" w:tplc="FDC63A98">
      <w:start w:val="7"/>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53E4220C"/>
    <w:multiLevelType w:val="hybridMultilevel"/>
    <w:tmpl w:val="D68418B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3E77A37"/>
    <w:multiLevelType w:val="hybridMultilevel"/>
    <w:tmpl w:val="C576CDC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59585A03"/>
    <w:multiLevelType w:val="hybridMultilevel"/>
    <w:tmpl w:val="E7926E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D637812"/>
    <w:multiLevelType w:val="hybridMultilevel"/>
    <w:tmpl w:val="6EF2CF0A"/>
    <w:lvl w:ilvl="0" w:tplc="1C462C42">
      <w:start w:val="6"/>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15:restartNumberingAfterBreak="0">
    <w:nsid w:val="5E912142"/>
    <w:multiLevelType w:val="hybridMultilevel"/>
    <w:tmpl w:val="1B7A79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626B60DD"/>
    <w:multiLevelType w:val="hybridMultilevel"/>
    <w:tmpl w:val="A1EE9D6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5065F68"/>
    <w:multiLevelType w:val="hybridMultilevel"/>
    <w:tmpl w:val="D206D63C"/>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9"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7C418B9"/>
    <w:multiLevelType w:val="hybridMultilevel"/>
    <w:tmpl w:val="C9DC7E28"/>
    <w:lvl w:ilvl="0" w:tplc="5D4815B8">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1"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2" w15:restartNumberingAfterBreak="0">
    <w:nsid w:val="6EB30DAD"/>
    <w:multiLevelType w:val="hybridMultilevel"/>
    <w:tmpl w:val="8014F1EE"/>
    <w:lvl w:ilvl="0" w:tplc="D5C6973C">
      <w:start w:val="1"/>
      <w:numFmt w:val="decimal"/>
      <w:lvlText w:val="%1."/>
      <w:lvlJc w:val="left"/>
      <w:pPr>
        <w:ind w:left="720" w:hanging="360"/>
      </w:pPr>
      <w:rPr>
        <w:rFonts w:cs="Times New Roman" w:hint="default"/>
        <w:color w:val="FF6E0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3" w15:restartNumberingAfterBreak="0">
    <w:nsid w:val="6EB96BCB"/>
    <w:multiLevelType w:val="hybridMultilevel"/>
    <w:tmpl w:val="1FDCC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8B5D88"/>
    <w:multiLevelType w:val="hybridMultilevel"/>
    <w:tmpl w:val="086EC5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15:restartNumberingAfterBreak="0">
    <w:nsid w:val="71D66A08"/>
    <w:multiLevelType w:val="hybridMultilevel"/>
    <w:tmpl w:val="166A470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6"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7"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8"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0"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1"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58"/>
  </w:num>
  <w:num w:numId="3" w16cid:durableId="973294829">
    <w:abstractNumId w:val="14"/>
  </w:num>
  <w:num w:numId="4" w16cid:durableId="555043017">
    <w:abstractNumId w:val="0"/>
  </w:num>
  <w:num w:numId="5" w16cid:durableId="1115052401">
    <w:abstractNumId w:val="61"/>
  </w:num>
  <w:num w:numId="6" w16cid:durableId="1355031481">
    <w:abstractNumId w:val="36"/>
  </w:num>
  <w:num w:numId="7" w16cid:durableId="2017657778">
    <w:abstractNumId w:val="43"/>
  </w:num>
  <w:num w:numId="8" w16cid:durableId="216361102">
    <w:abstractNumId w:val="32"/>
  </w:num>
  <w:num w:numId="9" w16cid:durableId="604732300">
    <w:abstractNumId w:val="49"/>
  </w:num>
  <w:num w:numId="10" w16cid:durableId="1132018037">
    <w:abstractNumId w:val="4"/>
  </w:num>
  <w:num w:numId="11" w16cid:durableId="1221555931">
    <w:abstractNumId w:val="59"/>
  </w:num>
  <w:num w:numId="12" w16cid:durableId="1092899972">
    <w:abstractNumId w:val="8"/>
  </w:num>
  <w:num w:numId="13" w16cid:durableId="1963459333">
    <w:abstractNumId w:val="2"/>
  </w:num>
  <w:num w:numId="14" w16cid:durableId="661202714">
    <w:abstractNumId w:val="47"/>
    <w:lvlOverride w:ilvl="0">
      <w:lvl w:ilvl="0">
        <w:numFmt w:val="lowerRoman"/>
        <w:lvlText w:val="%1."/>
        <w:lvlJc w:val="right"/>
      </w:lvl>
    </w:lvlOverride>
  </w:num>
  <w:num w:numId="15" w16cid:durableId="1415124718">
    <w:abstractNumId w:val="47"/>
    <w:lvlOverride w:ilvl="0">
      <w:lvl w:ilvl="0">
        <w:numFmt w:val="lowerRoman"/>
        <w:lvlText w:val="%1."/>
        <w:lvlJc w:val="right"/>
      </w:lvl>
    </w:lvlOverride>
  </w:num>
  <w:num w:numId="16" w16cid:durableId="356656828">
    <w:abstractNumId w:val="47"/>
    <w:lvlOverride w:ilvl="0">
      <w:lvl w:ilvl="0">
        <w:numFmt w:val="lowerRoman"/>
        <w:lvlText w:val="%1."/>
        <w:lvlJc w:val="right"/>
      </w:lvl>
    </w:lvlOverride>
  </w:num>
  <w:num w:numId="17" w16cid:durableId="1517766985">
    <w:abstractNumId w:val="47"/>
    <w:lvlOverride w:ilvl="0">
      <w:lvl w:ilvl="0">
        <w:numFmt w:val="lowerRoman"/>
        <w:lvlText w:val="%1."/>
        <w:lvlJc w:val="right"/>
      </w:lvl>
    </w:lvlOverride>
  </w:num>
  <w:num w:numId="18" w16cid:durableId="660040616">
    <w:abstractNumId w:val="34"/>
  </w:num>
  <w:num w:numId="19" w16cid:durableId="6102727">
    <w:abstractNumId w:val="20"/>
  </w:num>
  <w:num w:numId="20" w16cid:durableId="1493520641">
    <w:abstractNumId w:val="29"/>
  </w:num>
  <w:num w:numId="21" w16cid:durableId="394161690">
    <w:abstractNumId w:val="15"/>
  </w:num>
  <w:num w:numId="22" w16cid:durableId="117797974">
    <w:abstractNumId w:val="25"/>
  </w:num>
  <w:num w:numId="23" w16cid:durableId="639926122">
    <w:abstractNumId w:val="6"/>
  </w:num>
  <w:num w:numId="24" w16cid:durableId="135998681">
    <w:abstractNumId w:val="56"/>
  </w:num>
  <w:num w:numId="25" w16cid:durableId="688526435">
    <w:abstractNumId w:val="27"/>
  </w:num>
  <w:num w:numId="26" w16cid:durableId="362293807">
    <w:abstractNumId w:val="17"/>
  </w:num>
  <w:num w:numId="27" w16cid:durableId="958680568">
    <w:abstractNumId w:val="35"/>
  </w:num>
  <w:num w:numId="28" w16cid:durableId="904878562">
    <w:abstractNumId w:val="51"/>
  </w:num>
  <w:num w:numId="29" w16cid:durableId="852308163">
    <w:abstractNumId w:val="41"/>
  </w:num>
  <w:num w:numId="30" w16cid:durableId="1558203664">
    <w:abstractNumId w:val="9"/>
  </w:num>
  <w:num w:numId="31" w16cid:durableId="1357654313">
    <w:abstractNumId w:val="28"/>
  </w:num>
  <w:num w:numId="32" w16cid:durableId="796682089">
    <w:abstractNumId w:val="60"/>
  </w:num>
  <w:num w:numId="33" w16cid:durableId="683823723">
    <w:abstractNumId w:val="10"/>
  </w:num>
  <w:num w:numId="34" w16cid:durableId="1331644596">
    <w:abstractNumId w:val="57"/>
  </w:num>
  <w:num w:numId="35" w16cid:durableId="1920214604">
    <w:abstractNumId w:val="45"/>
  </w:num>
  <w:num w:numId="36" w16cid:durableId="594754352">
    <w:abstractNumId w:val="42"/>
  </w:num>
  <w:num w:numId="37" w16cid:durableId="618145878">
    <w:abstractNumId w:val="19"/>
  </w:num>
  <w:num w:numId="38" w16cid:durableId="901211574">
    <w:abstractNumId w:val="23"/>
  </w:num>
  <w:num w:numId="39" w16cid:durableId="747189664">
    <w:abstractNumId w:val="55"/>
  </w:num>
  <w:num w:numId="40" w16cid:durableId="1807772640">
    <w:abstractNumId w:val="21"/>
  </w:num>
  <w:num w:numId="41" w16cid:durableId="727535584">
    <w:abstractNumId w:val="16"/>
  </w:num>
  <w:num w:numId="42" w16cid:durableId="1353992384">
    <w:abstractNumId w:val="24"/>
  </w:num>
  <w:num w:numId="43" w16cid:durableId="2035840110">
    <w:abstractNumId w:val="46"/>
  </w:num>
  <w:num w:numId="44" w16cid:durableId="2075620216">
    <w:abstractNumId w:val="13"/>
  </w:num>
  <w:num w:numId="45" w16cid:durableId="577060579">
    <w:abstractNumId w:val="31"/>
  </w:num>
  <w:num w:numId="46" w16cid:durableId="766463855">
    <w:abstractNumId w:val="7"/>
  </w:num>
  <w:num w:numId="47" w16cid:durableId="1711107700">
    <w:abstractNumId w:val="33"/>
  </w:num>
  <w:num w:numId="48" w16cid:durableId="329601572">
    <w:abstractNumId w:val="54"/>
  </w:num>
  <w:num w:numId="49" w16cid:durableId="1732340731">
    <w:abstractNumId w:val="39"/>
  </w:num>
  <w:num w:numId="50" w16cid:durableId="1720665195">
    <w:abstractNumId w:val="5"/>
  </w:num>
  <w:num w:numId="51" w16cid:durableId="1924407811">
    <w:abstractNumId w:val="1"/>
  </w:num>
  <w:num w:numId="52" w16cid:durableId="238101921">
    <w:abstractNumId w:val="40"/>
  </w:num>
  <w:num w:numId="53" w16cid:durableId="1151019813">
    <w:abstractNumId w:val="53"/>
  </w:num>
  <w:num w:numId="54" w16cid:durableId="642780145">
    <w:abstractNumId w:val="30"/>
  </w:num>
  <w:num w:numId="55" w16cid:durableId="1337070752">
    <w:abstractNumId w:val="48"/>
  </w:num>
  <w:num w:numId="56" w16cid:durableId="1675382097">
    <w:abstractNumId w:val="50"/>
  </w:num>
  <w:num w:numId="57" w16cid:durableId="1128668278">
    <w:abstractNumId w:val="37"/>
  </w:num>
  <w:num w:numId="58" w16cid:durableId="1553493438">
    <w:abstractNumId w:val="12"/>
  </w:num>
  <w:num w:numId="59" w16cid:durableId="165243655">
    <w:abstractNumId w:val="3"/>
  </w:num>
  <w:num w:numId="60" w16cid:durableId="1772429126">
    <w:abstractNumId w:val="11"/>
  </w:num>
  <w:num w:numId="61" w16cid:durableId="49305735">
    <w:abstractNumId w:val="44"/>
  </w:num>
  <w:num w:numId="62" w16cid:durableId="954605681">
    <w:abstractNumId w:val="18"/>
  </w:num>
  <w:num w:numId="63" w16cid:durableId="753359117">
    <w:abstractNumId w:val="38"/>
  </w:num>
  <w:num w:numId="64" w16cid:durableId="576205761">
    <w:abstractNumId w:val="26"/>
  </w:num>
  <w:num w:numId="65" w16cid:durableId="685255982">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389F"/>
    <w:rsid w:val="00004159"/>
    <w:rsid w:val="00004A5F"/>
    <w:rsid w:val="00011180"/>
    <w:rsid w:val="00011D2F"/>
    <w:rsid w:val="00013DE5"/>
    <w:rsid w:val="000140D7"/>
    <w:rsid w:val="00016FE3"/>
    <w:rsid w:val="000243D9"/>
    <w:rsid w:val="0002598F"/>
    <w:rsid w:val="000261AF"/>
    <w:rsid w:val="00030FAA"/>
    <w:rsid w:val="00034A74"/>
    <w:rsid w:val="00035967"/>
    <w:rsid w:val="000450EC"/>
    <w:rsid w:val="00046369"/>
    <w:rsid w:val="00051EEC"/>
    <w:rsid w:val="00054862"/>
    <w:rsid w:val="00055654"/>
    <w:rsid w:val="000608FB"/>
    <w:rsid w:val="00063753"/>
    <w:rsid w:val="00063802"/>
    <w:rsid w:val="00086844"/>
    <w:rsid w:val="00092D28"/>
    <w:rsid w:val="000A40AA"/>
    <w:rsid w:val="000A6ABC"/>
    <w:rsid w:val="000B2FAD"/>
    <w:rsid w:val="000B60E8"/>
    <w:rsid w:val="000B7C38"/>
    <w:rsid w:val="000C309D"/>
    <w:rsid w:val="000C4623"/>
    <w:rsid w:val="000C478D"/>
    <w:rsid w:val="000E2273"/>
    <w:rsid w:val="000E3002"/>
    <w:rsid w:val="000E568E"/>
    <w:rsid w:val="000E7DAA"/>
    <w:rsid w:val="000F435A"/>
    <w:rsid w:val="000F741F"/>
    <w:rsid w:val="00100E22"/>
    <w:rsid w:val="00101D42"/>
    <w:rsid w:val="00102F58"/>
    <w:rsid w:val="0011342C"/>
    <w:rsid w:val="001148B5"/>
    <w:rsid w:val="001170F1"/>
    <w:rsid w:val="00142600"/>
    <w:rsid w:val="00142769"/>
    <w:rsid w:val="00151F4A"/>
    <w:rsid w:val="00157817"/>
    <w:rsid w:val="001603CF"/>
    <w:rsid w:val="001642C8"/>
    <w:rsid w:val="001654BE"/>
    <w:rsid w:val="00166B91"/>
    <w:rsid w:val="0016729A"/>
    <w:rsid w:val="0017447D"/>
    <w:rsid w:val="00176578"/>
    <w:rsid w:val="00183CF7"/>
    <w:rsid w:val="001840A3"/>
    <w:rsid w:val="00184995"/>
    <w:rsid w:val="001919D6"/>
    <w:rsid w:val="00192502"/>
    <w:rsid w:val="0019610D"/>
    <w:rsid w:val="001979E4"/>
    <w:rsid w:val="001A1EC5"/>
    <w:rsid w:val="001A7174"/>
    <w:rsid w:val="001B2B56"/>
    <w:rsid w:val="001B71EB"/>
    <w:rsid w:val="001B7EA8"/>
    <w:rsid w:val="001F0037"/>
    <w:rsid w:val="001F05C7"/>
    <w:rsid w:val="001F14B9"/>
    <w:rsid w:val="00210794"/>
    <w:rsid w:val="00210965"/>
    <w:rsid w:val="00210D74"/>
    <w:rsid w:val="0021140B"/>
    <w:rsid w:val="00212B42"/>
    <w:rsid w:val="002144D9"/>
    <w:rsid w:val="00224298"/>
    <w:rsid w:val="00225D41"/>
    <w:rsid w:val="002459A5"/>
    <w:rsid w:val="00247619"/>
    <w:rsid w:val="002533D5"/>
    <w:rsid w:val="002626AB"/>
    <w:rsid w:val="00264594"/>
    <w:rsid w:val="002763D9"/>
    <w:rsid w:val="0028154B"/>
    <w:rsid w:val="002841B3"/>
    <w:rsid w:val="002914A1"/>
    <w:rsid w:val="00292B0E"/>
    <w:rsid w:val="002A0FAF"/>
    <w:rsid w:val="002A32F6"/>
    <w:rsid w:val="002A7462"/>
    <w:rsid w:val="002B7807"/>
    <w:rsid w:val="002B785F"/>
    <w:rsid w:val="002B78B7"/>
    <w:rsid w:val="002C7537"/>
    <w:rsid w:val="002D1B99"/>
    <w:rsid w:val="002D2925"/>
    <w:rsid w:val="002D2F3B"/>
    <w:rsid w:val="002E0650"/>
    <w:rsid w:val="002F0074"/>
    <w:rsid w:val="002F47A8"/>
    <w:rsid w:val="00301D0B"/>
    <w:rsid w:val="00302E27"/>
    <w:rsid w:val="00303302"/>
    <w:rsid w:val="0031079E"/>
    <w:rsid w:val="0031285F"/>
    <w:rsid w:val="00315BDB"/>
    <w:rsid w:val="00323616"/>
    <w:rsid w:val="00336182"/>
    <w:rsid w:val="00346C76"/>
    <w:rsid w:val="0035106B"/>
    <w:rsid w:val="00353F97"/>
    <w:rsid w:val="003560CC"/>
    <w:rsid w:val="00363E39"/>
    <w:rsid w:val="00365019"/>
    <w:rsid w:val="00366B8C"/>
    <w:rsid w:val="003803AD"/>
    <w:rsid w:val="0038051B"/>
    <w:rsid w:val="003809B6"/>
    <w:rsid w:val="00382F0D"/>
    <w:rsid w:val="0038349A"/>
    <w:rsid w:val="0038619E"/>
    <w:rsid w:val="0038748F"/>
    <w:rsid w:val="00393C93"/>
    <w:rsid w:val="003A790F"/>
    <w:rsid w:val="003B4B1A"/>
    <w:rsid w:val="003C28EF"/>
    <w:rsid w:val="003D4F64"/>
    <w:rsid w:val="003D6978"/>
    <w:rsid w:val="003E143E"/>
    <w:rsid w:val="003E171D"/>
    <w:rsid w:val="003E435C"/>
    <w:rsid w:val="003F1315"/>
    <w:rsid w:val="003F1DD6"/>
    <w:rsid w:val="003F4A6B"/>
    <w:rsid w:val="00400A92"/>
    <w:rsid w:val="00402933"/>
    <w:rsid w:val="00407E79"/>
    <w:rsid w:val="00410EAB"/>
    <w:rsid w:val="004122E6"/>
    <w:rsid w:val="0041769C"/>
    <w:rsid w:val="004176D3"/>
    <w:rsid w:val="00417EA6"/>
    <w:rsid w:val="0042063D"/>
    <w:rsid w:val="00422D5D"/>
    <w:rsid w:val="00426E64"/>
    <w:rsid w:val="00431670"/>
    <w:rsid w:val="00443207"/>
    <w:rsid w:val="004438A0"/>
    <w:rsid w:val="00445F86"/>
    <w:rsid w:val="0044627F"/>
    <w:rsid w:val="00454BBF"/>
    <w:rsid w:val="00462A2C"/>
    <w:rsid w:val="004631BA"/>
    <w:rsid w:val="00471240"/>
    <w:rsid w:val="00471471"/>
    <w:rsid w:val="00471D43"/>
    <w:rsid w:val="00496C17"/>
    <w:rsid w:val="004A24FB"/>
    <w:rsid w:val="004A2C5F"/>
    <w:rsid w:val="004A6883"/>
    <w:rsid w:val="004A6C90"/>
    <w:rsid w:val="004B0F4E"/>
    <w:rsid w:val="004C1150"/>
    <w:rsid w:val="004D4E1B"/>
    <w:rsid w:val="004D4E4B"/>
    <w:rsid w:val="004E2DCA"/>
    <w:rsid w:val="004E3A51"/>
    <w:rsid w:val="004E74DA"/>
    <w:rsid w:val="004F0870"/>
    <w:rsid w:val="00501590"/>
    <w:rsid w:val="00510F00"/>
    <w:rsid w:val="00523D35"/>
    <w:rsid w:val="005272EF"/>
    <w:rsid w:val="00530C30"/>
    <w:rsid w:val="00533C38"/>
    <w:rsid w:val="0053641C"/>
    <w:rsid w:val="00536F1B"/>
    <w:rsid w:val="00542AC9"/>
    <w:rsid w:val="00544182"/>
    <w:rsid w:val="00545BDD"/>
    <w:rsid w:val="00560C1D"/>
    <w:rsid w:val="005610CE"/>
    <w:rsid w:val="005837C8"/>
    <w:rsid w:val="0058619B"/>
    <w:rsid w:val="00590C3B"/>
    <w:rsid w:val="00592610"/>
    <w:rsid w:val="005954AB"/>
    <w:rsid w:val="005969C9"/>
    <w:rsid w:val="005A2560"/>
    <w:rsid w:val="005A6CCC"/>
    <w:rsid w:val="005C5DD2"/>
    <w:rsid w:val="005C5FC6"/>
    <w:rsid w:val="005E09D5"/>
    <w:rsid w:val="005E0DFB"/>
    <w:rsid w:val="005E2F8B"/>
    <w:rsid w:val="005E6D3E"/>
    <w:rsid w:val="005F1CB2"/>
    <w:rsid w:val="005F2548"/>
    <w:rsid w:val="005F2D2F"/>
    <w:rsid w:val="005F59F2"/>
    <w:rsid w:val="005F687E"/>
    <w:rsid w:val="005F7B80"/>
    <w:rsid w:val="00606BAF"/>
    <w:rsid w:val="006114E6"/>
    <w:rsid w:val="006138EE"/>
    <w:rsid w:val="00614C54"/>
    <w:rsid w:val="00615365"/>
    <w:rsid w:val="00617649"/>
    <w:rsid w:val="006176B2"/>
    <w:rsid w:val="00617E88"/>
    <w:rsid w:val="00626151"/>
    <w:rsid w:val="00627DB1"/>
    <w:rsid w:val="00630F4E"/>
    <w:rsid w:val="00632BF8"/>
    <w:rsid w:val="006335B8"/>
    <w:rsid w:val="0063579F"/>
    <w:rsid w:val="00657822"/>
    <w:rsid w:val="0066452D"/>
    <w:rsid w:val="00671AC9"/>
    <w:rsid w:val="00673402"/>
    <w:rsid w:val="006765F2"/>
    <w:rsid w:val="006829A1"/>
    <w:rsid w:val="00682A59"/>
    <w:rsid w:val="00683F4F"/>
    <w:rsid w:val="0068526C"/>
    <w:rsid w:val="006874F7"/>
    <w:rsid w:val="0069525B"/>
    <w:rsid w:val="006D3933"/>
    <w:rsid w:val="006D4B27"/>
    <w:rsid w:val="006D4C8B"/>
    <w:rsid w:val="006D5B2D"/>
    <w:rsid w:val="006E63CD"/>
    <w:rsid w:val="006F764A"/>
    <w:rsid w:val="006F7B8A"/>
    <w:rsid w:val="00700BE9"/>
    <w:rsid w:val="00710505"/>
    <w:rsid w:val="0073307B"/>
    <w:rsid w:val="00733D25"/>
    <w:rsid w:val="00734EC1"/>
    <w:rsid w:val="00737AD6"/>
    <w:rsid w:val="0074143E"/>
    <w:rsid w:val="00741B68"/>
    <w:rsid w:val="0074241F"/>
    <w:rsid w:val="0074504D"/>
    <w:rsid w:val="0074637E"/>
    <w:rsid w:val="007536C4"/>
    <w:rsid w:val="00762876"/>
    <w:rsid w:val="007641F6"/>
    <w:rsid w:val="0076470D"/>
    <w:rsid w:val="00764A70"/>
    <w:rsid w:val="00771BAF"/>
    <w:rsid w:val="00785CF1"/>
    <w:rsid w:val="007867BB"/>
    <w:rsid w:val="00792443"/>
    <w:rsid w:val="00793362"/>
    <w:rsid w:val="0079385F"/>
    <w:rsid w:val="0079624B"/>
    <w:rsid w:val="007A1AF2"/>
    <w:rsid w:val="007A28B8"/>
    <w:rsid w:val="007B09A7"/>
    <w:rsid w:val="007B09F9"/>
    <w:rsid w:val="007B53B8"/>
    <w:rsid w:val="007C5973"/>
    <w:rsid w:val="007C7D68"/>
    <w:rsid w:val="007D3F58"/>
    <w:rsid w:val="007E259E"/>
    <w:rsid w:val="007E7F35"/>
    <w:rsid w:val="007F583D"/>
    <w:rsid w:val="00800E9F"/>
    <w:rsid w:val="00805105"/>
    <w:rsid w:val="00814543"/>
    <w:rsid w:val="00816713"/>
    <w:rsid w:val="00817A50"/>
    <w:rsid w:val="00834D15"/>
    <w:rsid w:val="00840613"/>
    <w:rsid w:val="00843975"/>
    <w:rsid w:val="00845FBE"/>
    <w:rsid w:val="0085190E"/>
    <w:rsid w:val="008542B4"/>
    <w:rsid w:val="00855F58"/>
    <w:rsid w:val="008577C6"/>
    <w:rsid w:val="00860208"/>
    <w:rsid w:val="0086660F"/>
    <w:rsid w:val="00867458"/>
    <w:rsid w:val="00874E2D"/>
    <w:rsid w:val="00883A0F"/>
    <w:rsid w:val="00886131"/>
    <w:rsid w:val="00893255"/>
    <w:rsid w:val="00897BF3"/>
    <w:rsid w:val="008A1AE5"/>
    <w:rsid w:val="008A4DCA"/>
    <w:rsid w:val="008B062E"/>
    <w:rsid w:val="008B4028"/>
    <w:rsid w:val="008B50BF"/>
    <w:rsid w:val="008B588B"/>
    <w:rsid w:val="008B6DB2"/>
    <w:rsid w:val="008C1C94"/>
    <w:rsid w:val="008C2142"/>
    <w:rsid w:val="008C7E6B"/>
    <w:rsid w:val="008D5DA7"/>
    <w:rsid w:val="008F404E"/>
    <w:rsid w:val="008F69D2"/>
    <w:rsid w:val="00917044"/>
    <w:rsid w:val="00922947"/>
    <w:rsid w:val="00933004"/>
    <w:rsid w:val="009342F2"/>
    <w:rsid w:val="00937616"/>
    <w:rsid w:val="0094350D"/>
    <w:rsid w:val="0094472C"/>
    <w:rsid w:val="00951AB0"/>
    <w:rsid w:val="0096336F"/>
    <w:rsid w:val="00964AC5"/>
    <w:rsid w:val="00967A39"/>
    <w:rsid w:val="00967BC8"/>
    <w:rsid w:val="00971B3F"/>
    <w:rsid w:val="009734DA"/>
    <w:rsid w:val="00977A50"/>
    <w:rsid w:val="00992A6E"/>
    <w:rsid w:val="009951AE"/>
    <w:rsid w:val="009A1980"/>
    <w:rsid w:val="009A711B"/>
    <w:rsid w:val="009B0F40"/>
    <w:rsid w:val="009B10C7"/>
    <w:rsid w:val="009B282B"/>
    <w:rsid w:val="009B32BC"/>
    <w:rsid w:val="009B5C69"/>
    <w:rsid w:val="009D1B2E"/>
    <w:rsid w:val="009D4DE2"/>
    <w:rsid w:val="009E6883"/>
    <w:rsid w:val="009F15E0"/>
    <w:rsid w:val="00A009BF"/>
    <w:rsid w:val="00A029CE"/>
    <w:rsid w:val="00A04351"/>
    <w:rsid w:val="00A05E0C"/>
    <w:rsid w:val="00A06A6F"/>
    <w:rsid w:val="00A15EFE"/>
    <w:rsid w:val="00A20028"/>
    <w:rsid w:val="00A2095C"/>
    <w:rsid w:val="00A22DD4"/>
    <w:rsid w:val="00A3604E"/>
    <w:rsid w:val="00A405AA"/>
    <w:rsid w:val="00A41081"/>
    <w:rsid w:val="00A42877"/>
    <w:rsid w:val="00A460D5"/>
    <w:rsid w:val="00A465E4"/>
    <w:rsid w:val="00A50742"/>
    <w:rsid w:val="00A51D64"/>
    <w:rsid w:val="00A54B8A"/>
    <w:rsid w:val="00A57542"/>
    <w:rsid w:val="00A67D8B"/>
    <w:rsid w:val="00A7517B"/>
    <w:rsid w:val="00A8197B"/>
    <w:rsid w:val="00A82654"/>
    <w:rsid w:val="00A97D87"/>
    <w:rsid w:val="00AA12F1"/>
    <w:rsid w:val="00AB3CD9"/>
    <w:rsid w:val="00AB79B6"/>
    <w:rsid w:val="00AC3F77"/>
    <w:rsid w:val="00AD20E5"/>
    <w:rsid w:val="00AD22F5"/>
    <w:rsid w:val="00AD50BB"/>
    <w:rsid w:val="00AD7F63"/>
    <w:rsid w:val="00AE606F"/>
    <w:rsid w:val="00B04D41"/>
    <w:rsid w:val="00B072EB"/>
    <w:rsid w:val="00B10F18"/>
    <w:rsid w:val="00B21E6D"/>
    <w:rsid w:val="00B25109"/>
    <w:rsid w:val="00B33573"/>
    <w:rsid w:val="00B4625D"/>
    <w:rsid w:val="00B4666A"/>
    <w:rsid w:val="00B4763A"/>
    <w:rsid w:val="00B507EE"/>
    <w:rsid w:val="00B508E7"/>
    <w:rsid w:val="00B55C13"/>
    <w:rsid w:val="00B57564"/>
    <w:rsid w:val="00B62FFD"/>
    <w:rsid w:val="00B63C44"/>
    <w:rsid w:val="00B65F0C"/>
    <w:rsid w:val="00B66F84"/>
    <w:rsid w:val="00B7439D"/>
    <w:rsid w:val="00B82A2C"/>
    <w:rsid w:val="00B83DA2"/>
    <w:rsid w:val="00B91335"/>
    <w:rsid w:val="00B920E5"/>
    <w:rsid w:val="00B97423"/>
    <w:rsid w:val="00BA3066"/>
    <w:rsid w:val="00BA37E1"/>
    <w:rsid w:val="00BC27DC"/>
    <w:rsid w:val="00BC2C47"/>
    <w:rsid w:val="00BC2F0D"/>
    <w:rsid w:val="00BC2F78"/>
    <w:rsid w:val="00BC5DCA"/>
    <w:rsid w:val="00BC6331"/>
    <w:rsid w:val="00BD1050"/>
    <w:rsid w:val="00BE393D"/>
    <w:rsid w:val="00BE3BC9"/>
    <w:rsid w:val="00BE7E93"/>
    <w:rsid w:val="00BF0C8F"/>
    <w:rsid w:val="00BF15DE"/>
    <w:rsid w:val="00BF3F2E"/>
    <w:rsid w:val="00C00CD9"/>
    <w:rsid w:val="00C15E7E"/>
    <w:rsid w:val="00C34746"/>
    <w:rsid w:val="00C36F7F"/>
    <w:rsid w:val="00C408F8"/>
    <w:rsid w:val="00C410E4"/>
    <w:rsid w:val="00C42F98"/>
    <w:rsid w:val="00C50DC5"/>
    <w:rsid w:val="00C5249E"/>
    <w:rsid w:val="00C53E34"/>
    <w:rsid w:val="00C6304A"/>
    <w:rsid w:val="00C63A31"/>
    <w:rsid w:val="00C679C5"/>
    <w:rsid w:val="00C705B5"/>
    <w:rsid w:val="00C72110"/>
    <w:rsid w:val="00C73289"/>
    <w:rsid w:val="00C76799"/>
    <w:rsid w:val="00C84DE1"/>
    <w:rsid w:val="00C907C0"/>
    <w:rsid w:val="00C92D96"/>
    <w:rsid w:val="00C95A7C"/>
    <w:rsid w:val="00C97E14"/>
    <w:rsid w:val="00CB3430"/>
    <w:rsid w:val="00CC1949"/>
    <w:rsid w:val="00CD27EE"/>
    <w:rsid w:val="00CD5055"/>
    <w:rsid w:val="00CE5AA5"/>
    <w:rsid w:val="00CE65B4"/>
    <w:rsid w:val="00CF48BA"/>
    <w:rsid w:val="00D00432"/>
    <w:rsid w:val="00D00860"/>
    <w:rsid w:val="00D0283D"/>
    <w:rsid w:val="00D12396"/>
    <w:rsid w:val="00D1461E"/>
    <w:rsid w:val="00D20784"/>
    <w:rsid w:val="00D2260C"/>
    <w:rsid w:val="00D258B9"/>
    <w:rsid w:val="00D44964"/>
    <w:rsid w:val="00D53E37"/>
    <w:rsid w:val="00D5409F"/>
    <w:rsid w:val="00D665CA"/>
    <w:rsid w:val="00D808F3"/>
    <w:rsid w:val="00D81A6D"/>
    <w:rsid w:val="00D85131"/>
    <w:rsid w:val="00D910AB"/>
    <w:rsid w:val="00D95D63"/>
    <w:rsid w:val="00DA0B04"/>
    <w:rsid w:val="00DA367B"/>
    <w:rsid w:val="00DA6D03"/>
    <w:rsid w:val="00DB4B02"/>
    <w:rsid w:val="00DB576E"/>
    <w:rsid w:val="00DC024C"/>
    <w:rsid w:val="00DC5074"/>
    <w:rsid w:val="00DD5820"/>
    <w:rsid w:val="00DE082C"/>
    <w:rsid w:val="00DF3BD9"/>
    <w:rsid w:val="00E04AA9"/>
    <w:rsid w:val="00E066F9"/>
    <w:rsid w:val="00E0684F"/>
    <w:rsid w:val="00E109B8"/>
    <w:rsid w:val="00E13F54"/>
    <w:rsid w:val="00E201CC"/>
    <w:rsid w:val="00E327E1"/>
    <w:rsid w:val="00E36443"/>
    <w:rsid w:val="00E370E9"/>
    <w:rsid w:val="00E37F44"/>
    <w:rsid w:val="00E42FAB"/>
    <w:rsid w:val="00E43F0C"/>
    <w:rsid w:val="00E44335"/>
    <w:rsid w:val="00E52F26"/>
    <w:rsid w:val="00E553DE"/>
    <w:rsid w:val="00E659C8"/>
    <w:rsid w:val="00E73027"/>
    <w:rsid w:val="00E7786B"/>
    <w:rsid w:val="00E867AC"/>
    <w:rsid w:val="00E93F02"/>
    <w:rsid w:val="00EA30B6"/>
    <w:rsid w:val="00EA3440"/>
    <w:rsid w:val="00EA4F77"/>
    <w:rsid w:val="00EA59F5"/>
    <w:rsid w:val="00EC2F22"/>
    <w:rsid w:val="00EC3D46"/>
    <w:rsid w:val="00EC4617"/>
    <w:rsid w:val="00EC7840"/>
    <w:rsid w:val="00EC7C54"/>
    <w:rsid w:val="00ED0822"/>
    <w:rsid w:val="00ED5A72"/>
    <w:rsid w:val="00ED6B42"/>
    <w:rsid w:val="00ED760A"/>
    <w:rsid w:val="00ED7A7D"/>
    <w:rsid w:val="00EF16C8"/>
    <w:rsid w:val="00EF2DD8"/>
    <w:rsid w:val="00EF52DD"/>
    <w:rsid w:val="00EF7549"/>
    <w:rsid w:val="00EF78BE"/>
    <w:rsid w:val="00F009C1"/>
    <w:rsid w:val="00F011B1"/>
    <w:rsid w:val="00F02D68"/>
    <w:rsid w:val="00F06638"/>
    <w:rsid w:val="00F11C2A"/>
    <w:rsid w:val="00F22746"/>
    <w:rsid w:val="00F2370F"/>
    <w:rsid w:val="00F26570"/>
    <w:rsid w:val="00F37ACC"/>
    <w:rsid w:val="00F41184"/>
    <w:rsid w:val="00F441FD"/>
    <w:rsid w:val="00F5138A"/>
    <w:rsid w:val="00F51EF2"/>
    <w:rsid w:val="00F51F23"/>
    <w:rsid w:val="00F53F85"/>
    <w:rsid w:val="00F612F7"/>
    <w:rsid w:val="00F664FA"/>
    <w:rsid w:val="00F72A14"/>
    <w:rsid w:val="00F746E9"/>
    <w:rsid w:val="00F769DA"/>
    <w:rsid w:val="00F84F5C"/>
    <w:rsid w:val="00F930B1"/>
    <w:rsid w:val="00F95DDE"/>
    <w:rsid w:val="00F97B8B"/>
    <w:rsid w:val="00FB0B42"/>
    <w:rsid w:val="00FB287D"/>
    <w:rsid w:val="00FB2EFD"/>
    <w:rsid w:val="00FB32AF"/>
    <w:rsid w:val="00FB4B18"/>
    <w:rsid w:val="00FB5F2E"/>
    <w:rsid w:val="00FB64FF"/>
    <w:rsid w:val="00FC58D7"/>
    <w:rsid w:val="00FC627B"/>
    <w:rsid w:val="00FC6DE7"/>
    <w:rsid w:val="00FD1C58"/>
    <w:rsid w:val="00FD3FC4"/>
    <w:rsid w:val="00FD7AE5"/>
    <w:rsid w:val="00FE5C85"/>
    <w:rsid w:val="00FE7BD8"/>
    <w:rsid w:val="00FF627A"/>
    <w:rsid w:val="00FF69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C1"/>
    <w:pPr>
      <w:spacing w:line="256" w:lineRule="auto"/>
    </w:pPr>
    <w:rPr>
      <w:rFonts w:eastAsiaTheme="minorEastAsia"/>
      <w:lang w:eastAsia="zh-CN"/>
    </w:rPr>
  </w:style>
  <w:style w:type="paragraph" w:styleId="Heading1">
    <w:name w:val="heading 1"/>
    <w:basedOn w:val="Normal"/>
    <w:next w:val="Normal"/>
    <w:link w:val="Heading1Char"/>
    <w:autoRedefine/>
    <w:uiPriority w:val="9"/>
    <w:qFormat/>
    <w:rsid w:val="00F37ACC"/>
    <w:pPr>
      <w:keepNext/>
      <w:keepLines/>
      <w:numPr>
        <w:numId w:val="64"/>
      </w:numPr>
      <w:spacing w:before="240" w:after="0"/>
      <w:outlineLvl w:val="0"/>
    </w:pPr>
    <w:rPr>
      <w:rFonts w:eastAsiaTheme="majorEastAsia" w:cstheme="majorBidi"/>
      <w:b/>
      <w:sz w:val="20"/>
      <w:szCs w:val="20"/>
    </w:rPr>
  </w:style>
  <w:style w:type="paragraph" w:styleId="Heading2">
    <w:name w:val="heading 2"/>
    <w:basedOn w:val="Normal"/>
    <w:next w:val="Normal"/>
    <w:link w:val="Heading2Char"/>
    <w:uiPriority w:val="9"/>
    <w:unhideWhenUsed/>
    <w:qFormat/>
    <w:rsid w:val="007C5973"/>
    <w:pPr>
      <w:keepNext/>
      <w:keepLines/>
      <w:spacing w:before="40" w:after="0"/>
      <w:outlineLvl w:val="1"/>
    </w:pPr>
    <w:rPr>
      <w:rFonts w:eastAsiaTheme="majorEastAsia"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character" w:customStyle="1" w:styleId="Heading1Char">
    <w:name w:val="Heading 1 Char"/>
    <w:basedOn w:val="DefaultParagraphFont"/>
    <w:link w:val="Heading1"/>
    <w:uiPriority w:val="9"/>
    <w:rsid w:val="00F37ACC"/>
    <w:rPr>
      <w:rFonts w:eastAsiaTheme="majorEastAsia" w:cstheme="majorBidi"/>
      <w:b/>
      <w:sz w:val="20"/>
      <w:szCs w:val="20"/>
      <w:lang w:eastAsia="zh-CN"/>
    </w:rPr>
  </w:style>
  <w:style w:type="paragraph" w:styleId="TOCHeading">
    <w:name w:val="TOC Heading"/>
    <w:basedOn w:val="Heading1"/>
    <w:next w:val="Normal"/>
    <w:uiPriority w:val="39"/>
    <w:unhideWhenUsed/>
    <w:qFormat/>
    <w:rsid w:val="007C5973"/>
    <w:pPr>
      <w:spacing w:line="259" w:lineRule="auto"/>
      <w:outlineLvl w:val="9"/>
    </w:pPr>
    <w:rPr>
      <w:lang w:eastAsia="en-US"/>
    </w:rPr>
  </w:style>
  <w:style w:type="paragraph" w:styleId="TOC2">
    <w:name w:val="toc 2"/>
    <w:basedOn w:val="Normal"/>
    <w:next w:val="Normal"/>
    <w:autoRedefine/>
    <w:uiPriority w:val="39"/>
    <w:unhideWhenUsed/>
    <w:rsid w:val="00E370E9"/>
    <w:pPr>
      <w:tabs>
        <w:tab w:val="right" w:leader="dot" w:pos="9350"/>
      </w:tabs>
      <w:spacing w:after="100" w:line="259" w:lineRule="auto"/>
    </w:pPr>
    <w:rPr>
      <w:rFonts w:cs="Times New Roman"/>
      <w:lang w:eastAsia="en-US"/>
    </w:rPr>
  </w:style>
  <w:style w:type="paragraph" w:styleId="TOC1">
    <w:name w:val="toc 1"/>
    <w:basedOn w:val="Normal"/>
    <w:next w:val="Normal"/>
    <w:autoRedefine/>
    <w:uiPriority w:val="39"/>
    <w:unhideWhenUsed/>
    <w:rsid w:val="00E370E9"/>
    <w:pPr>
      <w:spacing w:after="100" w:line="259" w:lineRule="auto"/>
    </w:pPr>
    <w:rPr>
      <w:rFonts w:cs="Times New Roman"/>
      <w:b/>
      <w:lang w:eastAsia="en-US"/>
    </w:rPr>
  </w:style>
  <w:style w:type="paragraph" w:styleId="TOC3">
    <w:name w:val="toc 3"/>
    <w:basedOn w:val="Normal"/>
    <w:next w:val="Normal"/>
    <w:autoRedefine/>
    <w:uiPriority w:val="39"/>
    <w:unhideWhenUsed/>
    <w:rsid w:val="007C5973"/>
    <w:pPr>
      <w:spacing w:after="100" w:line="259" w:lineRule="auto"/>
      <w:ind w:left="440"/>
    </w:pPr>
    <w:rPr>
      <w:rFonts w:cs="Times New Roman"/>
      <w:lang w:eastAsia="en-US"/>
    </w:rPr>
  </w:style>
  <w:style w:type="paragraph" w:customStyle="1" w:styleId="H1">
    <w:name w:val="H1"/>
    <w:basedOn w:val="Normal"/>
    <w:link w:val="H1Char"/>
    <w:autoRedefine/>
    <w:rsid w:val="007C5973"/>
    <w:pPr>
      <w:numPr>
        <w:numId w:val="19"/>
      </w:numPr>
      <w:spacing w:after="0" w:line="240" w:lineRule="auto"/>
      <w:jc w:val="both"/>
    </w:pPr>
    <w:rPr>
      <w:rFonts w:eastAsia="Times New Roman" w:cstheme="minorHAnsi"/>
      <w:b/>
      <w:lang w:val="en-SG"/>
    </w:rPr>
  </w:style>
  <w:style w:type="character" w:customStyle="1" w:styleId="H1Char">
    <w:name w:val="H1 Char"/>
    <w:basedOn w:val="DefaultParagraphFont"/>
    <w:link w:val="H1"/>
    <w:rsid w:val="007C5973"/>
    <w:rPr>
      <w:rFonts w:eastAsia="Times New Roman" w:cstheme="minorHAnsi"/>
      <w:b/>
      <w:lang w:val="en-SG" w:eastAsia="zh-CN"/>
    </w:rPr>
  </w:style>
  <w:style w:type="character" w:customStyle="1" w:styleId="Heading2Char">
    <w:name w:val="Heading 2 Char"/>
    <w:basedOn w:val="DefaultParagraphFont"/>
    <w:link w:val="Heading2"/>
    <w:uiPriority w:val="9"/>
    <w:rsid w:val="007C5973"/>
    <w:rPr>
      <w:rFonts w:eastAsiaTheme="majorEastAsia" w:cstheme="majorBidi"/>
      <w:b/>
      <w:szCs w:val="26"/>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40647878">
      <w:bodyDiv w:val="1"/>
      <w:marLeft w:val="0"/>
      <w:marRight w:val="0"/>
      <w:marTop w:val="0"/>
      <w:marBottom w:val="0"/>
      <w:divBdr>
        <w:top w:val="none" w:sz="0" w:space="0" w:color="auto"/>
        <w:left w:val="none" w:sz="0" w:space="0" w:color="auto"/>
        <w:bottom w:val="none" w:sz="0" w:space="0" w:color="auto"/>
        <w:right w:val="none" w:sz="0" w:space="0" w:color="auto"/>
      </w:divBdr>
      <w:divsChild>
        <w:div w:id="2080058938">
          <w:marLeft w:val="0"/>
          <w:marRight w:val="0"/>
          <w:marTop w:val="0"/>
          <w:marBottom w:val="0"/>
          <w:divBdr>
            <w:top w:val="none" w:sz="0" w:space="0" w:color="auto"/>
            <w:left w:val="none" w:sz="0" w:space="0" w:color="auto"/>
            <w:bottom w:val="none" w:sz="0" w:space="0" w:color="auto"/>
            <w:right w:val="none" w:sz="0" w:space="0" w:color="auto"/>
          </w:divBdr>
        </w:div>
        <w:div w:id="1904369698">
          <w:marLeft w:val="0"/>
          <w:marRight w:val="0"/>
          <w:marTop w:val="0"/>
          <w:marBottom w:val="0"/>
          <w:divBdr>
            <w:top w:val="none" w:sz="0" w:space="0" w:color="auto"/>
            <w:left w:val="none" w:sz="0" w:space="0" w:color="auto"/>
            <w:bottom w:val="none" w:sz="0" w:space="0" w:color="auto"/>
            <w:right w:val="none" w:sz="0" w:space="0" w:color="auto"/>
          </w:divBdr>
        </w:div>
        <w:div w:id="668486739">
          <w:marLeft w:val="0"/>
          <w:marRight w:val="0"/>
          <w:marTop w:val="0"/>
          <w:marBottom w:val="0"/>
          <w:divBdr>
            <w:top w:val="none" w:sz="0" w:space="0" w:color="auto"/>
            <w:left w:val="none" w:sz="0" w:space="0" w:color="auto"/>
            <w:bottom w:val="none" w:sz="0" w:space="0" w:color="auto"/>
            <w:right w:val="none" w:sz="0" w:space="0" w:color="auto"/>
          </w:divBdr>
        </w:div>
        <w:div w:id="779028310">
          <w:marLeft w:val="0"/>
          <w:marRight w:val="0"/>
          <w:marTop w:val="0"/>
          <w:marBottom w:val="0"/>
          <w:divBdr>
            <w:top w:val="none" w:sz="0" w:space="0" w:color="auto"/>
            <w:left w:val="none" w:sz="0" w:space="0" w:color="auto"/>
            <w:bottom w:val="none" w:sz="0" w:space="0" w:color="auto"/>
            <w:right w:val="none" w:sz="0" w:space="0" w:color="auto"/>
          </w:divBdr>
        </w:div>
        <w:div w:id="1754738429">
          <w:marLeft w:val="0"/>
          <w:marRight w:val="0"/>
          <w:marTop w:val="0"/>
          <w:marBottom w:val="0"/>
          <w:divBdr>
            <w:top w:val="none" w:sz="0" w:space="0" w:color="auto"/>
            <w:left w:val="none" w:sz="0" w:space="0" w:color="auto"/>
            <w:bottom w:val="none" w:sz="0" w:space="0" w:color="auto"/>
            <w:right w:val="none" w:sz="0" w:space="0" w:color="auto"/>
          </w:divBdr>
        </w:div>
        <w:div w:id="800880321">
          <w:marLeft w:val="0"/>
          <w:marRight w:val="0"/>
          <w:marTop w:val="0"/>
          <w:marBottom w:val="0"/>
          <w:divBdr>
            <w:top w:val="none" w:sz="0" w:space="0" w:color="auto"/>
            <w:left w:val="none" w:sz="0" w:space="0" w:color="auto"/>
            <w:bottom w:val="none" w:sz="0" w:space="0" w:color="auto"/>
            <w:right w:val="none" w:sz="0" w:space="0" w:color="auto"/>
          </w:divBdr>
        </w:div>
        <w:div w:id="2080324376">
          <w:marLeft w:val="0"/>
          <w:marRight w:val="0"/>
          <w:marTop w:val="0"/>
          <w:marBottom w:val="0"/>
          <w:divBdr>
            <w:top w:val="none" w:sz="0" w:space="0" w:color="auto"/>
            <w:left w:val="none" w:sz="0" w:space="0" w:color="auto"/>
            <w:bottom w:val="none" w:sz="0" w:space="0" w:color="auto"/>
            <w:right w:val="none" w:sz="0" w:space="0" w:color="auto"/>
          </w:divBdr>
        </w:div>
        <w:div w:id="610892989">
          <w:marLeft w:val="0"/>
          <w:marRight w:val="0"/>
          <w:marTop w:val="0"/>
          <w:marBottom w:val="0"/>
          <w:divBdr>
            <w:top w:val="none" w:sz="0" w:space="0" w:color="auto"/>
            <w:left w:val="none" w:sz="0" w:space="0" w:color="auto"/>
            <w:bottom w:val="none" w:sz="0" w:space="0" w:color="auto"/>
            <w:right w:val="none" w:sz="0" w:space="0" w:color="auto"/>
          </w:divBdr>
        </w:div>
        <w:div w:id="155461505">
          <w:marLeft w:val="0"/>
          <w:marRight w:val="0"/>
          <w:marTop w:val="0"/>
          <w:marBottom w:val="0"/>
          <w:divBdr>
            <w:top w:val="none" w:sz="0" w:space="0" w:color="auto"/>
            <w:left w:val="none" w:sz="0" w:space="0" w:color="auto"/>
            <w:bottom w:val="none" w:sz="0" w:space="0" w:color="auto"/>
            <w:right w:val="none" w:sz="0" w:space="0" w:color="auto"/>
          </w:divBdr>
        </w:div>
        <w:div w:id="404105804">
          <w:marLeft w:val="0"/>
          <w:marRight w:val="0"/>
          <w:marTop w:val="0"/>
          <w:marBottom w:val="0"/>
          <w:divBdr>
            <w:top w:val="none" w:sz="0" w:space="0" w:color="auto"/>
            <w:left w:val="none" w:sz="0" w:space="0" w:color="auto"/>
            <w:bottom w:val="none" w:sz="0" w:space="0" w:color="auto"/>
            <w:right w:val="none" w:sz="0" w:space="0" w:color="auto"/>
          </w:divBdr>
        </w:div>
        <w:div w:id="1150487044">
          <w:marLeft w:val="0"/>
          <w:marRight w:val="0"/>
          <w:marTop w:val="0"/>
          <w:marBottom w:val="0"/>
          <w:divBdr>
            <w:top w:val="none" w:sz="0" w:space="0" w:color="auto"/>
            <w:left w:val="none" w:sz="0" w:space="0" w:color="auto"/>
            <w:bottom w:val="none" w:sz="0" w:space="0" w:color="auto"/>
            <w:right w:val="none" w:sz="0" w:space="0" w:color="auto"/>
          </w:divBdr>
        </w:div>
        <w:div w:id="1432429319">
          <w:marLeft w:val="0"/>
          <w:marRight w:val="0"/>
          <w:marTop w:val="0"/>
          <w:marBottom w:val="0"/>
          <w:divBdr>
            <w:top w:val="none" w:sz="0" w:space="0" w:color="auto"/>
            <w:left w:val="none" w:sz="0" w:space="0" w:color="auto"/>
            <w:bottom w:val="none" w:sz="0" w:space="0" w:color="auto"/>
            <w:right w:val="none" w:sz="0" w:space="0" w:color="auto"/>
          </w:divBdr>
        </w:div>
        <w:div w:id="1739206127">
          <w:marLeft w:val="0"/>
          <w:marRight w:val="0"/>
          <w:marTop w:val="0"/>
          <w:marBottom w:val="0"/>
          <w:divBdr>
            <w:top w:val="none" w:sz="0" w:space="0" w:color="auto"/>
            <w:left w:val="none" w:sz="0" w:space="0" w:color="auto"/>
            <w:bottom w:val="none" w:sz="0" w:space="0" w:color="auto"/>
            <w:right w:val="none" w:sz="0" w:space="0" w:color="auto"/>
          </w:divBdr>
        </w:div>
        <w:div w:id="770395074">
          <w:marLeft w:val="0"/>
          <w:marRight w:val="0"/>
          <w:marTop w:val="0"/>
          <w:marBottom w:val="0"/>
          <w:divBdr>
            <w:top w:val="none" w:sz="0" w:space="0" w:color="auto"/>
            <w:left w:val="none" w:sz="0" w:space="0" w:color="auto"/>
            <w:bottom w:val="none" w:sz="0" w:space="0" w:color="auto"/>
            <w:right w:val="none" w:sz="0" w:space="0" w:color="auto"/>
          </w:divBdr>
        </w:div>
        <w:div w:id="1954314531">
          <w:marLeft w:val="0"/>
          <w:marRight w:val="0"/>
          <w:marTop w:val="0"/>
          <w:marBottom w:val="0"/>
          <w:divBdr>
            <w:top w:val="none" w:sz="0" w:space="0" w:color="auto"/>
            <w:left w:val="none" w:sz="0" w:space="0" w:color="auto"/>
            <w:bottom w:val="none" w:sz="0" w:space="0" w:color="auto"/>
            <w:right w:val="none" w:sz="0" w:space="0" w:color="auto"/>
          </w:divBdr>
        </w:div>
        <w:div w:id="1462310973">
          <w:marLeft w:val="0"/>
          <w:marRight w:val="0"/>
          <w:marTop w:val="0"/>
          <w:marBottom w:val="0"/>
          <w:divBdr>
            <w:top w:val="none" w:sz="0" w:space="0" w:color="auto"/>
            <w:left w:val="none" w:sz="0" w:space="0" w:color="auto"/>
            <w:bottom w:val="none" w:sz="0" w:space="0" w:color="auto"/>
            <w:right w:val="none" w:sz="0" w:space="0" w:color="auto"/>
          </w:divBdr>
        </w:div>
      </w:divsChild>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89955444">
      <w:bodyDiv w:val="1"/>
      <w:marLeft w:val="0"/>
      <w:marRight w:val="0"/>
      <w:marTop w:val="0"/>
      <w:marBottom w:val="0"/>
      <w:divBdr>
        <w:top w:val="none" w:sz="0" w:space="0" w:color="auto"/>
        <w:left w:val="none" w:sz="0" w:space="0" w:color="auto"/>
        <w:bottom w:val="none" w:sz="0" w:space="0" w:color="auto"/>
        <w:right w:val="none" w:sz="0" w:space="0" w:color="auto"/>
      </w:divBdr>
      <w:divsChild>
        <w:div w:id="1312324564">
          <w:marLeft w:val="0"/>
          <w:marRight w:val="0"/>
          <w:marTop w:val="0"/>
          <w:marBottom w:val="0"/>
          <w:divBdr>
            <w:top w:val="none" w:sz="0" w:space="0" w:color="auto"/>
            <w:left w:val="none" w:sz="0" w:space="0" w:color="auto"/>
            <w:bottom w:val="none" w:sz="0" w:space="0" w:color="auto"/>
            <w:right w:val="none" w:sz="0" w:space="0" w:color="auto"/>
          </w:divBdr>
        </w:div>
        <w:div w:id="809590228">
          <w:marLeft w:val="0"/>
          <w:marRight w:val="0"/>
          <w:marTop w:val="0"/>
          <w:marBottom w:val="0"/>
          <w:divBdr>
            <w:top w:val="none" w:sz="0" w:space="0" w:color="auto"/>
            <w:left w:val="none" w:sz="0" w:space="0" w:color="auto"/>
            <w:bottom w:val="none" w:sz="0" w:space="0" w:color="auto"/>
            <w:right w:val="none" w:sz="0" w:space="0" w:color="auto"/>
          </w:divBdr>
        </w:div>
        <w:div w:id="1158765351">
          <w:marLeft w:val="0"/>
          <w:marRight w:val="0"/>
          <w:marTop w:val="0"/>
          <w:marBottom w:val="0"/>
          <w:divBdr>
            <w:top w:val="none" w:sz="0" w:space="0" w:color="auto"/>
            <w:left w:val="none" w:sz="0" w:space="0" w:color="auto"/>
            <w:bottom w:val="none" w:sz="0" w:space="0" w:color="auto"/>
            <w:right w:val="none" w:sz="0" w:space="0" w:color="auto"/>
          </w:divBdr>
        </w:div>
        <w:div w:id="2012221055">
          <w:marLeft w:val="0"/>
          <w:marRight w:val="0"/>
          <w:marTop w:val="0"/>
          <w:marBottom w:val="0"/>
          <w:divBdr>
            <w:top w:val="none" w:sz="0" w:space="0" w:color="auto"/>
            <w:left w:val="none" w:sz="0" w:space="0" w:color="auto"/>
            <w:bottom w:val="none" w:sz="0" w:space="0" w:color="auto"/>
            <w:right w:val="none" w:sz="0" w:space="0" w:color="auto"/>
          </w:divBdr>
        </w:div>
        <w:div w:id="876741609">
          <w:marLeft w:val="0"/>
          <w:marRight w:val="0"/>
          <w:marTop w:val="0"/>
          <w:marBottom w:val="0"/>
          <w:divBdr>
            <w:top w:val="none" w:sz="0" w:space="0" w:color="auto"/>
            <w:left w:val="none" w:sz="0" w:space="0" w:color="auto"/>
            <w:bottom w:val="none" w:sz="0" w:space="0" w:color="auto"/>
            <w:right w:val="none" w:sz="0" w:space="0" w:color="auto"/>
          </w:divBdr>
        </w:div>
        <w:div w:id="56369122">
          <w:marLeft w:val="0"/>
          <w:marRight w:val="0"/>
          <w:marTop w:val="0"/>
          <w:marBottom w:val="0"/>
          <w:divBdr>
            <w:top w:val="none" w:sz="0" w:space="0" w:color="auto"/>
            <w:left w:val="none" w:sz="0" w:space="0" w:color="auto"/>
            <w:bottom w:val="none" w:sz="0" w:space="0" w:color="auto"/>
            <w:right w:val="none" w:sz="0" w:space="0" w:color="auto"/>
          </w:divBdr>
        </w:div>
        <w:div w:id="706951757">
          <w:marLeft w:val="0"/>
          <w:marRight w:val="0"/>
          <w:marTop w:val="0"/>
          <w:marBottom w:val="0"/>
          <w:divBdr>
            <w:top w:val="none" w:sz="0" w:space="0" w:color="auto"/>
            <w:left w:val="none" w:sz="0" w:space="0" w:color="auto"/>
            <w:bottom w:val="none" w:sz="0" w:space="0" w:color="auto"/>
            <w:right w:val="none" w:sz="0" w:space="0" w:color="auto"/>
          </w:divBdr>
        </w:div>
        <w:div w:id="942104968">
          <w:marLeft w:val="0"/>
          <w:marRight w:val="0"/>
          <w:marTop w:val="0"/>
          <w:marBottom w:val="0"/>
          <w:divBdr>
            <w:top w:val="none" w:sz="0" w:space="0" w:color="auto"/>
            <w:left w:val="none" w:sz="0" w:space="0" w:color="auto"/>
            <w:bottom w:val="none" w:sz="0" w:space="0" w:color="auto"/>
            <w:right w:val="none" w:sz="0" w:space="0" w:color="auto"/>
          </w:divBdr>
        </w:div>
        <w:div w:id="993795046">
          <w:marLeft w:val="0"/>
          <w:marRight w:val="0"/>
          <w:marTop w:val="0"/>
          <w:marBottom w:val="0"/>
          <w:divBdr>
            <w:top w:val="none" w:sz="0" w:space="0" w:color="auto"/>
            <w:left w:val="none" w:sz="0" w:space="0" w:color="auto"/>
            <w:bottom w:val="none" w:sz="0" w:space="0" w:color="auto"/>
            <w:right w:val="none" w:sz="0" w:space="0" w:color="auto"/>
          </w:divBdr>
        </w:div>
        <w:div w:id="1240403551">
          <w:marLeft w:val="0"/>
          <w:marRight w:val="0"/>
          <w:marTop w:val="0"/>
          <w:marBottom w:val="0"/>
          <w:divBdr>
            <w:top w:val="none" w:sz="0" w:space="0" w:color="auto"/>
            <w:left w:val="none" w:sz="0" w:space="0" w:color="auto"/>
            <w:bottom w:val="none" w:sz="0" w:space="0" w:color="auto"/>
            <w:right w:val="none" w:sz="0" w:space="0" w:color="auto"/>
          </w:divBdr>
        </w:div>
        <w:div w:id="1559776685">
          <w:marLeft w:val="0"/>
          <w:marRight w:val="0"/>
          <w:marTop w:val="0"/>
          <w:marBottom w:val="0"/>
          <w:divBdr>
            <w:top w:val="none" w:sz="0" w:space="0" w:color="auto"/>
            <w:left w:val="none" w:sz="0" w:space="0" w:color="auto"/>
            <w:bottom w:val="none" w:sz="0" w:space="0" w:color="auto"/>
            <w:right w:val="none" w:sz="0" w:space="0" w:color="auto"/>
          </w:divBdr>
        </w:div>
        <w:div w:id="2070686645">
          <w:marLeft w:val="0"/>
          <w:marRight w:val="0"/>
          <w:marTop w:val="0"/>
          <w:marBottom w:val="0"/>
          <w:divBdr>
            <w:top w:val="none" w:sz="0" w:space="0" w:color="auto"/>
            <w:left w:val="none" w:sz="0" w:space="0" w:color="auto"/>
            <w:bottom w:val="none" w:sz="0" w:space="0" w:color="auto"/>
            <w:right w:val="none" w:sz="0" w:space="0" w:color="auto"/>
          </w:divBdr>
        </w:div>
        <w:div w:id="1146125889">
          <w:marLeft w:val="0"/>
          <w:marRight w:val="0"/>
          <w:marTop w:val="0"/>
          <w:marBottom w:val="0"/>
          <w:divBdr>
            <w:top w:val="none" w:sz="0" w:space="0" w:color="auto"/>
            <w:left w:val="none" w:sz="0" w:space="0" w:color="auto"/>
            <w:bottom w:val="none" w:sz="0" w:space="0" w:color="auto"/>
            <w:right w:val="none" w:sz="0" w:space="0" w:color="auto"/>
          </w:divBdr>
        </w:div>
        <w:div w:id="1018431284">
          <w:marLeft w:val="0"/>
          <w:marRight w:val="0"/>
          <w:marTop w:val="0"/>
          <w:marBottom w:val="0"/>
          <w:divBdr>
            <w:top w:val="none" w:sz="0" w:space="0" w:color="auto"/>
            <w:left w:val="none" w:sz="0" w:space="0" w:color="auto"/>
            <w:bottom w:val="none" w:sz="0" w:space="0" w:color="auto"/>
            <w:right w:val="none" w:sz="0" w:space="0" w:color="auto"/>
          </w:divBdr>
        </w:div>
        <w:div w:id="1711567994">
          <w:marLeft w:val="0"/>
          <w:marRight w:val="0"/>
          <w:marTop w:val="0"/>
          <w:marBottom w:val="0"/>
          <w:divBdr>
            <w:top w:val="none" w:sz="0" w:space="0" w:color="auto"/>
            <w:left w:val="none" w:sz="0" w:space="0" w:color="auto"/>
            <w:bottom w:val="none" w:sz="0" w:space="0" w:color="auto"/>
            <w:right w:val="none" w:sz="0" w:space="0" w:color="auto"/>
          </w:divBdr>
        </w:div>
        <w:div w:id="669673953">
          <w:marLeft w:val="0"/>
          <w:marRight w:val="0"/>
          <w:marTop w:val="0"/>
          <w:marBottom w:val="0"/>
          <w:divBdr>
            <w:top w:val="none" w:sz="0" w:space="0" w:color="auto"/>
            <w:left w:val="none" w:sz="0" w:space="0" w:color="auto"/>
            <w:bottom w:val="none" w:sz="0" w:space="0" w:color="auto"/>
            <w:right w:val="none" w:sz="0" w:space="0" w:color="auto"/>
          </w:divBdr>
        </w:div>
      </w:divsChild>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bb.gov.bh/wp-content/uploads/2022/08/Vol-6-CRA.pdf" TargetMode="External"/><Relationship Id="rId18" Type="http://schemas.openxmlformats.org/officeDocument/2006/relationships/hyperlink" Target="https://cbben.thomsonreuters.com/rulebook/cra-5-technology-governance-and-cyber-security" TargetMode="External"/><Relationship Id="rId26" Type="http://schemas.openxmlformats.org/officeDocument/2006/relationships/hyperlink" Target="https://cbben.thomsonreuters.com/rulebook/cra-42-auditors-and-accounting-standards" TargetMode="External"/><Relationship Id="rId39" Type="http://schemas.openxmlformats.org/officeDocument/2006/relationships/fontTable" Target="fontTable.xml"/><Relationship Id="rId21" Type="http://schemas.openxmlformats.org/officeDocument/2006/relationships/hyperlink" Target="https://cbben.thomsonreuters.com/rulebook/cra-10-reporting-notifications-and-approval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bahrainfintechbay.com/" TargetMode="External"/><Relationship Id="rId17" Type="http://schemas.openxmlformats.org/officeDocument/2006/relationships/hyperlink" Target="https://cbben.thomsonreuters.com/rulebook/cra-612" TargetMode="External"/><Relationship Id="rId25" Type="http://schemas.openxmlformats.org/officeDocument/2006/relationships/hyperlink" Target="https://cbben.thomsonreuters.com/rulebook/cra-818"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bben.thomsonreuters.com/rulebook/cra-818" TargetMode="External"/><Relationship Id="rId20" Type="http://schemas.openxmlformats.org/officeDocument/2006/relationships/hyperlink" Target="https://www.ncsc.gov.bh/en/index.html" TargetMode="External"/><Relationship Id="rId29" Type="http://schemas.openxmlformats.org/officeDocument/2006/relationships/hyperlink" Target="https://www.asianlaws.org/gcld/cyberlawdb/GCC/Law%20on%20Combating%20Cybercrime%20in%20the%20Kingdom%20of%20Bahrai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b.gov.bh/media-center/cbb-warns-consumers-against-dealing-with-unlicensed-institution-bahrain-bitcoin/" TargetMode="External"/><Relationship Id="rId24" Type="http://schemas.openxmlformats.org/officeDocument/2006/relationships/hyperlink" Target="https://cbben.thomsonreuters.com/rulebook/cra-44-dealing-clients" TargetMode="External"/><Relationship Id="rId32" Type="http://schemas.openxmlformats.org/officeDocument/2006/relationships/hyperlink" Target="https://www.iosco.org/"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bben.thomsonreuters.com/rulebook/central-bank-bahrain-volume-6-capital-markets" TargetMode="External"/><Relationship Id="rId23" Type="http://schemas.openxmlformats.org/officeDocument/2006/relationships/hyperlink" Target="https://cbben.thomsonreuters.com/rulebook/cra-13-prevention-market-abuse-and-manipulation" TargetMode="External"/><Relationship Id="rId28" Type="http://schemas.openxmlformats.org/officeDocument/2006/relationships/hyperlink" Target="https://cbben.thomsonreuters.com/rulebook/cra-2-licensing-condition" TargetMode="External"/><Relationship Id="rId36" Type="http://schemas.openxmlformats.org/officeDocument/2006/relationships/footer" Target="footer2.xml"/><Relationship Id="rId10" Type="http://schemas.openxmlformats.org/officeDocument/2006/relationships/hyperlink" Target="https://www.cbb.gov.bh/fintech/" TargetMode="External"/><Relationship Id="rId19" Type="http://schemas.openxmlformats.org/officeDocument/2006/relationships/hyperlink" Target="http://www.pdp.gov.bh/en/assets/pdf/regulations.pdf" TargetMode="External"/><Relationship Id="rId31" Type="http://schemas.openxmlformats.org/officeDocument/2006/relationships/hyperlink" Target="https://www.bis.org/bcbs/index.htm" TargetMode="External"/><Relationship Id="rId4" Type="http://schemas.openxmlformats.org/officeDocument/2006/relationships/settings" Target="settings.xml"/><Relationship Id="rId9" Type="http://schemas.openxmlformats.org/officeDocument/2006/relationships/hyperlink" Target="https://www.cbb.gov.bh/" TargetMode="External"/><Relationship Id="rId14" Type="http://schemas.openxmlformats.org/officeDocument/2006/relationships/hyperlink" Target="https://cbben.thomsonreuters.com/rulebook/amendments-crypto-asset-module-module-cra20-september-2023" TargetMode="External"/><Relationship Id="rId22" Type="http://schemas.openxmlformats.org/officeDocument/2006/relationships/hyperlink" Target="https://cbben.thomsonreuters.com/rulebook/cra-12-conduct-business-obligations" TargetMode="External"/><Relationship Id="rId27" Type="http://schemas.openxmlformats.org/officeDocument/2006/relationships/hyperlink" Target="https://cbben.thomsonreuters.com/rulebook/cra-11-information-gathering-cbb" TargetMode="External"/><Relationship Id="rId30" Type="http://schemas.openxmlformats.org/officeDocument/2006/relationships/hyperlink" Target="https://www.fatf-gafi.org/en/countries/global-network/middle-east-and-north-africa-financial-action-task-force--menafa.html" TargetMode="External"/><Relationship Id="rId35" Type="http://schemas.openxmlformats.org/officeDocument/2006/relationships/footer" Target="footer1.xml"/><Relationship Id="rId8" Type="http://schemas.openxmlformats.org/officeDocument/2006/relationships/hyperlink" Target="https://charltonsquantum.com/bahrain-virtual-assets-regulatio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20</Pages>
  <Words>8373</Words>
  <Characters>47728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55990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32</cp:revision>
  <dcterms:created xsi:type="dcterms:W3CDTF">2025-04-07T01:01:00Z</dcterms:created>
  <dcterms:modified xsi:type="dcterms:W3CDTF">2025-04-11T02:46:00Z</dcterms:modified>
</cp:coreProperties>
</file>