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3051A440"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C74BED">
        <w:rPr>
          <w:rFonts w:ascii="Arial" w:eastAsia="Cambria" w:hAnsi="Arial" w:cs="Arial"/>
          <w:color w:val="FFFFFF"/>
        </w:rPr>
        <w:t>Hong Kong</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C74BED">
        <w:rPr>
          <w:rFonts w:ascii="Arial" w:eastAsia="Cambria" w:hAnsi="Arial" w:cs="Arial"/>
          <w:color w:val="FFFFFF"/>
          <w:lang w:val="en-GB"/>
        </w:rPr>
        <w:t>Oct 2023</w:t>
      </w:r>
    </w:p>
    <w:p w14:paraId="5EF4FE96" w14:textId="0B3C35FC"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71A0D3B2" w:rsidR="009E6883" w:rsidRDefault="009E6883" w:rsidP="00B920E5">
      <w:pPr>
        <w:jc w:val="both"/>
        <w:rPr>
          <w:b/>
          <w:bCs/>
          <w:color w:val="FF6E00"/>
        </w:rPr>
      </w:pP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41E636DF" w:rsidR="009E6883" w:rsidRDefault="00851684" w:rsidP="00B920E5">
      <w:pPr>
        <w:jc w:val="both"/>
        <w:rPr>
          <w:b/>
          <w:bCs/>
          <w:color w:val="FF6E00"/>
        </w:rPr>
      </w:pPr>
      <w:r>
        <w:rPr>
          <w:b/>
          <w:bCs/>
          <w:noProof/>
          <w:color w:val="FF6E00"/>
        </w:rPr>
        <mc:AlternateContent>
          <mc:Choice Requires="wps">
            <w:drawing>
              <wp:anchor distT="0" distB="0" distL="114300" distR="114300" simplePos="0" relativeHeight="251658240" behindDoc="0" locked="0" layoutInCell="1" allowOverlap="1" wp14:anchorId="7B0A4561" wp14:editId="159DB981">
                <wp:simplePos x="0" y="0"/>
                <wp:positionH relativeFrom="margin">
                  <wp:posOffset>-190500</wp:posOffset>
                </wp:positionH>
                <wp:positionV relativeFrom="margin">
                  <wp:posOffset>3175000</wp:posOffset>
                </wp:positionV>
                <wp:extent cx="6324600" cy="2419350"/>
                <wp:effectExtent l="0" t="0" r="0" b="0"/>
                <wp:wrapNone/>
                <wp:docPr id="1380371415" name="Text Box 1"/>
                <wp:cNvGraphicFramePr/>
                <a:graphic xmlns:a="http://schemas.openxmlformats.org/drawingml/2006/main">
                  <a:graphicData uri="http://schemas.microsoft.com/office/word/2010/wordprocessingShape">
                    <wps:wsp>
                      <wps:cNvSpPr txBox="1"/>
                      <wps:spPr>
                        <a:xfrm>
                          <a:off x="0" y="0"/>
                          <a:ext cx="6324600" cy="2419350"/>
                        </a:xfrm>
                        <a:prstGeom prst="rect">
                          <a:avLst/>
                        </a:prstGeom>
                        <a:solidFill>
                          <a:schemeClr val="lt1"/>
                        </a:solidFill>
                        <a:ln w="6350">
                          <a:noFill/>
                        </a:ln>
                      </wps:spPr>
                      <wps:txbx>
                        <w:txbxContent>
                          <w:p w14:paraId="182B7EA2" w14:textId="77777777" w:rsidR="000D2119" w:rsidRDefault="00EF79EA" w:rsidP="00EF79EA">
                            <w:pPr>
                              <w:jc w:val="center"/>
                              <w:rPr>
                                <w:b/>
                                <w:bCs/>
                                <w:color w:val="FF6E00"/>
                                <w:sz w:val="72"/>
                                <w:szCs w:val="72"/>
                                <w:lang w:val="en-PH"/>
                              </w:rPr>
                            </w:pPr>
                            <w:r w:rsidRPr="00EF79EA">
                              <w:rPr>
                                <w:b/>
                                <w:bCs/>
                                <w:color w:val="FF6E00"/>
                                <w:sz w:val="72"/>
                                <w:szCs w:val="72"/>
                                <w:lang w:val="en-PH"/>
                              </w:rPr>
                              <w:t>Hong Kong Regulation of</w:t>
                            </w:r>
                          </w:p>
                          <w:p w14:paraId="0E479721" w14:textId="51DFF79F" w:rsidR="009E6883" w:rsidRPr="00EF79EA" w:rsidRDefault="00EF79EA" w:rsidP="00EF79EA">
                            <w:pPr>
                              <w:jc w:val="center"/>
                              <w:rPr>
                                <w:b/>
                                <w:bCs/>
                                <w:color w:val="FF6E00"/>
                                <w:sz w:val="72"/>
                                <w:szCs w:val="72"/>
                                <w:lang w:val="en-PH"/>
                              </w:rPr>
                            </w:pPr>
                            <w:r w:rsidRPr="00EF79EA">
                              <w:rPr>
                                <w:b/>
                                <w:bCs/>
                                <w:color w:val="FF6E00"/>
                                <w:sz w:val="72"/>
                                <w:szCs w:val="72"/>
                                <w:lang w:val="en-PH"/>
                              </w:rPr>
                              <w:t>Virtual Asset Trading Platforms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15pt;margin-top:250pt;width:498pt;height:190.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2LAIAAFU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" fillcolor="white [3201]" stroked="f" strokeweight=".5pt">
                <v:textbox>
                  <w:txbxContent>
                    <w:p w14:paraId="182B7EA2" w14:textId="77777777" w:rsidR="000D2119" w:rsidRDefault="00EF79EA" w:rsidP="00EF79EA">
                      <w:pPr>
                        <w:jc w:val="center"/>
                        <w:rPr>
                          <w:b/>
                          <w:bCs/>
                          <w:color w:val="FF6E00"/>
                          <w:sz w:val="72"/>
                          <w:szCs w:val="72"/>
                          <w:lang w:val="en-PH"/>
                        </w:rPr>
                      </w:pPr>
                      <w:r w:rsidRPr="00EF79EA">
                        <w:rPr>
                          <w:b/>
                          <w:bCs/>
                          <w:color w:val="FF6E00"/>
                          <w:sz w:val="72"/>
                          <w:szCs w:val="72"/>
                          <w:lang w:val="en-PH"/>
                        </w:rPr>
                        <w:t>Hong Kong Regulation of</w:t>
                      </w:r>
                    </w:p>
                    <w:p w14:paraId="0E479721" w14:textId="51DFF79F" w:rsidR="009E6883" w:rsidRPr="00EF79EA" w:rsidRDefault="00EF79EA" w:rsidP="00EF79EA">
                      <w:pPr>
                        <w:jc w:val="center"/>
                        <w:rPr>
                          <w:b/>
                          <w:bCs/>
                          <w:color w:val="FF6E00"/>
                          <w:sz w:val="72"/>
                          <w:szCs w:val="72"/>
                          <w:lang w:val="en-PH"/>
                        </w:rPr>
                      </w:pPr>
                      <w:r w:rsidRPr="00EF79EA">
                        <w:rPr>
                          <w:b/>
                          <w:bCs/>
                          <w:color w:val="FF6E00"/>
                          <w:sz w:val="72"/>
                          <w:szCs w:val="72"/>
                          <w:lang w:val="en-PH"/>
                        </w:rPr>
                        <w:t>Virtual Asset Trading Platforms</w:t>
                      </w:r>
                    </w:p>
                  </w:txbxContent>
                </v:textbox>
                <w10:wrap anchorx="margin" anchory="margin"/>
              </v:shape>
            </w:pict>
          </mc:Fallback>
        </mc:AlternateContent>
      </w: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61995EBB" w14:textId="77777777" w:rsidR="00D45DE1" w:rsidRPr="00F35A6D" w:rsidRDefault="00D45DE1" w:rsidP="00D45DE1">
      <w:pPr>
        <w:jc w:val="center"/>
        <w:rPr>
          <w:b/>
          <w:bCs/>
          <w:color w:val="FF6E00"/>
          <w:sz w:val="40"/>
          <w:szCs w:val="40"/>
        </w:rPr>
      </w:pPr>
      <w:r w:rsidRPr="00F35A6D">
        <w:rPr>
          <w:b/>
          <w:bCs/>
          <w:color w:val="FF6E00"/>
          <w:sz w:val="40"/>
          <w:szCs w:val="40"/>
        </w:rPr>
        <w:lastRenderedPageBreak/>
        <w:t>Contents</w:t>
      </w:r>
    </w:p>
    <w:p w14:paraId="42BBA8CC" w14:textId="70C1A243" w:rsidR="00D45DE1" w:rsidRPr="00D45DE1" w:rsidRDefault="00D45DE1">
      <w:pPr>
        <w:pStyle w:val="TOC1"/>
        <w:tabs>
          <w:tab w:val="right" w:leader="dot" w:pos="9350"/>
        </w:tabs>
        <w:rPr>
          <w:rFonts w:cstheme="minorBidi"/>
          <w:b w:val="0"/>
          <w:noProof/>
          <w:kern w:val="2"/>
          <w:sz w:val="18"/>
          <w:szCs w:val="18"/>
          <w:lang w:val="en-PH" w:eastAsia="en-PH"/>
          <w14:ligatures w14:val="standardContextual"/>
        </w:rPr>
      </w:pPr>
      <w:r w:rsidRPr="00D45DE1">
        <w:rPr>
          <w:bCs/>
          <w:color w:val="FF6E00"/>
          <w:sz w:val="18"/>
          <w:szCs w:val="18"/>
        </w:rPr>
        <w:fldChar w:fldCharType="begin"/>
      </w:r>
      <w:r w:rsidRPr="00D45DE1">
        <w:rPr>
          <w:bCs/>
          <w:color w:val="FF6E00"/>
          <w:sz w:val="18"/>
          <w:szCs w:val="18"/>
        </w:rPr>
        <w:instrText xml:space="preserve"> TOC \o "1-2" \h \z \u </w:instrText>
      </w:r>
      <w:r w:rsidRPr="00D45DE1">
        <w:rPr>
          <w:bCs/>
          <w:color w:val="FF6E00"/>
          <w:sz w:val="18"/>
          <w:szCs w:val="18"/>
        </w:rPr>
        <w:fldChar w:fldCharType="separate"/>
      </w:r>
      <w:hyperlink w:anchor="_Toc195274664" w:history="1">
        <w:r w:rsidRPr="00D45DE1">
          <w:rPr>
            <w:rStyle w:val="Hyperlink"/>
            <w:noProof/>
            <w:sz w:val="18"/>
            <w:szCs w:val="18"/>
          </w:rPr>
          <w:t>HONG KONG REGULATION OF VIRTUAL ASSET TRADING PLATFORMS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_Toc195274664 \h </w:instrText>
        </w:r>
        <w:r w:rsidRPr="00D45DE1">
          <w:rPr>
            <w:noProof/>
            <w:webHidden/>
            <w:sz w:val="18"/>
            <w:szCs w:val="18"/>
          </w:rPr>
        </w:r>
        <w:r w:rsidRPr="00D45DE1">
          <w:rPr>
            <w:noProof/>
            <w:webHidden/>
            <w:sz w:val="18"/>
            <w:szCs w:val="18"/>
          </w:rPr>
          <w:fldChar w:fldCharType="separate"/>
        </w:r>
        <w:r>
          <w:rPr>
            <w:noProof/>
            <w:webHidden/>
            <w:sz w:val="18"/>
            <w:szCs w:val="18"/>
          </w:rPr>
          <w:t>4</w:t>
        </w:r>
        <w:r w:rsidRPr="00D45DE1">
          <w:rPr>
            <w:noProof/>
            <w:webHidden/>
            <w:sz w:val="18"/>
            <w:szCs w:val="18"/>
          </w:rPr>
          <w:fldChar w:fldCharType="end"/>
        </w:r>
      </w:hyperlink>
    </w:p>
    <w:p w14:paraId="344764F7" w14:textId="36C14FB6" w:rsidR="00D45DE1" w:rsidRPr="00D45DE1" w:rsidRDefault="00D45DE1">
      <w:pPr>
        <w:pStyle w:val="TOC2"/>
        <w:rPr>
          <w:rFonts w:cstheme="minorBidi"/>
          <w:noProof/>
          <w:kern w:val="2"/>
          <w:sz w:val="18"/>
          <w:szCs w:val="18"/>
          <w:lang w:val="en-PH" w:eastAsia="en-PH"/>
          <w14:ligatures w14:val="standardContextual"/>
        </w:rPr>
      </w:pPr>
      <w:hyperlink w:anchor="_Toc195274665" w:history="1">
        <w:r w:rsidRPr="00D45DE1">
          <w:rPr>
            <w:rStyle w:val="Hyperlink"/>
            <w:noProof/>
            <w:sz w:val="18"/>
            <w:szCs w:val="18"/>
          </w:rPr>
          <w:t>LICENSING REGIMES FOR VATPS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_Toc195274665 \h </w:instrText>
        </w:r>
        <w:r w:rsidRPr="00D45DE1">
          <w:rPr>
            <w:noProof/>
            <w:webHidden/>
            <w:sz w:val="18"/>
            <w:szCs w:val="18"/>
          </w:rPr>
        </w:r>
        <w:r w:rsidRPr="00D45DE1">
          <w:rPr>
            <w:noProof/>
            <w:webHidden/>
            <w:sz w:val="18"/>
            <w:szCs w:val="18"/>
          </w:rPr>
          <w:fldChar w:fldCharType="separate"/>
        </w:r>
        <w:r>
          <w:rPr>
            <w:noProof/>
            <w:webHidden/>
            <w:sz w:val="18"/>
            <w:szCs w:val="18"/>
          </w:rPr>
          <w:t>4</w:t>
        </w:r>
        <w:r w:rsidRPr="00D45DE1">
          <w:rPr>
            <w:noProof/>
            <w:webHidden/>
            <w:sz w:val="18"/>
            <w:szCs w:val="18"/>
          </w:rPr>
          <w:fldChar w:fldCharType="end"/>
        </w:r>
      </w:hyperlink>
    </w:p>
    <w:p w14:paraId="31F91CD1" w14:textId="137BB28D" w:rsidR="00D45DE1" w:rsidRPr="00D45DE1" w:rsidRDefault="00D45DE1">
      <w:pPr>
        <w:pStyle w:val="TOC2"/>
        <w:rPr>
          <w:rFonts w:cstheme="minorBidi"/>
          <w:noProof/>
          <w:kern w:val="2"/>
          <w:sz w:val="18"/>
          <w:szCs w:val="18"/>
          <w:lang w:val="en-PH" w:eastAsia="en-PH"/>
          <w14:ligatures w14:val="standardContextual"/>
        </w:rPr>
      </w:pPr>
      <w:hyperlink w:anchor="_Toc195274666" w:history="1">
        <w:r w:rsidRPr="00D45DE1">
          <w:rPr>
            <w:rStyle w:val="Hyperlink"/>
            <w:noProof/>
            <w:sz w:val="18"/>
            <w:szCs w:val="18"/>
          </w:rPr>
          <w:t>FINANCIAL ACTION TASK FORCE REQUIREMENTS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_Toc195274666 \h </w:instrText>
        </w:r>
        <w:r w:rsidRPr="00D45DE1">
          <w:rPr>
            <w:noProof/>
            <w:webHidden/>
            <w:sz w:val="18"/>
            <w:szCs w:val="18"/>
          </w:rPr>
        </w:r>
        <w:r w:rsidRPr="00D45DE1">
          <w:rPr>
            <w:noProof/>
            <w:webHidden/>
            <w:sz w:val="18"/>
            <w:szCs w:val="18"/>
          </w:rPr>
          <w:fldChar w:fldCharType="separate"/>
        </w:r>
        <w:r>
          <w:rPr>
            <w:noProof/>
            <w:webHidden/>
            <w:sz w:val="18"/>
            <w:szCs w:val="18"/>
          </w:rPr>
          <w:t>4</w:t>
        </w:r>
        <w:r w:rsidRPr="00D45DE1">
          <w:rPr>
            <w:noProof/>
            <w:webHidden/>
            <w:sz w:val="18"/>
            <w:szCs w:val="18"/>
          </w:rPr>
          <w:fldChar w:fldCharType="end"/>
        </w:r>
      </w:hyperlink>
    </w:p>
    <w:p w14:paraId="3CD34389" w14:textId="67C31296" w:rsidR="00D45DE1" w:rsidRPr="00D45DE1" w:rsidRDefault="00D45DE1">
      <w:pPr>
        <w:pStyle w:val="TOC2"/>
        <w:rPr>
          <w:rFonts w:cstheme="minorBidi"/>
          <w:noProof/>
          <w:kern w:val="2"/>
          <w:sz w:val="18"/>
          <w:szCs w:val="18"/>
          <w:lang w:val="en-PH" w:eastAsia="en-PH"/>
          <w14:ligatures w14:val="standardContextual"/>
        </w:rPr>
      </w:pPr>
      <w:hyperlink w:anchor="_Toc195274667" w:history="1">
        <w:r w:rsidRPr="00D45DE1">
          <w:rPr>
            <w:rStyle w:val="Hyperlink"/>
            <w:noProof/>
            <w:sz w:val="18"/>
            <w:szCs w:val="18"/>
          </w:rPr>
          <w:t>AMLO LICENSING REQUIREMENTS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_Toc195274667 \h </w:instrText>
        </w:r>
        <w:r w:rsidRPr="00D45DE1">
          <w:rPr>
            <w:noProof/>
            <w:webHidden/>
            <w:sz w:val="18"/>
            <w:szCs w:val="18"/>
          </w:rPr>
        </w:r>
        <w:r w:rsidRPr="00D45DE1">
          <w:rPr>
            <w:noProof/>
            <w:webHidden/>
            <w:sz w:val="18"/>
            <w:szCs w:val="18"/>
          </w:rPr>
          <w:fldChar w:fldCharType="separate"/>
        </w:r>
        <w:r>
          <w:rPr>
            <w:noProof/>
            <w:webHidden/>
            <w:sz w:val="18"/>
            <w:szCs w:val="18"/>
          </w:rPr>
          <w:t>5</w:t>
        </w:r>
        <w:r w:rsidRPr="00D45DE1">
          <w:rPr>
            <w:noProof/>
            <w:webHidden/>
            <w:sz w:val="18"/>
            <w:szCs w:val="18"/>
          </w:rPr>
          <w:fldChar w:fldCharType="end"/>
        </w:r>
      </w:hyperlink>
    </w:p>
    <w:p w14:paraId="0FD2AECC" w14:textId="22F670BB" w:rsidR="00D45DE1" w:rsidRPr="00D45DE1" w:rsidRDefault="00D45DE1">
      <w:pPr>
        <w:pStyle w:val="TOC2"/>
        <w:rPr>
          <w:rFonts w:cstheme="minorBidi"/>
          <w:noProof/>
          <w:kern w:val="2"/>
          <w:sz w:val="18"/>
          <w:szCs w:val="18"/>
          <w:lang w:val="en-PH" w:eastAsia="en-PH"/>
          <w14:ligatures w14:val="standardContextual"/>
        </w:rPr>
      </w:pPr>
      <w:hyperlink w:anchor="_Toc195274668" w:history="1">
        <w:r w:rsidRPr="00D45DE1">
          <w:rPr>
            <w:rStyle w:val="Hyperlink"/>
            <w:noProof/>
            <w:sz w:val="18"/>
            <w:szCs w:val="18"/>
          </w:rPr>
          <w:t>SFC FAQ ON ACTIVE MARKETING</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_Toc195274668 \h </w:instrText>
        </w:r>
        <w:r w:rsidRPr="00D45DE1">
          <w:rPr>
            <w:noProof/>
            <w:webHidden/>
            <w:sz w:val="18"/>
            <w:szCs w:val="18"/>
          </w:rPr>
        </w:r>
        <w:r w:rsidRPr="00D45DE1">
          <w:rPr>
            <w:noProof/>
            <w:webHidden/>
            <w:sz w:val="18"/>
            <w:szCs w:val="18"/>
          </w:rPr>
          <w:fldChar w:fldCharType="separate"/>
        </w:r>
        <w:r>
          <w:rPr>
            <w:noProof/>
            <w:webHidden/>
            <w:sz w:val="18"/>
            <w:szCs w:val="18"/>
          </w:rPr>
          <w:t>6</w:t>
        </w:r>
        <w:r w:rsidRPr="00D45DE1">
          <w:rPr>
            <w:noProof/>
            <w:webHidden/>
            <w:sz w:val="18"/>
            <w:szCs w:val="18"/>
          </w:rPr>
          <w:fldChar w:fldCharType="end"/>
        </w:r>
      </w:hyperlink>
    </w:p>
    <w:p w14:paraId="20887B4A" w14:textId="79E1C36C" w:rsidR="00D45DE1" w:rsidRPr="00D45DE1" w:rsidRDefault="00D45DE1">
      <w:pPr>
        <w:pStyle w:val="TOC2"/>
        <w:rPr>
          <w:rFonts w:cstheme="minorBidi"/>
          <w:noProof/>
          <w:kern w:val="2"/>
          <w:sz w:val="18"/>
          <w:szCs w:val="18"/>
          <w:lang w:val="en-PH" w:eastAsia="en-PH"/>
          <w14:ligatures w14:val="standardContextual"/>
        </w:rPr>
      </w:pPr>
      <w:hyperlink w:anchor="_Toc195274669" w:history="1">
        <w:r w:rsidRPr="00D45DE1">
          <w:rPr>
            <w:rStyle w:val="Hyperlink"/>
            <w:noProof/>
            <w:sz w:val="18"/>
            <w:szCs w:val="18"/>
          </w:rPr>
          <w:t>PROVIDING A VA SERVICE</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_Toc195274669 \h </w:instrText>
        </w:r>
        <w:r w:rsidRPr="00D45DE1">
          <w:rPr>
            <w:noProof/>
            <w:webHidden/>
            <w:sz w:val="18"/>
            <w:szCs w:val="18"/>
          </w:rPr>
        </w:r>
        <w:r w:rsidRPr="00D45DE1">
          <w:rPr>
            <w:noProof/>
            <w:webHidden/>
            <w:sz w:val="18"/>
            <w:szCs w:val="18"/>
          </w:rPr>
          <w:fldChar w:fldCharType="separate"/>
        </w:r>
        <w:r>
          <w:rPr>
            <w:noProof/>
            <w:webHidden/>
            <w:sz w:val="18"/>
            <w:szCs w:val="18"/>
          </w:rPr>
          <w:t>6</w:t>
        </w:r>
        <w:r w:rsidRPr="00D45DE1">
          <w:rPr>
            <w:noProof/>
            <w:webHidden/>
            <w:sz w:val="18"/>
            <w:szCs w:val="18"/>
          </w:rPr>
          <w:fldChar w:fldCharType="end"/>
        </w:r>
      </w:hyperlink>
    </w:p>
    <w:p w14:paraId="2EEE7BAF" w14:textId="27189AC8" w:rsidR="00D45DE1" w:rsidRPr="00D45DE1" w:rsidRDefault="00D45DE1">
      <w:pPr>
        <w:pStyle w:val="TOC2"/>
        <w:rPr>
          <w:rFonts w:cstheme="minorBidi"/>
          <w:noProof/>
          <w:kern w:val="2"/>
          <w:sz w:val="18"/>
          <w:szCs w:val="18"/>
          <w:lang w:val="en-PH" w:eastAsia="en-PH"/>
          <w14:ligatures w14:val="standardContextual"/>
        </w:rPr>
      </w:pPr>
      <w:hyperlink w:anchor="_Toc195274670" w:history="1">
        <w:r w:rsidRPr="00D45DE1">
          <w:rPr>
            <w:rStyle w:val="Hyperlink"/>
            <w:noProof/>
            <w:sz w:val="18"/>
            <w:szCs w:val="18"/>
          </w:rPr>
          <w:t>VIRTUAL ASSETS DEFINITION</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_Toc195274670 \h </w:instrText>
        </w:r>
        <w:r w:rsidRPr="00D45DE1">
          <w:rPr>
            <w:noProof/>
            <w:webHidden/>
            <w:sz w:val="18"/>
            <w:szCs w:val="18"/>
          </w:rPr>
        </w:r>
        <w:r w:rsidRPr="00D45DE1">
          <w:rPr>
            <w:noProof/>
            <w:webHidden/>
            <w:sz w:val="18"/>
            <w:szCs w:val="18"/>
          </w:rPr>
          <w:fldChar w:fldCharType="separate"/>
        </w:r>
        <w:r>
          <w:rPr>
            <w:noProof/>
            <w:webHidden/>
            <w:sz w:val="18"/>
            <w:szCs w:val="18"/>
          </w:rPr>
          <w:t>7</w:t>
        </w:r>
        <w:r w:rsidRPr="00D45DE1">
          <w:rPr>
            <w:noProof/>
            <w:webHidden/>
            <w:sz w:val="18"/>
            <w:szCs w:val="18"/>
          </w:rPr>
          <w:fldChar w:fldCharType="end"/>
        </w:r>
      </w:hyperlink>
    </w:p>
    <w:p w14:paraId="0E0BAC17" w14:textId="1530C115" w:rsidR="00D45DE1" w:rsidRPr="00D45DE1" w:rsidRDefault="00D45DE1">
      <w:pPr>
        <w:pStyle w:val="TOC2"/>
        <w:rPr>
          <w:rFonts w:cstheme="minorBidi"/>
          <w:noProof/>
          <w:kern w:val="2"/>
          <w:sz w:val="18"/>
          <w:szCs w:val="18"/>
          <w:lang w:val="en-PH" w:eastAsia="en-PH"/>
          <w14:ligatures w14:val="standardContextual"/>
        </w:rPr>
      </w:pPr>
      <w:hyperlink w:anchor="_Toc195274671" w:history="1">
        <w:r w:rsidRPr="00D45DE1">
          <w:rPr>
            <w:rStyle w:val="Hyperlink"/>
            <w:noProof/>
            <w:sz w:val="18"/>
            <w:szCs w:val="18"/>
          </w:rPr>
          <w:t>EXCLUSIONS FROM VIRTUAL ASSETS DEFINITION</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_Toc195274671 \h </w:instrText>
        </w:r>
        <w:r w:rsidRPr="00D45DE1">
          <w:rPr>
            <w:noProof/>
            <w:webHidden/>
            <w:sz w:val="18"/>
            <w:szCs w:val="18"/>
          </w:rPr>
        </w:r>
        <w:r w:rsidRPr="00D45DE1">
          <w:rPr>
            <w:noProof/>
            <w:webHidden/>
            <w:sz w:val="18"/>
            <w:szCs w:val="18"/>
          </w:rPr>
          <w:fldChar w:fldCharType="separate"/>
        </w:r>
        <w:r>
          <w:rPr>
            <w:noProof/>
            <w:webHidden/>
            <w:sz w:val="18"/>
            <w:szCs w:val="18"/>
          </w:rPr>
          <w:t>7</w:t>
        </w:r>
        <w:r w:rsidRPr="00D45DE1">
          <w:rPr>
            <w:noProof/>
            <w:webHidden/>
            <w:sz w:val="18"/>
            <w:szCs w:val="18"/>
          </w:rPr>
          <w:fldChar w:fldCharType="end"/>
        </w:r>
      </w:hyperlink>
    </w:p>
    <w:p w14:paraId="70D594B7" w14:textId="6AC77BBD" w:rsidR="00D45DE1" w:rsidRPr="00D45DE1" w:rsidRDefault="00D45DE1">
      <w:pPr>
        <w:pStyle w:val="TOC2"/>
        <w:rPr>
          <w:rFonts w:cstheme="minorBidi"/>
          <w:noProof/>
          <w:kern w:val="2"/>
          <w:sz w:val="18"/>
          <w:szCs w:val="18"/>
          <w:lang w:val="en-PH" w:eastAsia="en-PH"/>
          <w14:ligatures w14:val="standardContextual"/>
        </w:rPr>
      </w:pPr>
      <w:hyperlink w:anchor="_Toc195274672" w:history="1">
        <w:r w:rsidRPr="00D45DE1">
          <w:rPr>
            <w:rStyle w:val="Hyperlink"/>
            <w:noProof/>
            <w:sz w:val="18"/>
            <w:szCs w:val="18"/>
          </w:rPr>
          <w:t>SFO LICENSING</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_Toc195274672 \h </w:instrText>
        </w:r>
        <w:r w:rsidRPr="00D45DE1">
          <w:rPr>
            <w:noProof/>
            <w:webHidden/>
            <w:sz w:val="18"/>
            <w:szCs w:val="18"/>
          </w:rPr>
        </w:r>
        <w:r w:rsidRPr="00D45DE1">
          <w:rPr>
            <w:noProof/>
            <w:webHidden/>
            <w:sz w:val="18"/>
            <w:szCs w:val="18"/>
          </w:rPr>
          <w:fldChar w:fldCharType="separate"/>
        </w:r>
        <w:r>
          <w:rPr>
            <w:noProof/>
            <w:webHidden/>
            <w:sz w:val="18"/>
            <w:szCs w:val="18"/>
          </w:rPr>
          <w:t>7</w:t>
        </w:r>
        <w:r w:rsidRPr="00D45DE1">
          <w:rPr>
            <w:noProof/>
            <w:webHidden/>
            <w:sz w:val="18"/>
            <w:szCs w:val="18"/>
          </w:rPr>
          <w:fldChar w:fldCharType="end"/>
        </w:r>
      </w:hyperlink>
    </w:p>
    <w:p w14:paraId="4CB730AF" w14:textId="783681CB" w:rsidR="00D45DE1" w:rsidRPr="00D45DE1" w:rsidRDefault="00D45DE1">
      <w:pPr>
        <w:pStyle w:val="TOC2"/>
        <w:rPr>
          <w:rFonts w:cstheme="minorBidi"/>
          <w:noProof/>
          <w:kern w:val="2"/>
          <w:sz w:val="18"/>
          <w:szCs w:val="18"/>
          <w:lang w:val="en-PH" w:eastAsia="en-PH"/>
          <w14:ligatures w14:val="standardContextual"/>
        </w:rPr>
      </w:pPr>
      <w:hyperlink w:anchor="_Toc195274673" w:history="1">
        <w:r w:rsidRPr="00D45DE1">
          <w:rPr>
            <w:rStyle w:val="Hyperlink"/>
            <w:noProof/>
            <w:sz w:val="18"/>
            <w:szCs w:val="18"/>
          </w:rPr>
          <w:t>REGULATORY REQUIREMENTS FOR LICENSED VATP OPERATORS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_Toc195274673 \h </w:instrText>
        </w:r>
        <w:r w:rsidRPr="00D45DE1">
          <w:rPr>
            <w:noProof/>
            <w:webHidden/>
            <w:sz w:val="18"/>
            <w:szCs w:val="18"/>
          </w:rPr>
        </w:r>
        <w:r w:rsidRPr="00D45DE1">
          <w:rPr>
            <w:noProof/>
            <w:webHidden/>
            <w:sz w:val="18"/>
            <w:szCs w:val="18"/>
          </w:rPr>
          <w:fldChar w:fldCharType="separate"/>
        </w:r>
        <w:r>
          <w:rPr>
            <w:noProof/>
            <w:webHidden/>
            <w:sz w:val="18"/>
            <w:szCs w:val="18"/>
          </w:rPr>
          <w:t>8</w:t>
        </w:r>
        <w:r w:rsidRPr="00D45DE1">
          <w:rPr>
            <w:noProof/>
            <w:webHidden/>
            <w:sz w:val="18"/>
            <w:szCs w:val="18"/>
          </w:rPr>
          <w:fldChar w:fldCharType="end"/>
        </w:r>
      </w:hyperlink>
    </w:p>
    <w:p w14:paraId="2AD37B53" w14:textId="4ADE9B28" w:rsidR="00D45DE1" w:rsidRPr="00D45DE1" w:rsidRDefault="00D45DE1">
      <w:pPr>
        <w:pStyle w:val="TOC2"/>
        <w:rPr>
          <w:rFonts w:cstheme="minorBidi"/>
          <w:noProof/>
          <w:kern w:val="2"/>
          <w:sz w:val="18"/>
          <w:szCs w:val="18"/>
          <w:lang w:val="en-PH" w:eastAsia="en-PH"/>
          <w14:ligatures w14:val="standardContextual"/>
        </w:rPr>
      </w:pPr>
      <w:hyperlink w:anchor="_Toc195274674" w:history="1">
        <w:r w:rsidRPr="00D45DE1">
          <w:rPr>
            <w:rStyle w:val="Hyperlink"/>
            <w:noProof/>
            <w:sz w:val="18"/>
            <w:szCs w:val="18"/>
          </w:rPr>
          <w:t>ELIGIBILITY FOR LICENSING UNDER AMLO &amp; SFO</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_Toc195274674 \h </w:instrText>
        </w:r>
        <w:r w:rsidRPr="00D45DE1">
          <w:rPr>
            <w:noProof/>
            <w:webHidden/>
            <w:sz w:val="18"/>
            <w:szCs w:val="18"/>
          </w:rPr>
        </w:r>
        <w:r w:rsidRPr="00D45DE1">
          <w:rPr>
            <w:noProof/>
            <w:webHidden/>
            <w:sz w:val="18"/>
            <w:szCs w:val="18"/>
          </w:rPr>
          <w:fldChar w:fldCharType="separate"/>
        </w:r>
        <w:r>
          <w:rPr>
            <w:noProof/>
            <w:webHidden/>
            <w:sz w:val="18"/>
            <w:szCs w:val="18"/>
          </w:rPr>
          <w:t>8</w:t>
        </w:r>
        <w:r w:rsidRPr="00D45DE1">
          <w:rPr>
            <w:noProof/>
            <w:webHidden/>
            <w:sz w:val="18"/>
            <w:szCs w:val="18"/>
          </w:rPr>
          <w:fldChar w:fldCharType="end"/>
        </w:r>
      </w:hyperlink>
    </w:p>
    <w:p w14:paraId="0E2ED926" w14:textId="03769679" w:rsidR="00D45DE1" w:rsidRPr="00D45DE1" w:rsidRDefault="00D45DE1">
      <w:pPr>
        <w:pStyle w:val="TOC2"/>
        <w:rPr>
          <w:rFonts w:cstheme="minorBidi"/>
          <w:noProof/>
          <w:kern w:val="2"/>
          <w:sz w:val="18"/>
          <w:szCs w:val="18"/>
          <w:lang w:val="en-PH" w:eastAsia="en-PH"/>
          <w14:ligatures w14:val="standardContextual"/>
        </w:rPr>
      </w:pPr>
      <w:hyperlink w:anchor="_Toc195274675" w:history="1">
        <w:r w:rsidRPr="00D45DE1">
          <w:rPr>
            <w:rStyle w:val="Hyperlink"/>
            <w:noProof/>
            <w:sz w:val="18"/>
            <w:szCs w:val="18"/>
          </w:rPr>
          <w:t>PLATFORM OPERATORS’ FITNESS &amp; PROPERNESS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_Toc195274675 \h </w:instrText>
        </w:r>
        <w:r w:rsidRPr="00D45DE1">
          <w:rPr>
            <w:noProof/>
            <w:webHidden/>
            <w:sz w:val="18"/>
            <w:szCs w:val="18"/>
          </w:rPr>
        </w:r>
        <w:r w:rsidRPr="00D45DE1">
          <w:rPr>
            <w:noProof/>
            <w:webHidden/>
            <w:sz w:val="18"/>
            <w:szCs w:val="18"/>
          </w:rPr>
          <w:fldChar w:fldCharType="separate"/>
        </w:r>
        <w:r>
          <w:rPr>
            <w:noProof/>
            <w:webHidden/>
            <w:sz w:val="18"/>
            <w:szCs w:val="18"/>
          </w:rPr>
          <w:t>8</w:t>
        </w:r>
        <w:r w:rsidRPr="00D45DE1">
          <w:rPr>
            <w:noProof/>
            <w:webHidden/>
            <w:sz w:val="18"/>
            <w:szCs w:val="18"/>
          </w:rPr>
          <w:fldChar w:fldCharType="end"/>
        </w:r>
      </w:hyperlink>
    </w:p>
    <w:p w14:paraId="364D50E9" w14:textId="363ECCB7" w:rsidR="00D45DE1" w:rsidRPr="00D45DE1" w:rsidRDefault="00D45DE1">
      <w:pPr>
        <w:pStyle w:val="TOC2"/>
        <w:rPr>
          <w:rFonts w:cstheme="minorBidi"/>
          <w:noProof/>
          <w:kern w:val="2"/>
          <w:sz w:val="18"/>
          <w:szCs w:val="18"/>
          <w:lang w:val="en-PH" w:eastAsia="en-PH"/>
          <w14:ligatures w14:val="standardContextual"/>
        </w:rPr>
      </w:pPr>
      <w:hyperlink w:anchor="_Toc195274676" w:history="1">
        <w:r w:rsidRPr="00D45DE1">
          <w:rPr>
            <w:rStyle w:val="Hyperlink"/>
            <w:noProof/>
            <w:sz w:val="18"/>
            <w:szCs w:val="18"/>
          </w:rPr>
          <w:t>PLATFORM OPERATORS’ FINANCIAL RESOURCES REQUIREMENTS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_Toc195274676 \h </w:instrText>
        </w:r>
        <w:r w:rsidRPr="00D45DE1">
          <w:rPr>
            <w:noProof/>
            <w:webHidden/>
            <w:sz w:val="18"/>
            <w:szCs w:val="18"/>
          </w:rPr>
        </w:r>
        <w:r w:rsidRPr="00D45DE1">
          <w:rPr>
            <w:noProof/>
            <w:webHidden/>
            <w:sz w:val="18"/>
            <w:szCs w:val="18"/>
          </w:rPr>
          <w:fldChar w:fldCharType="separate"/>
        </w:r>
        <w:r>
          <w:rPr>
            <w:noProof/>
            <w:webHidden/>
            <w:sz w:val="18"/>
            <w:szCs w:val="18"/>
          </w:rPr>
          <w:t>8</w:t>
        </w:r>
        <w:r w:rsidRPr="00D45DE1">
          <w:rPr>
            <w:noProof/>
            <w:webHidden/>
            <w:sz w:val="18"/>
            <w:szCs w:val="18"/>
          </w:rPr>
          <w:fldChar w:fldCharType="end"/>
        </w:r>
      </w:hyperlink>
    </w:p>
    <w:p w14:paraId="4F25C6C5" w14:textId="195988DD" w:rsidR="00D45DE1" w:rsidRPr="00D45DE1" w:rsidRDefault="00D45DE1">
      <w:pPr>
        <w:pStyle w:val="TOC2"/>
        <w:rPr>
          <w:rFonts w:cstheme="minorBidi"/>
          <w:noProof/>
          <w:kern w:val="2"/>
          <w:sz w:val="18"/>
          <w:szCs w:val="18"/>
          <w:lang w:val="en-PH" w:eastAsia="en-PH"/>
          <w14:ligatures w14:val="standardContextual"/>
        </w:rPr>
      </w:pPr>
      <w:hyperlink w:anchor="_Toc195274677" w:history="1">
        <w:r w:rsidRPr="00D45DE1">
          <w:rPr>
            <w:rStyle w:val="Hyperlink"/>
            <w:noProof/>
            <w:sz w:val="18"/>
            <w:szCs w:val="18"/>
          </w:rPr>
          <w:t>PLATFORM OPERATORS’ COMPETENCY REQUIREMENTS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_Toc195274677 \h </w:instrText>
        </w:r>
        <w:r w:rsidRPr="00D45DE1">
          <w:rPr>
            <w:noProof/>
            <w:webHidden/>
            <w:sz w:val="18"/>
            <w:szCs w:val="18"/>
          </w:rPr>
        </w:r>
        <w:r w:rsidRPr="00D45DE1">
          <w:rPr>
            <w:noProof/>
            <w:webHidden/>
            <w:sz w:val="18"/>
            <w:szCs w:val="18"/>
          </w:rPr>
          <w:fldChar w:fldCharType="separate"/>
        </w:r>
        <w:r>
          <w:rPr>
            <w:noProof/>
            <w:webHidden/>
            <w:sz w:val="18"/>
            <w:szCs w:val="18"/>
          </w:rPr>
          <w:t>8</w:t>
        </w:r>
        <w:r w:rsidRPr="00D45DE1">
          <w:rPr>
            <w:noProof/>
            <w:webHidden/>
            <w:sz w:val="18"/>
            <w:szCs w:val="18"/>
          </w:rPr>
          <w:fldChar w:fldCharType="end"/>
        </w:r>
      </w:hyperlink>
    </w:p>
    <w:p w14:paraId="77476262" w14:textId="411E38C9" w:rsidR="00D45DE1" w:rsidRPr="00D45DE1" w:rsidRDefault="00D45DE1">
      <w:pPr>
        <w:pStyle w:val="TOC2"/>
        <w:rPr>
          <w:rFonts w:cstheme="minorBidi"/>
          <w:noProof/>
          <w:kern w:val="2"/>
          <w:sz w:val="18"/>
          <w:szCs w:val="18"/>
          <w:lang w:val="en-PH" w:eastAsia="en-PH"/>
          <w14:ligatures w14:val="standardContextual"/>
        </w:rPr>
      </w:pPr>
      <w:hyperlink w:anchor="_Toc195274678" w:history="1">
        <w:r w:rsidRPr="00D45DE1">
          <w:rPr>
            <w:rStyle w:val="Hyperlink"/>
            <w:noProof/>
            <w:sz w:val="18"/>
            <w:szCs w:val="18"/>
          </w:rPr>
          <w:t>RESPONSIBLE OFFICER REQUIREMENTS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_Toc195274678 \h </w:instrText>
        </w:r>
        <w:r w:rsidRPr="00D45DE1">
          <w:rPr>
            <w:noProof/>
            <w:webHidden/>
            <w:sz w:val="18"/>
            <w:szCs w:val="18"/>
          </w:rPr>
        </w:r>
        <w:r w:rsidRPr="00D45DE1">
          <w:rPr>
            <w:noProof/>
            <w:webHidden/>
            <w:sz w:val="18"/>
            <w:szCs w:val="18"/>
          </w:rPr>
          <w:fldChar w:fldCharType="separate"/>
        </w:r>
        <w:r>
          <w:rPr>
            <w:noProof/>
            <w:webHidden/>
            <w:sz w:val="18"/>
            <w:szCs w:val="18"/>
          </w:rPr>
          <w:t>9</w:t>
        </w:r>
        <w:r w:rsidRPr="00D45DE1">
          <w:rPr>
            <w:noProof/>
            <w:webHidden/>
            <w:sz w:val="18"/>
            <w:szCs w:val="18"/>
          </w:rPr>
          <w:fldChar w:fldCharType="end"/>
        </w:r>
      </w:hyperlink>
    </w:p>
    <w:p w14:paraId="08963C3F" w14:textId="14FBFEF5" w:rsidR="00D45DE1" w:rsidRPr="00D45DE1" w:rsidRDefault="00D45DE1">
      <w:pPr>
        <w:pStyle w:val="TOC2"/>
        <w:rPr>
          <w:rFonts w:cstheme="minorBidi"/>
          <w:noProof/>
          <w:kern w:val="2"/>
          <w:sz w:val="18"/>
          <w:szCs w:val="18"/>
          <w:lang w:val="en-PH" w:eastAsia="en-PH"/>
          <w14:ligatures w14:val="standardContextual"/>
        </w:rPr>
      </w:pPr>
      <w:hyperlink w:anchor="_Toc195274679" w:history="1">
        <w:r w:rsidRPr="00D45DE1">
          <w:rPr>
            <w:rStyle w:val="Hyperlink"/>
            <w:noProof/>
            <w:sz w:val="18"/>
            <w:szCs w:val="18"/>
          </w:rPr>
          <w:t>RESPONSIBLE OFFICERS’ FITNESS AND PROPERNESS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_Toc195274679 \h </w:instrText>
        </w:r>
        <w:r w:rsidRPr="00D45DE1">
          <w:rPr>
            <w:noProof/>
            <w:webHidden/>
            <w:sz w:val="18"/>
            <w:szCs w:val="18"/>
          </w:rPr>
        </w:r>
        <w:r w:rsidRPr="00D45DE1">
          <w:rPr>
            <w:noProof/>
            <w:webHidden/>
            <w:sz w:val="18"/>
            <w:szCs w:val="18"/>
          </w:rPr>
          <w:fldChar w:fldCharType="separate"/>
        </w:r>
        <w:r>
          <w:rPr>
            <w:noProof/>
            <w:webHidden/>
            <w:sz w:val="18"/>
            <w:szCs w:val="18"/>
          </w:rPr>
          <w:t>9</w:t>
        </w:r>
        <w:r w:rsidRPr="00D45DE1">
          <w:rPr>
            <w:noProof/>
            <w:webHidden/>
            <w:sz w:val="18"/>
            <w:szCs w:val="18"/>
          </w:rPr>
          <w:fldChar w:fldCharType="end"/>
        </w:r>
      </w:hyperlink>
    </w:p>
    <w:p w14:paraId="0691ED12" w14:textId="576039AA" w:rsidR="00D45DE1" w:rsidRPr="00D45DE1" w:rsidRDefault="00D45DE1">
      <w:pPr>
        <w:pStyle w:val="TOC2"/>
        <w:rPr>
          <w:rFonts w:cstheme="minorBidi"/>
          <w:noProof/>
          <w:kern w:val="2"/>
          <w:sz w:val="18"/>
          <w:szCs w:val="18"/>
          <w:lang w:val="en-PH" w:eastAsia="en-PH"/>
          <w14:ligatures w14:val="standardContextual"/>
        </w:rPr>
      </w:pPr>
      <w:hyperlink w:anchor="_Toc195274680" w:history="1">
        <w:r w:rsidRPr="00D45DE1">
          <w:rPr>
            <w:rStyle w:val="Hyperlink"/>
            <w:noProof/>
            <w:sz w:val="18"/>
            <w:szCs w:val="18"/>
          </w:rPr>
          <w:t>RESPONSIBLE OFFICERS’ EDUCATIONAL QUALIFICATIONS AND EXPERIENCE</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_Toc195274680 \h </w:instrText>
        </w:r>
        <w:r w:rsidRPr="00D45DE1">
          <w:rPr>
            <w:noProof/>
            <w:webHidden/>
            <w:sz w:val="18"/>
            <w:szCs w:val="18"/>
          </w:rPr>
        </w:r>
        <w:r w:rsidRPr="00D45DE1">
          <w:rPr>
            <w:noProof/>
            <w:webHidden/>
            <w:sz w:val="18"/>
            <w:szCs w:val="18"/>
          </w:rPr>
          <w:fldChar w:fldCharType="separate"/>
        </w:r>
        <w:r>
          <w:rPr>
            <w:noProof/>
            <w:webHidden/>
            <w:sz w:val="18"/>
            <w:szCs w:val="18"/>
          </w:rPr>
          <w:t>10</w:t>
        </w:r>
        <w:r w:rsidRPr="00D45DE1">
          <w:rPr>
            <w:noProof/>
            <w:webHidden/>
            <w:sz w:val="18"/>
            <w:szCs w:val="18"/>
          </w:rPr>
          <w:fldChar w:fldCharType="end"/>
        </w:r>
      </w:hyperlink>
    </w:p>
    <w:p w14:paraId="27407726" w14:textId="582B3767" w:rsidR="00D45DE1" w:rsidRPr="00D45DE1" w:rsidRDefault="00D45DE1">
      <w:pPr>
        <w:pStyle w:val="TOC2"/>
        <w:rPr>
          <w:rFonts w:cstheme="minorBidi"/>
          <w:noProof/>
          <w:kern w:val="2"/>
          <w:sz w:val="18"/>
          <w:szCs w:val="18"/>
          <w:lang w:val="en-PH" w:eastAsia="en-PH"/>
          <w14:ligatures w14:val="standardContextual"/>
        </w:rPr>
      </w:pPr>
      <w:hyperlink w:anchor="_Toc195274681" w:history="1">
        <w:r w:rsidRPr="00D45DE1">
          <w:rPr>
            <w:rStyle w:val="Hyperlink"/>
            <w:noProof/>
            <w:sz w:val="18"/>
            <w:szCs w:val="18"/>
          </w:rPr>
          <w:t>RESPONSIBLE OFFICERS’ INDUSTRY EXPERIENCE</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_Toc195274681 \h </w:instrText>
        </w:r>
        <w:r w:rsidRPr="00D45DE1">
          <w:rPr>
            <w:noProof/>
            <w:webHidden/>
            <w:sz w:val="18"/>
            <w:szCs w:val="18"/>
          </w:rPr>
        </w:r>
        <w:r w:rsidRPr="00D45DE1">
          <w:rPr>
            <w:noProof/>
            <w:webHidden/>
            <w:sz w:val="18"/>
            <w:szCs w:val="18"/>
          </w:rPr>
          <w:fldChar w:fldCharType="separate"/>
        </w:r>
        <w:r>
          <w:rPr>
            <w:noProof/>
            <w:webHidden/>
            <w:sz w:val="18"/>
            <w:szCs w:val="18"/>
          </w:rPr>
          <w:t>10</w:t>
        </w:r>
        <w:r w:rsidRPr="00D45DE1">
          <w:rPr>
            <w:noProof/>
            <w:webHidden/>
            <w:sz w:val="18"/>
            <w:szCs w:val="18"/>
          </w:rPr>
          <w:fldChar w:fldCharType="end"/>
        </w:r>
      </w:hyperlink>
    </w:p>
    <w:p w14:paraId="6F27BBB4" w14:textId="5320D99C" w:rsidR="00D45DE1" w:rsidRPr="00D45DE1" w:rsidRDefault="00D45DE1">
      <w:pPr>
        <w:pStyle w:val="TOC2"/>
        <w:rPr>
          <w:rFonts w:cstheme="minorBidi"/>
          <w:noProof/>
          <w:kern w:val="2"/>
          <w:sz w:val="18"/>
          <w:szCs w:val="18"/>
          <w:lang w:val="en-PH" w:eastAsia="en-PH"/>
          <w14:ligatures w14:val="standardContextual"/>
        </w:rPr>
      </w:pPr>
      <w:hyperlink w:anchor="_Toc195274682" w:history="1">
        <w:r w:rsidRPr="00D45DE1">
          <w:rPr>
            <w:rStyle w:val="Hyperlink"/>
            <w:noProof/>
            <w:sz w:val="18"/>
            <w:szCs w:val="18"/>
          </w:rPr>
          <w:t>LICENSED REPRESENTATIVES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_Toc195274682 \h </w:instrText>
        </w:r>
        <w:r w:rsidRPr="00D45DE1">
          <w:rPr>
            <w:noProof/>
            <w:webHidden/>
            <w:sz w:val="18"/>
            <w:szCs w:val="18"/>
          </w:rPr>
        </w:r>
        <w:r w:rsidRPr="00D45DE1">
          <w:rPr>
            <w:noProof/>
            <w:webHidden/>
            <w:sz w:val="18"/>
            <w:szCs w:val="18"/>
          </w:rPr>
          <w:fldChar w:fldCharType="separate"/>
        </w:r>
        <w:r>
          <w:rPr>
            <w:noProof/>
            <w:webHidden/>
            <w:sz w:val="18"/>
            <w:szCs w:val="18"/>
          </w:rPr>
          <w:t>11</w:t>
        </w:r>
        <w:r w:rsidRPr="00D45DE1">
          <w:rPr>
            <w:noProof/>
            <w:webHidden/>
            <w:sz w:val="18"/>
            <w:szCs w:val="18"/>
          </w:rPr>
          <w:fldChar w:fldCharType="end"/>
        </w:r>
      </w:hyperlink>
    </w:p>
    <w:p w14:paraId="6258CC7E" w14:textId="47BBFA08" w:rsidR="00D45DE1" w:rsidRPr="00D45DE1" w:rsidRDefault="00D45DE1">
      <w:pPr>
        <w:pStyle w:val="TOC2"/>
        <w:rPr>
          <w:rFonts w:cstheme="minorBidi"/>
          <w:noProof/>
          <w:kern w:val="2"/>
          <w:sz w:val="18"/>
          <w:szCs w:val="18"/>
          <w:lang w:val="en-PH" w:eastAsia="en-PH"/>
          <w14:ligatures w14:val="standardContextual"/>
        </w:rPr>
      </w:pPr>
      <w:hyperlink w:anchor="_Toc195274683" w:history="1">
        <w:r w:rsidRPr="00D45DE1">
          <w:rPr>
            <w:rStyle w:val="Hyperlink"/>
            <w:noProof/>
            <w:sz w:val="18"/>
            <w:szCs w:val="18"/>
          </w:rPr>
          <w:t>LICENSED REPRESENTATIVES REQUIRED EDUCATIONAL QUALIFICATIONS &amp; EXPERIENCE</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_Toc195274683 \h </w:instrText>
        </w:r>
        <w:r w:rsidRPr="00D45DE1">
          <w:rPr>
            <w:noProof/>
            <w:webHidden/>
            <w:sz w:val="18"/>
            <w:szCs w:val="18"/>
          </w:rPr>
        </w:r>
        <w:r w:rsidRPr="00D45DE1">
          <w:rPr>
            <w:noProof/>
            <w:webHidden/>
            <w:sz w:val="18"/>
            <w:szCs w:val="18"/>
          </w:rPr>
          <w:fldChar w:fldCharType="separate"/>
        </w:r>
        <w:r>
          <w:rPr>
            <w:noProof/>
            <w:webHidden/>
            <w:sz w:val="18"/>
            <w:szCs w:val="18"/>
          </w:rPr>
          <w:t>11</w:t>
        </w:r>
        <w:r w:rsidRPr="00D45DE1">
          <w:rPr>
            <w:noProof/>
            <w:webHidden/>
            <w:sz w:val="18"/>
            <w:szCs w:val="18"/>
          </w:rPr>
          <w:fldChar w:fldCharType="end"/>
        </w:r>
      </w:hyperlink>
    </w:p>
    <w:p w14:paraId="03A9F164" w14:textId="26A50682" w:rsidR="00D45DE1" w:rsidRPr="00D45DE1" w:rsidRDefault="00D45DE1">
      <w:pPr>
        <w:pStyle w:val="TOC2"/>
        <w:rPr>
          <w:rFonts w:cstheme="minorBidi"/>
          <w:noProof/>
          <w:kern w:val="2"/>
          <w:sz w:val="18"/>
          <w:szCs w:val="18"/>
          <w:lang w:val="en-PH" w:eastAsia="en-PH"/>
          <w14:ligatures w14:val="standardContextual"/>
        </w:rPr>
      </w:pPr>
      <w:hyperlink w:anchor="_Toc195274684" w:history="1">
        <w:r w:rsidRPr="00D45DE1">
          <w:rPr>
            <w:rStyle w:val="Hyperlink"/>
            <w:noProof/>
            <w:sz w:val="18"/>
            <w:szCs w:val="18"/>
          </w:rPr>
          <w:t>SUBSTANTIAL SHAREHOLDERS AND ULTIMATE OWNERS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_Toc195274684 \h </w:instrText>
        </w:r>
        <w:r w:rsidRPr="00D45DE1">
          <w:rPr>
            <w:noProof/>
            <w:webHidden/>
            <w:sz w:val="18"/>
            <w:szCs w:val="18"/>
          </w:rPr>
        </w:r>
        <w:r w:rsidRPr="00D45DE1">
          <w:rPr>
            <w:noProof/>
            <w:webHidden/>
            <w:sz w:val="18"/>
            <w:szCs w:val="18"/>
          </w:rPr>
          <w:fldChar w:fldCharType="separate"/>
        </w:r>
        <w:r>
          <w:rPr>
            <w:noProof/>
            <w:webHidden/>
            <w:sz w:val="18"/>
            <w:szCs w:val="18"/>
          </w:rPr>
          <w:t>11</w:t>
        </w:r>
        <w:r w:rsidRPr="00D45DE1">
          <w:rPr>
            <w:noProof/>
            <w:webHidden/>
            <w:sz w:val="18"/>
            <w:szCs w:val="18"/>
          </w:rPr>
          <w:fldChar w:fldCharType="end"/>
        </w:r>
      </w:hyperlink>
    </w:p>
    <w:p w14:paraId="299E4738" w14:textId="650AE748" w:rsidR="00D45DE1" w:rsidRPr="00D45DE1" w:rsidRDefault="00D45DE1">
      <w:pPr>
        <w:pStyle w:val="TOC2"/>
        <w:rPr>
          <w:rFonts w:cstheme="minorBidi"/>
          <w:noProof/>
          <w:kern w:val="2"/>
          <w:sz w:val="18"/>
          <w:szCs w:val="18"/>
          <w:lang w:val="en-PH" w:eastAsia="en-PH"/>
          <w14:ligatures w14:val="standardContextual"/>
        </w:rPr>
      </w:pPr>
      <w:hyperlink w:anchor="_Toc195274685" w:history="1">
        <w:r w:rsidRPr="00D45DE1">
          <w:rPr>
            <w:rStyle w:val="Hyperlink"/>
            <w:noProof/>
            <w:sz w:val="18"/>
            <w:szCs w:val="18"/>
          </w:rPr>
          <w:t>SFC APPROVAL OF A VATP’S ULTIMATE OWNER</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_Toc195274685 \h </w:instrText>
        </w:r>
        <w:r w:rsidRPr="00D45DE1">
          <w:rPr>
            <w:noProof/>
            <w:webHidden/>
            <w:sz w:val="18"/>
            <w:szCs w:val="18"/>
          </w:rPr>
        </w:r>
        <w:r w:rsidRPr="00D45DE1">
          <w:rPr>
            <w:noProof/>
            <w:webHidden/>
            <w:sz w:val="18"/>
            <w:szCs w:val="18"/>
          </w:rPr>
          <w:fldChar w:fldCharType="separate"/>
        </w:r>
        <w:r>
          <w:rPr>
            <w:noProof/>
            <w:webHidden/>
            <w:sz w:val="18"/>
            <w:szCs w:val="18"/>
          </w:rPr>
          <w:t>12</w:t>
        </w:r>
        <w:r w:rsidRPr="00D45DE1">
          <w:rPr>
            <w:noProof/>
            <w:webHidden/>
            <w:sz w:val="18"/>
            <w:szCs w:val="18"/>
          </w:rPr>
          <w:fldChar w:fldCharType="end"/>
        </w:r>
      </w:hyperlink>
    </w:p>
    <w:p w14:paraId="381F0A88" w14:textId="3528E3DB" w:rsidR="00D45DE1" w:rsidRPr="00D45DE1" w:rsidRDefault="00D45DE1">
      <w:pPr>
        <w:pStyle w:val="TOC2"/>
        <w:rPr>
          <w:rFonts w:cstheme="minorBidi"/>
          <w:noProof/>
          <w:kern w:val="2"/>
          <w:sz w:val="18"/>
          <w:szCs w:val="18"/>
          <w:lang w:val="en-PH" w:eastAsia="en-PH"/>
          <w14:ligatures w14:val="standardContextual"/>
        </w:rPr>
      </w:pPr>
      <w:hyperlink w:anchor="_Toc195274686" w:history="1">
        <w:r w:rsidRPr="00D45DE1">
          <w:rPr>
            <w:rStyle w:val="Hyperlink"/>
            <w:noProof/>
            <w:sz w:val="18"/>
            <w:szCs w:val="18"/>
          </w:rPr>
          <w:t>MANAGERS-IN-CHARGE OF CORE FUNCTIONS (MICS)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_Toc195274686 \h </w:instrText>
        </w:r>
        <w:r w:rsidRPr="00D45DE1">
          <w:rPr>
            <w:noProof/>
            <w:webHidden/>
            <w:sz w:val="18"/>
            <w:szCs w:val="18"/>
          </w:rPr>
        </w:r>
        <w:r w:rsidRPr="00D45DE1">
          <w:rPr>
            <w:noProof/>
            <w:webHidden/>
            <w:sz w:val="18"/>
            <w:szCs w:val="18"/>
          </w:rPr>
          <w:fldChar w:fldCharType="separate"/>
        </w:r>
        <w:r>
          <w:rPr>
            <w:noProof/>
            <w:webHidden/>
            <w:sz w:val="18"/>
            <w:szCs w:val="18"/>
          </w:rPr>
          <w:t>12</w:t>
        </w:r>
        <w:r w:rsidRPr="00D45DE1">
          <w:rPr>
            <w:noProof/>
            <w:webHidden/>
            <w:sz w:val="18"/>
            <w:szCs w:val="18"/>
          </w:rPr>
          <w:fldChar w:fldCharType="end"/>
        </w:r>
      </w:hyperlink>
    </w:p>
    <w:p w14:paraId="19E3DF6C" w14:textId="088A99FA" w:rsidR="00D45DE1" w:rsidRPr="00D45DE1" w:rsidRDefault="00D45DE1">
      <w:pPr>
        <w:pStyle w:val="TOC2"/>
        <w:rPr>
          <w:rFonts w:cstheme="minorBidi"/>
          <w:noProof/>
          <w:kern w:val="2"/>
          <w:sz w:val="18"/>
          <w:szCs w:val="18"/>
          <w:lang w:val="en-PH" w:eastAsia="en-PH"/>
          <w14:ligatures w14:val="standardContextual"/>
        </w:rPr>
      </w:pPr>
      <w:hyperlink w:anchor="_Toc195274687" w:history="1">
        <w:r w:rsidRPr="00D45DE1">
          <w:rPr>
            <w:rStyle w:val="Hyperlink"/>
            <w:noProof/>
            <w:sz w:val="18"/>
            <w:szCs w:val="18"/>
          </w:rPr>
          <w:t>VATP COMPLAINTS OFFICER &amp; EMERGENCY CONTACT PERSON</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_Toc195274687 \h </w:instrText>
        </w:r>
        <w:r w:rsidRPr="00D45DE1">
          <w:rPr>
            <w:noProof/>
            <w:webHidden/>
            <w:sz w:val="18"/>
            <w:szCs w:val="18"/>
          </w:rPr>
        </w:r>
        <w:r w:rsidRPr="00D45DE1">
          <w:rPr>
            <w:noProof/>
            <w:webHidden/>
            <w:sz w:val="18"/>
            <w:szCs w:val="18"/>
          </w:rPr>
          <w:fldChar w:fldCharType="separate"/>
        </w:r>
        <w:r>
          <w:rPr>
            <w:noProof/>
            <w:webHidden/>
            <w:sz w:val="18"/>
            <w:szCs w:val="18"/>
          </w:rPr>
          <w:t>13</w:t>
        </w:r>
        <w:r w:rsidRPr="00D45DE1">
          <w:rPr>
            <w:noProof/>
            <w:webHidden/>
            <w:sz w:val="18"/>
            <w:szCs w:val="18"/>
          </w:rPr>
          <w:fldChar w:fldCharType="end"/>
        </w:r>
      </w:hyperlink>
    </w:p>
    <w:p w14:paraId="55FEE7CF" w14:textId="1CED1CF0" w:rsidR="00D45DE1" w:rsidRPr="00D45DE1" w:rsidRDefault="00D45DE1">
      <w:pPr>
        <w:pStyle w:val="TOC2"/>
        <w:rPr>
          <w:rFonts w:cstheme="minorBidi"/>
          <w:noProof/>
          <w:kern w:val="2"/>
          <w:sz w:val="18"/>
          <w:szCs w:val="18"/>
          <w:lang w:val="en-PH" w:eastAsia="en-PH"/>
          <w14:ligatures w14:val="standardContextual"/>
        </w:rPr>
      </w:pPr>
      <w:hyperlink w:anchor="_Toc195274688" w:history="1">
        <w:r w:rsidRPr="00D45DE1">
          <w:rPr>
            <w:rStyle w:val="Hyperlink"/>
            <w:noProof/>
            <w:sz w:val="18"/>
            <w:szCs w:val="18"/>
          </w:rPr>
          <w:t>VATP LICENSING APPLICATION PROCESS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_Toc195274688 \h </w:instrText>
        </w:r>
        <w:r w:rsidRPr="00D45DE1">
          <w:rPr>
            <w:noProof/>
            <w:webHidden/>
            <w:sz w:val="18"/>
            <w:szCs w:val="18"/>
          </w:rPr>
        </w:r>
        <w:r w:rsidRPr="00D45DE1">
          <w:rPr>
            <w:noProof/>
            <w:webHidden/>
            <w:sz w:val="18"/>
            <w:szCs w:val="18"/>
          </w:rPr>
          <w:fldChar w:fldCharType="separate"/>
        </w:r>
        <w:r>
          <w:rPr>
            <w:noProof/>
            <w:webHidden/>
            <w:sz w:val="18"/>
            <w:szCs w:val="18"/>
          </w:rPr>
          <w:t>14</w:t>
        </w:r>
        <w:r w:rsidRPr="00D45DE1">
          <w:rPr>
            <w:noProof/>
            <w:webHidden/>
            <w:sz w:val="18"/>
            <w:szCs w:val="18"/>
          </w:rPr>
          <w:fldChar w:fldCharType="end"/>
        </w:r>
      </w:hyperlink>
    </w:p>
    <w:p w14:paraId="2F0FC52B" w14:textId="61D210C8" w:rsidR="00D45DE1" w:rsidRPr="00D45DE1" w:rsidRDefault="00D45DE1">
      <w:pPr>
        <w:pStyle w:val="TOC2"/>
        <w:rPr>
          <w:rFonts w:cstheme="minorBidi"/>
          <w:noProof/>
          <w:kern w:val="2"/>
          <w:sz w:val="18"/>
          <w:szCs w:val="18"/>
          <w:lang w:val="en-PH" w:eastAsia="en-PH"/>
          <w14:ligatures w14:val="standardContextual"/>
        </w:rPr>
      </w:pPr>
      <w:hyperlink w:anchor="_Toc195274689" w:history="1">
        <w:r w:rsidRPr="00D45DE1">
          <w:rPr>
            <w:rStyle w:val="Hyperlink"/>
            <w:noProof/>
            <w:sz w:val="18"/>
            <w:szCs w:val="18"/>
          </w:rPr>
          <w:t>EXTERNAL ASSESSMENT REPORTS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_Toc195274689 \h </w:instrText>
        </w:r>
        <w:r w:rsidRPr="00D45DE1">
          <w:rPr>
            <w:noProof/>
            <w:webHidden/>
            <w:sz w:val="18"/>
            <w:szCs w:val="18"/>
          </w:rPr>
        </w:r>
        <w:r w:rsidRPr="00D45DE1">
          <w:rPr>
            <w:noProof/>
            <w:webHidden/>
            <w:sz w:val="18"/>
            <w:szCs w:val="18"/>
          </w:rPr>
          <w:fldChar w:fldCharType="separate"/>
        </w:r>
        <w:r>
          <w:rPr>
            <w:noProof/>
            <w:webHidden/>
            <w:sz w:val="18"/>
            <w:szCs w:val="18"/>
          </w:rPr>
          <w:t>14</w:t>
        </w:r>
        <w:r w:rsidRPr="00D45DE1">
          <w:rPr>
            <w:noProof/>
            <w:webHidden/>
            <w:sz w:val="18"/>
            <w:szCs w:val="18"/>
          </w:rPr>
          <w:fldChar w:fldCharType="end"/>
        </w:r>
      </w:hyperlink>
    </w:p>
    <w:p w14:paraId="0B0BDBB7" w14:textId="2DFC75BC" w:rsidR="00D45DE1" w:rsidRPr="00D45DE1" w:rsidRDefault="00D45DE1">
      <w:pPr>
        <w:pStyle w:val="TOC2"/>
        <w:rPr>
          <w:rFonts w:cstheme="minorBidi"/>
          <w:noProof/>
          <w:kern w:val="2"/>
          <w:sz w:val="18"/>
          <w:szCs w:val="18"/>
          <w:lang w:val="en-PH" w:eastAsia="en-PH"/>
          <w14:ligatures w14:val="standardContextual"/>
        </w:rPr>
      </w:pPr>
      <w:hyperlink w:anchor="_Toc195274690" w:history="1">
        <w:r w:rsidRPr="00D45DE1">
          <w:rPr>
            <w:rStyle w:val="Hyperlink"/>
            <w:noProof/>
            <w:sz w:val="18"/>
            <w:szCs w:val="18"/>
          </w:rPr>
          <w:t>SUBMISSION OF PLATFORM OPERATORS’ BANK ACCOUNT INFORMATION</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_Toc195274690 \h </w:instrText>
        </w:r>
        <w:r w:rsidRPr="00D45DE1">
          <w:rPr>
            <w:noProof/>
            <w:webHidden/>
            <w:sz w:val="18"/>
            <w:szCs w:val="18"/>
          </w:rPr>
        </w:r>
        <w:r w:rsidRPr="00D45DE1">
          <w:rPr>
            <w:noProof/>
            <w:webHidden/>
            <w:sz w:val="18"/>
            <w:szCs w:val="18"/>
          </w:rPr>
          <w:fldChar w:fldCharType="separate"/>
        </w:r>
        <w:r>
          <w:rPr>
            <w:noProof/>
            <w:webHidden/>
            <w:sz w:val="18"/>
            <w:szCs w:val="18"/>
          </w:rPr>
          <w:t>15</w:t>
        </w:r>
        <w:r w:rsidRPr="00D45DE1">
          <w:rPr>
            <w:noProof/>
            <w:webHidden/>
            <w:sz w:val="18"/>
            <w:szCs w:val="18"/>
          </w:rPr>
          <w:fldChar w:fldCharType="end"/>
        </w:r>
      </w:hyperlink>
    </w:p>
    <w:p w14:paraId="60F8ADD5" w14:textId="55290168" w:rsidR="00D45DE1" w:rsidRPr="00D45DE1" w:rsidRDefault="00D45DE1">
      <w:pPr>
        <w:pStyle w:val="TOC2"/>
        <w:rPr>
          <w:rFonts w:cstheme="minorBidi"/>
          <w:noProof/>
          <w:kern w:val="2"/>
          <w:sz w:val="18"/>
          <w:szCs w:val="18"/>
          <w:lang w:val="en-PH" w:eastAsia="en-PH"/>
          <w14:ligatures w14:val="standardContextual"/>
        </w:rPr>
      </w:pPr>
      <w:hyperlink w:anchor="_Toc195274691" w:history="1">
        <w:r w:rsidRPr="00D45DE1">
          <w:rPr>
            <w:rStyle w:val="Hyperlink"/>
            <w:noProof/>
            <w:sz w:val="18"/>
            <w:szCs w:val="18"/>
          </w:rPr>
          <w:t>SFC REGULATORY SANDBOX</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_Toc195274691 \h </w:instrText>
        </w:r>
        <w:r w:rsidRPr="00D45DE1">
          <w:rPr>
            <w:noProof/>
            <w:webHidden/>
            <w:sz w:val="18"/>
            <w:szCs w:val="18"/>
          </w:rPr>
        </w:r>
        <w:r w:rsidRPr="00D45DE1">
          <w:rPr>
            <w:noProof/>
            <w:webHidden/>
            <w:sz w:val="18"/>
            <w:szCs w:val="18"/>
          </w:rPr>
          <w:fldChar w:fldCharType="separate"/>
        </w:r>
        <w:r>
          <w:rPr>
            <w:noProof/>
            <w:webHidden/>
            <w:sz w:val="18"/>
            <w:szCs w:val="18"/>
          </w:rPr>
          <w:t>15</w:t>
        </w:r>
        <w:r w:rsidRPr="00D45DE1">
          <w:rPr>
            <w:noProof/>
            <w:webHidden/>
            <w:sz w:val="18"/>
            <w:szCs w:val="18"/>
          </w:rPr>
          <w:fldChar w:fldCharType="end"/>
        </w:r>
      </w:hyperlink>
    </w:p>
    <w:p w14:paraId="3F31A09E" w14:textId="12291BAC" w:rsidR="00D45DE1" w:rsidRPr="00D45DE1" w:rsidRDefault="00D45DE1">
      <w:pPr>
        <w:pStyle w:val="TOC2"/>
        <w:rPr>
          <w:rFonts w:cstheme="minorBidi"/>
          <w:noProof/>
          <w:kern w:val="2"/>
          <w:sz w:val="18"/>
          <w:szCs w:val="18"/>
          <w:lang w:val="en-PH" w:eastAsia="en-PH"/>
          <w14:ligatures w14:val="standardContextual"/>
        </w:rPr>
      </w:pPr>
      <w:hyperlink w:anchor="_Toc195274692" w:history="1">
        <w:r w:rsidRPr="00D45DE1">
          <w:rPr>
            <w:rStyle w:val="Hyperlink"/>
            <w:noProof/>
            <w:sz w:val="18"/>
            <w:szCs w:val="18"/>
          </w:rPr>
          <w:t>VATP LICENSING CONDITIONS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_Toc195274692 \h </w:instrText>
        </w:r>
        <w:r w:rsidRPr="00D45DE1">
          <w:rPr>
            <w:noProof/>
            <w:webHidden/>
            <w:sz w:val="18"/>
            <w:szCs w:val="18"/>
          </w:rPr>
        </w:r>
        <w:r w:rsidRPr="00D45DE1">
          <w:rPr>
            <w:noProof/>
            <w:webHidden/>
            <w:sz w:val="18"/>
            <w:szCs w:val="18"/>
          </w:rPr>
          <w:fldChar w:fldCharType="separate"/>
        </w:r>
        <w:r>
          <w:rPr>
            <w:noProof/>
            <w:webHidden/>
            <w:sz w:val="18"/>
            <w:szCs w:val="18"/>
          </w:rPr>
          <w:t>15</w:t>
        </w:r>
        <w:r w:rsidRPr="00D45DE1">
          <w:rPr>
            <w:noProof/>
            <w:webHidden/>
            <w:sz w:val="18"/>
            <w:szCs w:val="18"/>
          </w:rPr>
          <w:fldChar w:fldCharType="end"/>
        </w:r>
      </w:hyperlink>
    </w:p>
    <w:p w14:paraId="6DEB97E0" w14:textId="71E8EDE9" w:rsidR="00D45DE1" w:rsidRPr="00D45DE1" w:rsidRDefault="00D45DE1">
      <w:pPr>
        <w:pStyle w:val="TOC2"/>
        <w:rPr>
          <w:rFonts w:cstheme="minorBidi"/>
          <w:noProof/>
          <w:kern w:val="2"/>
          <w:sz w:val="18"/>
          <w:szCs w:val="18"/>
          <w:lang w:val="en-PH" w:eastAsia="en-PH"/>
          <w14:ligatures w14:val="standardContextual"/>
        </w:rPr>
      </w:pPr>
      <w:hyperlink w:anchor="_Toc195274693" w:history="1">
        <w:r w:rsidRPr="00D45DE1">
          <w:rPr>
            <w:rStyle w:val="Hyperlink"/>
            <w:noProof/>
            <w:sz w:val="18"/>
            <w:szCs w:val="18"/>
          </w:rPr>
          <w:t>TOKEN ADMISSION AND REVIEW COMMITTEE REQUIREMENTS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_Toc195274693 \h </w:instrText>
        </w:r>
        <w:r w:rsidRPr="00D45DE1">
          <w:rPr>
            <w:noProof/>
            <w:webHidden/>
            <w:sz w:val="18"/>
            <w:szCs w:val="18"/>
          </w:rPr>
        </w:r>
        <w:r w:rsidRPr="00D45DE1">
          <w:rPr>
            <w:noProof/>
            <w:webHidden/>
            <w:sz w:val="18"/>
            <w:szCs w:val="18"/>
          </w:rPr>
          <w:fldChar w:fldCharType="separate"/>
        </w:r>
        <w:r>
          <w:rPr>
            <w:noProof/>
            <w:webHidden/>
            <w:sz w:val="18"/>
            <w:szCs w:val="18"/>
          </w:rPr>
          <w:t>16</w:t>
        </w:r>
        <w:r w:rsidRPr="00D45DE1">
          <w:rPr>
            <w:noProof/>
            <w:webHidden/>
            <w:sz w:val="18"/>
            <w:szCs w:val="18"/>
          </w:rPr>
          <w:fldChar w:fldCharType="end"/>
        </w:r>
      </w:hyperlink>
    </w:p>
    <w:p w14:paraId="022E5B59" w14:textId="512F78F5" w:rsidR="00D45DE1" w:rsidRPr="00D45DE1" w:rsidRDefault="00D45DE1">
      <w:pPr>
        <w:pStyle w:val="TOC2"/>
        <w:rPr>
          <w:rFonts w:cstheme="minorBidi"/>
          <w:noProof/>
          <w:kern w:val="2"/>
          <w:sz w:val="18"/>
          <w:szCs w:val="18"/>
          <w:lang w:val="en-PH" w:eastAsia="en-PH"/>
          <w14:ligatures w14:val="standardContextual"/>
        </w:rPr>
      </w:pPr>
      <w:hyperlink w:anchor="_Toc195274694" w:history="1">
        <w:r w:rsidRPr="00D45DE1">
          <w:rPr>
            <w:rStyle w:val="Hyperlink"/>
            <w:noProof/>
            <w:sz w:val="18"/>
            <w:szCs w:val="18"/>
          </w:rPr>
          <w:t>VATP OBLIGATIONS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_Toc195274694 \h </w:instrText>
        </w:r>
        <w:r w:rsidRPr="00D45DE1">
          <w:rPr>
            <w:noProof/>
            <w:webHidden/>
            <w:sz w:val="18"/>
            <w:szCs w:val="18"/>
          </w:rPr>
        </w:r>
        <w:r w:rsidRPr="00D45DE1">
          <w:rPr>
            <w:noProof/>
            <w:webHidden/>
            <w:sz w:val="18"/>
            <w:szCs w:val="18"/>
          </w:rPr>
          <w:fldChar w:fldCharType="separate"/>
        </w:r>
        <w:r>
          <w:rPr>
            <w:noProof/>
            <w:webHidden/>
            <w:sz w:val="18"/>
            <w:szCs w:val="18"/>
          </w:rPr>
          <w:t>16</w:t>
        </w:r>
        <w:r w:rsidRPr="00D45DE1">
          <w:rPr>
            <w:noProof/>
            <w:webHidden/>
            <w:sz w:val="18"/>
            <w:szCs w:val="18"/>
          </w:rPr>
          <w:fldChar w:fldCharType="end"/>
        </w:r>
      </w:hyperlink>
    </w:p>
    <w:p w14:paraId="47731942" w14:textId="2D00AEE3" w:rsidR="00D45DE1" w:rsidRPr="00D45DE1" w:rsidRDefault="00D45DE1">
      <w:pPr>
        <w:pStyle w:val="TOC2"/>
        <w:rPr>
          <w:rFonts w:cstheme="minorBidi"/>
          <w:noProof/>
          <w:kern w:val="2"/>
          <w:sz w:val="18"/>
          <w:szCs w:val="18"/>
          <w:lang w:val="en-PH" w:eastAsia="en-PH"/>
          <w14:ligatures w14:val="standardContextual"/>
        </w:rPr>
      </w:pPr>
      <w:hyperlink w:anchor="_Toc195274695" w:history="1">
        <w:r w:rsidRPr="00D45DE1">
          <w:rPr>
            <w:rStyle w:val="Hyperlink"/>
            <w:noProof/>
            <w:sz w:val="18"/>
            <w:szCs w:val="18"/>
          </w:rPr>
          <w:t>RESPONSIBILITY FOR CONDUCT AND ADHERENCE TO PROCEDURAL REQUIREMENTS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_Toc195274695 \h </w:instrText>
        </w:r>
        <w:r w:rsidRPr="00D45DE1">
          <w:rPr>
            <w:noProof/>
            <w:webHidden/>
            <w:sz w:val="18"/>
            <w:szCs w:val="18"/>
          </w:rPr>
        </w:r>
        <w:r w:rsidRPr="00D45DE1">
          <w:rPr>
            <w:noProof/>
            <w:webHidden/>
            <w:sz w:val="18"/>
            <w:szCs w:val="18"/>
          </w:rPr>
          <w:fldChar w:fldCharType="separate"/>
        </w:r>
        <w:r>
          <w:rPr>
            <w:noProof/>
            <w:webHidden/>
            <w:sz w:val="18"/>
            <w:szCs w:val="18"/>
          </w:rPr>
          <w:t>16</w:t>
        </w:r>
        <w:r w:rsidRPr="00D45DE1">
          <w:rPr>
            <w:noProof/>
            <w:webHidden/>
            <w:sz w:val="18"/>
            <w:szCs w:val="18"/>
          </w:rPr>
          <w:fldChar w:fldCharType="end"/>
        </w:r>
      </w:hyperlink>
    </w:p>
    <w:p w14:paraId="259CCE19" w14:textId="1676B881" w:rsidR="00D45DE1" w:rsidRPr="00D45DE1" w:rsidRDefault="00D45DE1">
      <w:pPr>
        <w:pStyle w:val="TOC2"/>
        <w:rPr>
          <w:rFonts w:cstheme="minorBidi"/>
          <w:noProof/>
          <w:kern w:val="2"/>
          <w:sz w:val="18"/>
          <w:szCs w:val="18"/>
          <w:lang w:val="en-PH" w:eastAsia="en-PH"/>
          <w14:ligatures w14:val="standardContextual"/>
        </w:rPr>
      </w:pPr>
      <w:hyperlink w:anchor="_Toc195274696" w:history="1">
        <w:r w:rsidRPr="00D45DE1">
          <w:rPr>
            <w:rStyle w:val="Hyperlink"/>
            <w:noProof/>
            <w:sz w:val="18"/>
            <w:szCs w:val="18"/>
          </w:rPr>
          <w:t>GENERAL TOKEN ADMISSION CRITERIA</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_Toc195274696 \h </w:instrText>
        </w:r>
        <w:r w:rsidRPr="00D45DE1">
          <w:rPr>
            <w:noProof/>
            <w:webHidden/>
            <w:sz w:val="18"/>
            <w:szCs w:val="18"/>
          </w:rPr>
        </w:r>
        <w:r w:rsidRPr="00D45DE1">
          <w:rPr>
            <w:noProof/>
            <w:webHidden/>
            <w:sz w:val="18"/>
            <w:szCs w:val="18"/>
          </w:rPr>
          <w:fldChar w:fldCharType="separate"/>
        </w:r>
        <w:r>
          <w:rPr>
            <w:noProof/>
            <w:webHidden/>
            <w:sz w:val="18"/>
            <w:szCs w:val="18"/>
          </w:rPr>
          <w:t>16</w:t>
        </w:r>
        <w:r w:rsidRPr="00D45DE1">
          <w:rPr>
            <w:noProof/>
            <w:webHidden/>
            <w:sz w:val="18"/>
            <w:szCs w:val="18"/>
          </w:rPr>
          <w:fldChar w:fldCharType="end"/>
        </w:r>
      </w:hyperlink>
    </w:p>
    <w:p w14:paraId="0B9B6CC0" w14:textId="49FDC421" w:rsidR="00D45DE1" w:rsidRPr="00D45DE1" w:rsidRDefault="00D45DE1">
      <w:pPr>
        <w:pStyle w:val="TOC2"/>
        <w:rPr>
          <w:rFonts w:cstheme="minorBidi"/>
          <w:noProof/>
          <w:kern w:val="2"/>
          <w:sz w:val="18"/>
          <w:szCs w:val="18"/>
          <w:lang w:val="en-PH" w:eastAsia="en-PH"/>
          <w14:ligatures w14:val="standardContextual"/>
        </w:rPr>
      </w:pPr>
      <w:hyperlink w:anchor="_Toc195274697" w:history="1">
        <w:r w:rsidRPr="00D45DE1">
          <w:rPr>
            <w:rStyle w:val="Hyperlink"/>
            <w:noProof/>
            <w:sz w:val="18"/>
            <w:szCs w:val="18"/>
          </w:rPr>
          <w:t>SPECIFIC TOKEN ADMISSION CRITERIA – “HIGH LIQUIDITY” REQUIREMENT</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_Toc195274697 \h </w:instrText>
        </w:r>
        <w:r w:rsidRPr="00D45DE1">
          <w:rPr>
            <w:noProof/>
            <w:webHidden/>
            <w:sz w:val="18"/>
            <w:szCs w:val="18"/>
          </w:rPr>
        </w:r>
        <w:r w:rsidRPr="00D45DE1">
          <w:rPr>
            <w:noProof/>
            <w:webHidden/>
            <w:sz w:val="18"/>
            <w:szCs w:val="18"/>
          </w:rPr>
          <w:fldChar w:fldCharType="separate"/>
        </w:r>
        <w:r>
          <w:rPr>
            <w:noProof/>
            <w:webHidden/>
            <w:sz w:val="18"/>
            <w:szCs w:val="18"/>
          </w:rPr>
          <w:t>17</w:t>
        </w:r>
        <w:r w:rsidRPr="00D45DE1">
          <w:rPr>
            <w:noProof/>
            <w:webHidden/>
            <w:sz w:val="18"/>
            <w:szCs w:val="18"/>
          </w:rPr>
          <w:fldChar w:fldCharType="end"/>
        </w:r>
      </w:hyperlink>
    </w:p>
    <w:p w14:paraId="64A7C928" w14:textId="4156A998" w:rsidR="00D45DE1" w:rsidRPr="00D45DE1" w:rsidRDefault="00D45DE1">
      <w:pPr>
        <w:pStyle w:val="TOC2"/>
        <w:rPr>
          <w:rFonts w:cstheme="minorBidi"/>
          <w:noProof/>
          <w:kern w:val="2"/>
          <w:sz w:val="18"/>
          <w:szCs w:val="18"/>
          <w:lang w:val="en-PH" w:eastAsia="en-PH"/>
          <w14:ligatures w14:val="standardContextual"/>
        </w:rPr>
      </w:pPr>
      <w:hyperlink w:anchor="_Toc195274698" w:history="1">
        <w:r w:rsidRPr="00D45DE1">
          <w:rPr>
            <w:rStyle w:val="Hyperlink"/>
            <w:noProof/>
            <w:sz w:val="18"/>
            <w:szCs w:val="18"/>
          </w:rPr>
          <w:t>PROVIDING VA TRADING SERVICES TO RETAIL INVESTORS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_Toc195274698 \h </w:instrText>
        </w:r>
        <w:r w:rsidRPr="00D45DE1">
          <w:rPr>
            <w:noProof/>
            <w:webHidden/>
            <w:sz w:val="18"/>
            <w:szCs w:val="18"/>
          </w:rPr>
        </w:r>
        <w:r w:rsidRPr="00D45DE1">
          <w:rPr>
            <w:noProof/>
            <w:webHidden/>
            <w:sz w:val="18"/>
            <w:szCs w:val="18"/>
          </w:rPr>
          <w:fldChar w:fldCharType="separate"/>
        </w:r>
        <w:r>
          <w:rPr>
            <w:noProof/>
            <w:webHidden/>
            <w:sz w:val="18"/>
            <w:szCs w:val="18"/>
          </w:rPr>
          <w:t>18</w:t>
        </w:r>
        <w:r w:rsidRPr="00D45DE1">
          <w:rPr>
            <w:noProof/>
            <w:webHidden/>
            <w:sz w:val="18"/>
            <w:szCs w:val="18"/>
          </w:rPr>
          <w:fldChar w:fldCharType="end"/>
        </w:r>
      </w:hyperlink>
    </w:p>
    <w:p w14:paraId="13DCE158" w14:textId="20DE51CD" w:rsidR="00D45DE1" w:rsidRPr="00D45DE1" w:rsidRDefault="00D45DE1">
      <w:pPr>
        <w:pStyle w:val="TOC1"/>
        <w:tabs>
          <w:tab w:val="right" w:leader="dot" w:pos="9350"/>
        </w:tabs>
        <w:rPr>
          <w:rFonts w:cstheme="minorBidi"/>
          <w:b w:val="0"/>
          <w:noProof/>
          <w:kern w:val="2"/>
          <w:sz w:val="18"/>
          <w:szCs w:val="18"/>
          <w:lang w:val="en-PH" w:eastAsia="en-PH"/>
          <w14:ligatures w14:val="standardContextual"/>
        </w:rPr>
      </w:pPr>
      <w:hyperlink w:anchor="_Toc195274699" w:history="1">
        <w:r w:rsidRPr="00D45DE1">
          <w:rPr>
            <w:rStyle w:val="Hyperlink"/>
            <w:noProof/>
            <w:sz w:val="18"/>
            <w:szCs w:val="18"/>
          </w:rPr>
          <w:t>PROHIBITION ON TRADING VIRTUAL ASSET DERIVATIVES AND OTHER RESTRICTED ACTIVITIES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_Toc195274699 \h </w:instrText>
        </w:r>
        <w:r w:rsidRPr="00D45DE1">
          <w:rPr>
            <w:noProof/>
            <w:webHidden/>
            <w:sz w:val="18"/>
            <w:szCs w:val="18"/>
          </w:rPr>
        </w:r>
        <w:r w:rsidRPr="00D45DE1">
          <w:rPr>
            <w:noProof/>
            <w:webHidden/>
            <w:sz w:val="18"/>
            <w:szCs w:val="18"/>
          </w:rPr>
          <w:fldChar w:fldCharType="separate"/>
        </w:r>
        <w:r>
          <w:rPr>
            <w:noProof/>
            <w:webHidden/>
            <w:sz w:val="18"/>
            <w:szCs w:val="18"/>
          </w:rPr>
          <w:t>19</w:t>
        </w:r>
        <w:r w:rsidRPr="00D45DE1">
          <w:rPr>
            <w:noProof/>
            <w:webHidden/>
            <w:sz w:val="18"/>
            <w:szCs w:val="18"/>
          </w:rPr>
          <w:fldChar w:fldCharType="end"/>
        </w:r>
      </w:hyperlink>
    </w:p>
    <w:p w14:paraId="1BBDB055" w14:textId="508356C7" w:rsidR="00D45DE1" w:rsidRPr="00D45DE1" w:rsidRDefault="00D45DE1">
      <w:pPr>
        <w:pStyle w:val="TOC2"/>
        <w:rPr>
          <w:rFonts w:cstheme="minorBidi"/>
          <w:noProof/>
          <w:kern w:val="2"/>
          <w:sz w:val="18"/>
          <w:szCs w:val="18"/>
          <w:lang w:val="en-PH" w:eastAsia="en-PH"/>
          <w14:ligatures w14:val="standardContextual"/>
        </w:rPr>
      </w:pPr>
      <w:hyperlink w:anchor="_Toc195274700" w:history="1">
        <w:r w:rsidRPr="00D45DE1">
          <w:rPr>
            <w:rStyle w:val="Hyperlink"/>
            <w:noProof/>
            <w:sz w:val="18"/>
            <w:szCs w:val="18"/>
          </w:rPr>
          <w:t>TRADING IN VIRTUAL ASSET DERIVATIVES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_Toc195274700 \h </w:instrText>
        </w:r>
        <w:r w:rsidRPr="00D45DE1">
          <w:rPr>
            <w:noProof/>
            <w:webHidden/>
            <w:sz w:val="18"/>
            <w:szCs w:val="18"/>
          </w:rPr>
        </w:r>
        <w:r w:rsidRPr="00D45DE1">
          <w:rPr>
            <w:noProof/>
            <w:webHidden/>
            <w:sz w:val="18"/>
            <w:szCs w:val="18"/>
          </w:rPr>
          <w:fldChar w:fldCharType="separate"/>
        </w:r>
        <w:r>
          <w:rPr>
            <w:noProof/>
            <w:webHidden/>
            <w:sz w:val="18"/>
            <w:szCs w:val="18"/>
          </w:rPr>
          <w:t>19</w:t>
        </w:r>
        <w:r w:rsidRPr="00D45DE1">
          <w:rPr>
            <w:noProof/>
            <w:webHidden/>
            <w:sz w:val="18"/>
            <w:szCs w:val="18"/>
          </w:rPr>
          <w:fldChar w:fldCharType="end"/>
        </w:r>
      </w:hyperlink>
    </w:p>
    <w:p w14:paraId="57226BAB" w14:textId="27BC8042" w:rsidR="00D45DE1" w:rsidRPr="00D45DE1" w:rsidRDefault="00D45DE1">
      <w:pPr>
        <w:pStyle w:val="TOC2"/>
        <w:rPr>
          <w:rFonts w:cstheme="minorBidi"/>
          <w:noProof/>
          <w:kern w:val="2"/>
          <w:sz w:val="18"/>
          <w:szCs w:val="18"/>
          <w:lang w:val="en-PH" w:eastAsia="en-PH"/>
          <w14:ligatures w14:val="standardContextual"/>
        </w:rPr>
      </w:pPr>
      <w:hyperlink w:anchor="_Toc195274701" w:history="1">
        <w:r w:rsidRPr="00D45DE1">
          <w:rPr>
            <w:rStyle w:val="Hyperlink"/>
            <w:noProof/>
            <w:sz w:val="18"/>
            <w:szCs w:val="18"/>
          </w:rPr>
          <w:t>OTHER RESTRICTIONS ON LICENSED VIRTUAL ASSET TRADING PLATFORMS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_Toc195274701 \h </w:instrText>
        </w:r>
        <w:r w:rsidRPr="00D45DE1">
          <w:rPr>
            <w:noProof/>
            <w:webHidden/>
            <w:sz w:val="18"/>
            <w:szCs w:val="18"/>
          </w:rPr>
        </w:r>
        <w:r w:rsidRPr="00D45DE1">
          <w:rPr>
            <w:noProof/>
            <w:webHidden/>
            <w:sz w:val="18"/>
            <w:szCs w:val="18"/>
          </w:rPr>
          <w:fldChar w:fldCharType="separate"/>
        </w:r>
        <w:r>
          <w:rPr>
            <w:noProof/>
            <w:webHidden/>
            <w:sz w:val="18"/>
            <w:szCs w:val="18"/>
          </w:rPr>
          <w:t>19</w:t>
        </w:r>
        <w:r w:rsidRPr="00D45DE1">
          <w:rPr>
            <w:noProof/>
            <w:webHidden/>
            <w:sz w:val="18"/>
            <w:szCs w:val="18"/>
          </w:rPr>
          <w:fldChar w:fldCharType="end"/>
        </w:r>
      </w:hyperlink>
    </w:p>
    <w:p w14:paraId="5E896133" w14:textId="2B76E0B8" w:rsidR="00D45DE1" w:rsidRPr="00D45DE1" w:rsidRDefault="00D45DE1">
      <w:pPr>
        <w:pStyle w:val="TOC1"/>
        <w:tabs>
          <w:tab w:val="right" w:leader="dot" w:pos="9350"/>
        </w:tabs>
        <w:rPr>
          <w:rFonts w:cstheme="minorBidi"/>
          <w:b w:val="0"/>
          <w:noProof/>
          <w:kern w:val="2"/>
          <w:sz w:val="18"/>
          <w:szCs w:val="18"/>
          <w:lang w:val="en-PH" w:eastAsia="en-PH"/>
          <w14:ligatures w14:val="standardContextual"/>
        </w:rPr>
      </w:pPr>
      <w:hyperlink w:anchor="_Toc195274702" w:history="1">
        <w:r w:rsidRPr="00D45DE1">
          <w:rPr>
            <w:rStyle w:val="Hyperlink"/>
            <w:noProof/>
            <w:sz w:val="18"/>
            <w:szCs w:val="18"/>
          </w:rPr>
          <w:t>PROTECTIONS FOR CERTAIN CATEGORIES OF INVESTORS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_Toc195274702 \h </w:instrText>
        </w:r>
        <w:r w:rsidRPr="00D45DE1">
          <w:rPr>
            <w:noProof/>
            <w:webHidden/>
            <w:sz w:val="18"/>
            <w:szCs w:val="18"/>
          </w:rPr>
        </w:r>
        <w:r w:rsidRPr="00D45DE1">
          <w:rPr>
            <w:noProof/>
            <w:webHidden/>
            <w:sz w:val="18"/>
            <w:szCs w:val="18"/>
          </w:rPr>
          <w:fldChar w:fldCharType="separate"/>
        </w:r>
        <w:r>
          <w:rPr>
            <w:noProof/>
            <w:webHidden/>
            <w:sz w:val="18"/>
            <w:szCs w:val="18"/>
          </w:rPr>
          <w:t>19</w:t>
        </w:r>
        <w:r w:rsidRPr="00D45DE1">
          <w:rPr>
            <w:noProof/>
            <w:webHidden/>
            <w:sz w:val="18"/>
            <w:szCs w:val="18"/>
          </w:rPr>
          <w:fldChar w:fldCharType="end"/>
        </w:r>
      </w:hyperlink>
    </w:p>
    <w:p w14:paraId="5762D8D0" w14:textId="786F76F7" w:rsidR="00D45DE1" w:rsidRPr="00D45DE1" w:rsidRDefault="00D45DE1">
      <w:pPr>
        <w:pStyle w:val="TOC2"/>
        <w:rPr>
          <w:rFonts w:cstheme="minorBidi"/>
          <w:noProof/>
          <w:kern w:val="2"/>
          <w:sz w:val="18"/>
          <w:szCs w:val="18"/>
          <w:lang w:val="en-PH" w:eastAsia="en-PH"/>
          <w14:ligatures w14:val="standardContextual"/>
        </w:rPr>
      </w:pPr>
      <w:hyperlink w:anchor="_Toc195274703" w:history="1">
        <w:r w:rsidRPr="00D45DE1">
          <w:rPr>
            <w:rStyle w:val="Hyperlink"/>
            <w:noProof/>
            <w:sz w:val="18"/>
            <w:szCs w:val="18"/>
          </w:rPr>
          <w:t>PRIOR SFC APPROVAL REQUIRED FOR INCLUSION, SUSPENSION OR WITHDRAWAL OF VA FOR RETAIL TRADING</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_Toc195274703 \h </w:instrText>
        </w:r>
        <w:r w:rsidRPr="00D45DE1">
          <w:rPr>
            <w:noProof/>
            <w:webHidden/>
            <w:sz w:val="18"/>
            <w:szCs w:val="18"/>
          </w:rPr>
        </w:r>
        <w:r w:rsidRPr="00D45DE1">
          <w:rPr>
            <w:noProof/>
            <w:webHidden/>
            <w:sz w:val="18"/>
            <w:szCs w:val="18"/>
          </w:rPr>
          <w:fldChar w:fldCharType="separate"/>
        </w:r>
        <w:r>
          <w:rPr>
            <w:noProof/>
            <w:webHidden/>
            <w:sz w:val="18"/>
            <w:szCs w:val="18"/>
          </w:rPr>
          <w:t>19</w:t>
        </w:r>
        <w:r w:rsidRPr="00D45DE1">
          <w:rPr>
            <w:noProof/>
            <w:webHidden/>
            <w:sz w:val="18"/>
            <w:szCs w:val="18"/>
          </w:rPr>
          <w:fldChar w:fldCharType="end"/>
        </w:r>
      </w:hyperlink>
    </w:p>
    <w:p w14:paraId="06248400" w14:textId="4A4A5832" w:rsidR="00D45DE1" w:rsidRPr="00D45DE1" w:rsidRDefault="00D45DE1">
      <w:pPr>
        <w:pStyle w:val="TOC2"/>
        <w:rPr>
          <w:rFonts w:cstheme="minorBidi"/>
          <w:noProof/>
          <w:kern w:val="2"/>
          <w:sz w:val="18"/>
          <w:szCs w:val="18"/>
          <w:lang w:val="en-PH" w:eastAsia="en-PH"/>
          <w14:ligatures w14:val="standardContextual"/>
        </w:rPr>
      </w:pPr>
      <w:hyperlink w:anchor="_Toc195274704" w:history="1">
        <w:r w:rsidRPr="00D45DE1">
          <w:rPr>
            <w:rStyle w:val="Hyperlink"/>
            <w:noProof/>
            <w:sz w:val="18"/>
            <w:szCs w:val="18"/>
          </w:rPr>
          <w:t>CLIENTS’ KNOWLEDGE OF VIRTUAL ASSETS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_Toc195274704 \h </w:instrText>
        </w:r>
        <w:r w:rsidRPr="00D45DE1">
          <w:rPr>
            <w:noProof/>
            <w:webHidden/>
            <w:sz w:val="18"/>
            <w:szCs w:val="18"/>
          </w:rPr>
        </w:r>
        <w:r w:rsidRPr="00D45DE1">
          <w:rPr>
            <w:noProof/>
            <w:webHidden/>
            <w:sz w:val="18"/>
            <w:szCs w:val="18"/>
          </w:rPr>
          <w:fldChar w:fldCharType="separate"/>
        </w:r>
        <w:r>
          <w:rPr>
            <w:noProof/>
            <w:webHidden/>
            <w:sz w:val="18"/>
            <w:szCs w:val="18"/>
          </w:rPr>
          <w:t>19</w:t>
        </w:r>
        <w:r w:rsidRPr="00D45DE1">
          <w:rPr>
            <w:noProof/>
            <w:webHidden/>
            <w:sz w:val="18"/>
            <w:szCs w:val="18"/>
          </w:rPr>
          <w:fldChar w:fldCharType="end"/>
        </w:r>
      </w:hyperlink>
    </w:p>
    <w:p w14:paraId="41E89EB6" w14:textId="58C0868A" w:rsidR="00D45DE1" w:rsidRPr="00D45DE1" w:rsidRDefault="00D45DE1">
      <w:pPr>
        <w:pStyle w:val="TOC2"/>
        <w:rPr>
          <w:rFonts w:cstheme="minorBidi"/>
          <w:noProof/>
          <w:kern w:val="2"/>
          <w:sz w:val="18"/>
          <w:szCs w:val="18"/>
          <w:lang w:val="en-PH" w:eastAsia="en-PH"/>
          <w14:ligatures w14:val="standardContextual"/>
        </w:rPr>
      </w:pPr>
      <w:hyperlink w:anchor="_Toc195274705" w:history="1">
        <w:r w:rsidRPr="00D45DE1">
          <w:rPr>
            <w:rStyle w:val="Hyperlink"/>
            <w:noProof/>
            <w:sz w:val="18"/>
            <w:szCs w:val="18"/>
          </w:rPr>
          <w:t>CLIENTS’ SUITABILITY FOR TRADING VIRTUAL ASSETS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_Toc195274705 \h </w:instrText>
        </w:r>
        <w:r w:rsidRPr="00D45DE1">
          <w:rPr>
            <w:noProof/>
            <w:webHidden/>
            <w:sz w:val="18"/>
            <w:szCs w:val="18"/>
          </w:rPr>
        </w:r>
        <w:r w:rsidRPr="00D45DE1">
          <w:rPr>
            <w:noProof/>
            <w:webHidden/>
            <w:sz w:val="18"/>
            <w:szCs w:val="18"/>
          </w:rPr>
          <w:fldChar w:fldCharType="separate"/>
        </w:r>
        <w:r>
          <w:rPr>
            <w:noProof/>
            <w:webHidden/>
            <w:sz w:val="18"/>
            <w:szCs w:val="18"/>
          </w:rPr>
          <w:t>20</w:t>
        </w:r>
        <w:r w:rsidRPr="00D45DE1">
          <w:rPr>
            <w:noProof/>
            <w:webHidden/>
            <w:sz w:val="18"/>
            <w:szCs w:val="18"/>
          </w:rPr>
          <w:fldChar w:fldCharType="end"/>
        </w:r>
      </w:hyperlink>
    </w:p>
    <w:p w14:paraId="141D7420" w14:textId="3D75B823" w:rsidR="00D45DE1" w:rsidRPr="00D45DE1" w:rsidRDefault="00D45DE1">
      <w:pPr>
        <w:pStyle w:val="TOC2"/>
        <w:rPr>
          <w:rFonts w:cstheme="minorBidi"/>
          <w:noProof/>
          <w:kern w:val="2"/>
          <w:sz w:val="18"/>
          <w:szCs w:val="18"/>
          <w:lang w:val="en-PH" w:eastAsia="en-PH"/>
          <w14:ligatures w14:val="standardContextual"/>
        </w:rPr>
      </w:pPr>
      <w:hyperlink w:anchor="_Toc195274706" w:history="1">
        <w:r w:rsidRPr="00D45DE1">
          <w:rPr>
            <w:rStyle w:val="Hyperlink"/>
            <w:noProof/>
            <w:sz w:val="18"/>
            <w:szCs w:val="18"/>
          </w:rPr>
          <w:t>VIRTUAL ASSET EXPOSURE LIMITS FOR CERTAIN VA CLIENTS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_Toc195274706 \h </w:instrText>
        </w:r>
        <w:r w:rsidRPr="00D45DE1">
          <w:rPr>
            <w:noProof/>
            <w:webHidden/>
            <w:sz w:val="18"/>
            <w:szCs w:val="18"/>
          </w:rPr>
        </w:r>
        <w:r w:rsidRPr="00D45DE1">
          <w:rPr>
            <w:noProof/>
            <w:webHidden/>
            <w:sz w:val="18"/>
            <w:szCs w:val="18"/>
          </w:rPr>
          <w:fldChar w:fldCharType="separate"/>
        </w:r>
        <w:r>
          <w:rPr>
            <w:noProof/>
            <w:webHidden/>
            <w:sz w:val="18"/>
            <w:szCs w:val="18"/>
          </w:rPr>
          <w:t>20</w:t>
        </w:r>
        <w:r w:rsidRPr="00D45DE1">
          <w:rPr>
            <w:noProof/>
            <w:webHidden/>
            <w:sz w:val="18"/>
            <w:szCs w:val="18"/>
          </w:rPr>
          <w:fldChar w:fldCharType="end"/>
        </w:r>
      </w:hyperlink>
    </w:p>
    <w:p w14:paraId="48FCB875" w14:textId="11BB5293" w:rsidR="00D45DE1" w:rsidRPr="00D45DE1" w:rsidRDefault="00D45DE1">
      <w:pPr>
        <w:pStyle w:val="TOC2"/>
        <w:rPr>
          <w:rFonts w:cstheme="minorBidi"/>
          <w:noProof/>
          <w:kern w:val="2"/>
          <w:sz w:val="18"/>
          <w:szCs w:val="18"/>
          <w:lang w:val="en-PH" w:eastAsia="en-PH"/>
          <w14:ligatures w14:val="standardContextual"/>
        </w:rPr>
      </w:pPr>
      <w:hyperlink w:anchor="_Toc195274707" w:history="1">
        <w:r w:rsidRPr="00D45DE1">
          <w:rPr>
            <w:rStyle w:val="Hyperlink"/>
            <w:noProof/>
            <w:sz w:val="18"/>
            <w:szCs w:val="18"/>
          </w:rPr>
          <w:t>SUITABILITY OBLIGATIONS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_Toc195274707 \h </w:instrText>
        </w:r>
        <w:r w:rsidRPr="00D45DE1">
          <w:rPr>
            <w:noProof/>
            <w:webHidden/>
            <w:sz w:val="18"/>
            <w:szCs w:val="18"/>
          </w:rPr>
        </w:r>
        <w:r w:rsidRPr="00D45DE1">
          <w:rPr>
            <w:noProof/>
            <w:webHidden/>
            <w:sz w:val="18"/>
            <w:szCs w:val="18"/>
          </w:rPr>
          <w:fldChar w:fldCharType="separate"/>
        </w:r>
        <w:r>
          <w:rPr>
            <w:noProof/>
            <w:webHidden/>
            <w:sz w:val="18"/>
            <w:szCs w:val="18"/>
          </w:rPr>
          <w:t>20</w:t>
        </w:r>
        <w:r w:rsidRPr="00D45DE1">
          <w:rPr>
            <w:noProof/>
            <w:webHidden/>
            <w:sz w:val="18"/>
            <w:szCs w:val="18"/>
          </w:rPr>
          <w:fldChar w:fldCharType="end"/>
        </w:r>
      </w:hyperlink>
    </w:p>
    <w:p w14:paraId="223D2943" w14:textId="026D4FC7" w:rsidR="00D45DE1" w:rsidRPr="00D45DE1" w:rsidRDefault="00D45DE1">
      <w:pPr>
        <w:pStyle w:val="TOC2"/>
        <w:rPr>
          <w:rFonts w:cstheme="minorBidi"/>
          <w:noProof/>
          <w:kern w:val="2"/>
          <w:sz w:val="18"/>
          <w:szCs w:val="18"/>
          <w:lang w:val="en-PH" w:eastAsia="en-PH"/>
          <w14:ligatures w14:val="standardContextual"/>
        </w:rPr>
      </w:pPr>
      <w:hyperlink w:anchor="_Toc195274708" w:history="1">
        <w:r w:rsidRPr="00D45DE1">
          <w:rPr>
            <w:rStyle w:val="Hyperlink"/>
            <w:noProof/>
            <w:sz w:val="18"/>
            <w:szCs w:val="18"/>
          </w:rPr>
          <w:t>SUITABILITY OBLIGATIONS IN THE CONTEXT OF COMPLEX PRODUCTS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_Toc195274708 \h </w:instrText>
        </w:r>
        <w:r w:rsidRPr="00D45DE1">
          <w:rPr>
            <w:noProof/>
            <w:webHidden/>
            <w:sz w:val="18"/>
            <w:szCs w:val="18"/>
          </w:rPr>
        </w:r>
        <w:r w:rsidRPr="00D45DE1">
          <w:rPr>
            <w:noProof/>
            <w:webHidden/>
            <w:sz w:val="18"/>
            <w:szCs w:val="18"/>
          </w:rPr>
          <w:fldChar w:fldCharType="separate"/>
        </w:r>
        <w:r>
          <w:rPr>
            <w:noProof/>
            <w:webHidden/>
            <w:sz w:val="18"/>
            <w:szCs w:val="18"/>
          </w:rPr>
          <w:t>20</w:t>
        </w:r>
        <w:r w:rsidRPr="00D45DE1">
          <w:rPr>
            <w:noProof/>
            <w:webHidden/>
            <w:sz w:val="18"/>
            <w:szCs w:val="18"/>
          </w:rPr>
          <w:fldChar w:fldCharType="end"/>
        </w:r>
      </w:hyperlink>
    </w:p>
    <w:p w14:paraId="1F64B121" w14:textId="56E51F34" w:rsidR="00D45DE1" w:rsidRPr="00D45DE1" w:rsidRDefault="00D45DE1">
      <w:pPr>
        <w:pStyle w:val="TOC2"/>
        <w:rPr>
          <w:rFonts w:cstheme="minorBidi"/>
          <w:noProof/>
          <w:kern w:val="2"/>
          <w:sz w:val="18"/>
          <w:szCs w:val="18"/>
          <w:lang w:val="en-PH" w:eastAsia="en-PH"/>
          <w14:ligatures w14:val="standardContextual"/>
        </w:rPr>
      </w:pPr>
      <w:hyperlink w:anchor="_Toc195274709" w:history="1">
        <w:r w:rsidRPr="00D45DE1">
          <w:rPr>
            <w:rStyle w:val="Hyperlink"/>
            <w:noProof/>
            <w:sz w:val="18"/>
            <w:szCs w:val="18"/>
          </w:rPr>
          <w:t>VIRTUAL ASSET TRADING PLATFORMS’ DISCLOSURE OBLIGATIONS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_Toc195274709 \h </w:instrText>
        </w:r>
        <w:r w:rsidRPr="00D45DE1">
          <w:rPr>
            <w:noProof/>
            <w:webHidden/>
            <w:sz w:val="18"/>
            <w:szCs w:val="18"/>
          </w:rPr>
        </w:r>
        <w:r w:rsidRPr="00D45DE1">
          <w:rPr>
            <w:noProof/>
            <w:webHidden/>
            <w:sz w:val="18"/>
            <w:szCs w:val="18"/>
          </w:rPr>
          <w:fldChar w:fldCharType="separate"/>
        </w:r>
        <w:r>
          <w:rPr>
            <w:noProof/>
            <w:webHidden/>
            <w:sz w:val="18"/>
            <w:szCs w:val="18"/>
          </w:rPr>
          <w:t>21</w:t>
        </w:r>
        <w:r w:rsidRPr="00D45DE1">
          <w:rPr>
            <w:noProof/>
            <w:webHidden/>
            <w:sz w:val="18"/>
            <w:szCs w:val="18"/>
          </w:rPr>
          <w:fldChar w:fldCharType="end"/>
        </w:r>
      </w:hyperlink>
    </w:p>
    <w:p w14:paraId="74EC04E5" w14:textId="065290E4" w:rsidR="00D45DE1" w:rsidRPr="00D45DE1" w:rsidRDefault="00D45DE1">
      <w:pPr>
        <w:pStyle w:val="TOC2"/>
        <w:rPr>
          <w:rFonts w:cstheme="minorBidi"/>
          <w:noProof/>
          <w:kern w:val="2"/>
          <w:sz w:val="18"/>
          <w:szCs w:val="18"/>
          <w:lang w:val="en-PH" w:eastAsia="en-PH"/>
          <w14:ligatures w14:val="standardContextual"/>
        </w:rPr>
      </w:pPr>
      <w:hyperlink w:anchor="_Toc195274710" w:history="1">
        <w:r w:rsidRPr="00D45DE1">
          <w:rPr>
            <w:rStyle w:val="Hyperlink"/>
            <w:noProof/>
            <w:sz w:val="18"/>
            <w:szCs w:val="18"/>
          </w:rPr>
          <w:t>VIRTUAL ASSET TRADING PLATFORM OPERATOR OBLIGATIONS RE. HANDLING CLIENT VIRTUAL ASSETS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_Toc195274710 \h </w:instrText>
        </w:r>
        <w:r w:rsidRPr="00D45DE1">
          <w:rPr>
            <w:noProof/>
            <w:webHidden/>
            <w:sz w:val="18"/>
            <w:szCs w:val="18"/>
          </w:rPr>
        </w:r>
        <w:r w:rsidRPr="00D45DE1">
          <w:rPr>
            <w:noProof/>
            <w:webHidden/>
            <w:sz w:val="18"/>
            <w:szCs w:val="18"/>
          </w:rPr>
          <w:fldChar w:fldCharType="separate"/>
        </w:r>
        <w:r>
          <w:rPr>
            <w:noProof/>
            <w:webHidden/>
            <w:sz w:val="18"/>
            <w:szCs w:val="18"/>
          </w:rPr>
          <w:t>22</w:t>
        </w:r>
        <w:r w:rsidRPr="00D45DE1">
          <w:rPr>
            <w:noProof/>
            <w:webHidden/>
            <w:sz w:val="18"/>
            <w:szCs w:val="18"/>
          </w:rPr>
          <w:fldChar w:fldCharType="end"/>
        </w:r>
      </w:hyperlink>
    </w:p>
    <w:p w14:paraId="1D84B117" w14:textId="4CC5C608" w:rsidR="00D45DE1" w:rsidRPr="00D45DE1" w:rsidRDefault="00D45DE1">
      <w:pPr>
        <w:pStyle w:val="TOC2"/>
        <w:rPr>
          <w:rFonts w:cstheme="minorBidi"/>
          <w:noProof/>
          <w:kern w:val="2"/>
          <w:sz w:val="18"/>
          <w:szCs w:val="18"/>
          <w:lang w:val="en-PH" w:eastAsia="en-PH"/>
          <w14:ligatures w14:val="standardContextual"/>
        </w:rPr>
      </w:pPr>
      <w:hyperlink w:anchor="_Toc195274711" w:history="1">
        <w:r w:rsidRPr="00D45DE1">
          <w:rPr>
            <w:rStyle w:val="Hyperlink"/>
            <w:noProof/>
            <w:sz w:val="18"/>
            <w:szCs w:val="18"/>
          </w:rPr>
          <w:t>LICENSED PLATFORM OPERATORS: INSURANCE AND COMPENSATION PROVISION</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_Toc195274711 \h </w:instrText>
        </w:r>
        <w:r w:rsidRPr="00D45DE1">
          <w:rPr>
            <w:noProof/>
            <w:webHidden/>
            <w:sz w:val="18"/>
            <w:szCs w:val="18"/>
          </w:rPr>
        </w:r>
        <w:r w:rsidRPr="00D45DE1">
          <w:rPr>
            <w:noProof/>
            <w:webHidden/>
            <w:sz w:val="18"/>
            <w:szCs w:val="18"/>
          </w:rPr>
          <w:fldChar w:fldCharType="separate"/>
        </w:r>
        <w:r>
          <w:rPr>
            <w:noProof/>
            <w:webHidden/>
            <w:sz w:val="18"/>
            <w:szCs w:val="18"/>
          </w:rPr>
          <w:t>23</w:t>
        </w:r>
        <w:r w:rsidRPr="00D45DE1">
          <w:rPr>
            <w:noProof/>
            <w:webHidden/>
            <w:sz w:val="18"/>
            <w:szCs w:val="18"/>
          </w:rPr>
          <w:fldChar w:fldCharType="end"/>
        </w:r>
      </w:hyperlink>
    </w:p>
    <w:p w14:paraId="068A886A" w14:textId="09D59F50" w:rsidR="00D45DE1" w:rsidRPr="00D45DE1" w:rsidRDefault="00D45DE1">
      <w:pPr>
        <w:pStyle w:val="TOC2"/>
        <w:rPr>
          <w:rFonts w:cstheme="minorBidi"/>
          <w:noProof/>
          <w:kern w:val="2"/>
          <w:sz w:val="18"/>
          <w:szCs w:val="18"/>
          <w:lang w:val="en-PH" w:eastAsia="en-PH"/>
          <w14:ligatures w14:val="standardContextual"/>
        </w:rPr>
      </w:pPr>
      <w:hyperlink w:anchor="_Toc195274712" w:history="1">
        <w:r w:rsidRPr="00D45DE1">
          <w:rPr>
            <w:rStyle w:val="Hyperlink"/>
            <w:noProof/>
            <w:sz w:val="18"/>
            <w:szCs w:val="18"/>
          </w:rPr>
          <w:t>ANTI-MONEY LAUNDERING AND COUNTER-TERRORIST FINANCING OBLIGATIONS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_Toc195274712 \h </w:instrText>
        </w:r>
        <w:r w:rsidRPr="00D45DE1">
          <w:rPr>
            <w:noProof/>
            <w:webHidden/>
            <w:sz w:val="18"/>
            <w:szCs w:val="18"/>
          </w:rPr>
        </w:r>
        <w:r w:rsidRPr="00D45DE1">
          <w:rPr>
            <w:noProof/>
            <w:webHidden/>
            <w:sz w:val="18"/>
            <w:szCs w:val="18"/>
          </w:rPr>
          <w:fldChar w:fldCharType="separate"/>
        </w:r>
        <w:r>
          <w:rPr>
            <w:noProof/>
            <w:webHidden/>
            <w:sz w:val="18"/>
            <w:szCs w:val="18"/>
          </w:rPr>
          <w:t>23</w:t>
        </w:r>
        <w:r w:rsidRPr="00D45DE1">
          <w:rPr>
            <w:noProof/>
            <w:webHidden/>
            <w:sz w:val="18"/>
            <w:szCs w:val="18"/>
          </w:rPr>
          <w:fldChar w:fldCharType="end"/>
        </w:r>
      </w:hyperlink>
    </w:p>
    <w:p w14:paraId="0BA001CF" w14:textId="2C9B6F36" w:rsidR="00D45DE1" w:rsidRPr="00D45DE1" w:rsidRDefault="00D45DE1">
      <w:pPr>
        <w:pStyle w:val="TOC2"/>
        <w:rPr>
          <w:rFonts w:cstheme="minorBidi"/>
          <w:noProof/>
          <w:kern w:val="2"/>
          <w:sz w:val="18"/>
          <w:szCs w:val="18"/>
          <w:lang w:val="en-PH" w:eastAsia="en-PH"/>
          <w14:ligatures w14:val="standardContextual"/>
        </w:rPr>
      </w:pPr>
      <w:hyperlink w:anchor="_Toc195274713" w:history="1">
        <w:r w:rsidRPr="00D45DE1">
          <w:rPr>
            <w:rStyle w:val="Hyperlink"/>
            <w:noProof/>
            <w:sz w:val="18"/>
            <w:szCs w:val="18"/>
          </w:rPr>
          <w:t>APPLICATION OF THE TRAVEL RULE TO VIRTUAL ASSET TRANSFERS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_Toc195274713 \h </w:instrText>
        </w:r>
        <w:r w:rsidRPr="00D45DE1">
          <w:rPr>
            <w:noProof/>
            <w:webHidden/>
            <w:sz w:val="18"/>
            <w:szCs w:val="18"/>
          </w:rPr>
        </w:r>
        <w:r w:rsidRPr="00D45DE1">
          <w:rPr>
            <w:noProof/>
            <w:webHidden/>
            <w:sz w:val="18"/>
            <w:szCs w:val="18"/>
          </w:rPr>
          <w:fldChar w:fldCharType="separate"/>
        </w:r>
        <w:r>
          <w:rPr>
            <w:noProof/>
            <w:webHidden/>
            <w:sz w:val="18"/>
            <w:szCs w:val="18"/>
          </w:rPr>
          <w:t>24</w:t>
        </w:r>
        <w:r w:rsidRPr="00D45DE1">
          <w:rPr>
            <w:noProof/>
            <w:webHidden/>
            <w:sz w:val="18"/>
            <w:szCs w:val="18"/>
          </w:rPr>
          <w:fldChar w:fldCharType="end"/>
        </w:r>
      </w:hyperlink>
    </w:p>
    <w:p w14:paraId="147217A0" w14:textId="2551F01E" w:rsidR="00D45DE1" w:rsidRPr="00D45DE1" w:rsidRDefault="00D45DE1">
      <w:pPr>
        <w:pStyle w:val="TOC2"/>
        <w:rPr>
          <w:rFonts w:cstheme="minorBidi"/>
          <w:noProof/>
          <w:kern w:val="2"/>
          <w:sz w:val="18"/>
          <w:szCs w:val="18"/>
          <w:lang w:val="en-PH" w:eastAsia="en-PH"/>
          <w14:ligatures w14:val="standardContextual"/>
        </w:rPr>
      </w:pPr>
      <w:hyperlink w:anchor="_Toc195274714" w:history="1">
        <w:r w:rsidRPr="00D45DE1">
          <w:rPr>
            <w:rStyle w:val="Hyperlink"/>
            <w:noProof/>
            <w:sz w:val="18"/>
            <w:szCs w:val="18"/>
          </w:rPr>
          <w:t>AUDITOR APPOINTMENT AND SUBMISSION OF AUDITED ACCOUNTS/ FINANCIAL RESOURCES RETURNS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_Toc195274714 \h </w:instrText>
        </w:r>
        <w:r w:rsidRPr="00D45DE1">
          <w:rPr>
            <w:noProof/>
            <w:webHidden/>
            <w:sz w:val="18"/>
            <w:szCs w:val="18"/>
          </w:rPr>
        </w:r>
        <w:r w:rsidRPr="00D45DE1">
          <w:rPr>
            <w:noProof/>
            <w:webHidden/>
            <w:sz w:val="18"/>
            <w:szCs w:val="18"/>
          </w:rPr>
          <w:fldChar w:fldCharType="separate"/>
        </w:r>
        <w:r>
          <w:rPr>
            <w:noProof/>
            <w:webHidden/>
            <w:sz w:val="18"/>
            <w:szCs w:val="18"/>
          </w:rPr>
          <w:t>24</w:t>
        </w:r>
        <w:r w:rsidRPr="00D45DE1">
          <w:rPr>
            <w:noProof/>
            <w:webHidden/>
            <w:sz w:val="18"/>
            <w:szCs w:val="18"/>
          </w:rPr>
          <w:fldChar w:fldCharType="end"/>
        </w:r>
      </w:hyperlink>
    </w:p>
    <w:p w14:paraId="78011C27" w14:textId="5CBE46D8" w:rsidR="00D45DE1" w:rsidRPr="00D45DE1" w:rsidRDefault="00D45DE1">
      <w:pPr>
        <w:pStyle w:val="TOC2"/>
        <w:rPr>
          <w:rFonts w:cstheme="minorBidi"/>
          <w:noProof/>
          <w:kern w:val="2"/>
          <w:sz w:val="18"/>
          <w:szCs w:val="18"/>
          <w:lang w:val="en-PH" w:eastAsia="en-PH"/>
          <w14:ligatures w14:val="standardContextual"/>
        </w:rPr>
      </w:pPr>
      <w:hyperlink w:anchor="_Toc195274715" w:history="1">
        <w:r w:rsidRPr="00D45DE1">
          <w:rPr>
            <w:rStyle w:val="Hyperlink"/>
            <w:noProof/>
            <w:sz w:val="18"/>
            <w:szCs w:val="18"/>
          </w:rPr>
          <w:t>LICENSED VIRTUAL ASSET TRADING PLATFORM OPERATORS’ ONGOING REPORTING AND NOTIFICATION OBLIGATIONS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_Toc195274715 \h </w:instrText>
        </w:r>
        <w:r w:rsidRPr="00D45DE1">
          <w:rPr>
            <w:noProof/>
            <w:webHidden/>
            <w:sz w:val="18"/>
            <w:szCs w:val="18"/>
          </w:rPr>
        </w:r>
        <w:r w:rsidRPr="00D45DE1">
          <w:rPr>
            <w:noProof/>
            <w:webHidden/>
            <w:sz w:val="18"/>
            <w:szCs w:val="18"/>
          </w:rPr>
          <w:fldChar w:fldCharType="separate"/>
        </w:r>
        <w:r>
          <w:rPr>
            <w:noProof/>
            <w:webHidden/>
            <w:sz w:val="18"/>
            <w:szCs w:val="18"/>
          </w:rPr>
          <w:t>24</w:t>
        </w:r>
        <w:r w:rsidRPr="00D45DE1">
          <w:rPr>
            <w:noProof/>
            <w:webHidden/>
            <w:sz w:val="18"/>
            <w:szCs w:val="18"/>
          </w:rPr>
          <w:fldChar w:fldCharType="end"/>
        </w:r>
      </w:hyperlink>
    </w:p>
    <w:p w14:paraId="5DA20BDD" w14:textId="35F755BA" w:rsidR="00D45DE1" w:rsidRPr="00D45DE1" w:rsidRDefault="00D45DE1">
      <w:pPr>
        <w:pStyle w:val="TOC2"/>
        <w:rPr>
          <w:rFonts w:cstheme="minorBidi"/>
          <w:noProof/>
          <w:kern w:val="2"/>
          <w:sz w:val="18"/>
          <w:szCs w:val="18"/>
          <w:lang w:val="en-PH" w:eastAsia="en-PH"/>
          <w14:ligatures w14:val="standardContextual"/>
        </w:rPr>
      </w:pPr>
      <w:hyperlink w:anchor="_Toc195274716" w:history="1">
        <w:r w:rsidRPr="00D45DE1">
          <w:rPr>
            <w:rStyle w:val="Hyperlink"/>
            <w:noProof/>
            <w:sz w:val="18"/>
            <w:szCs w:val="18"/>
          </w:rPr>
          <w:t>CHANGES TO VATP LICENCES REQUIRING PRIOR SFC APPROVAL</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_Toc195274716 \h </w:instrText>
        </w:r>
        <w:r w:rsidRPr="00D45DE1">
          <w:rPr>
            <w:noProof/>
            <w:webHidden/>
            <w:sz w:val="18"/>
            <w:szCs w:val="18"/>
          </w:rPr>
        </w:r>
        <w:r w:rsidRPr="00D45DE1">
          <w:rPr>
            <w:noProof/>
            <w:webHidden/>
            <w:sz w:val="18"/>
            <w:szCs w:val="18"/>
          </w:rPr>
          <w:fldChar w:fldCharType="separate"/>
        </w:r>
        <w:r>
          <w:rPr>
            <w:noProof/>
            <w:webHidden/>
            <w:sz w:val="18"/>
            <w:szCs w:val="18"/>
          </w:rPr>
          <w:t>24</w:t>
        </w:r>
        <w:r w:rsidRPr="00D45DE1">
          <w:rPr>
            <w:noProof/>
            <w:webHidden/>
            <w:sz w:val="18"/>
            <w:szCs w:val="18"/>
          </w:rPr>
          <w:fldChar w:fldCharType="end"/>
        </w:r>
      </w:hyperlink>
    </w:p>
    <w:p w14:paraId="2CADF554" w14:textId="6528C428" w:rsidR="00D45DE1" w:rsidRPr="00D45DE1" w:rsidRDefault="00D45DE1">
      <w:pPr>
        <w:pStyle w:val="TOC2"/>
        <w:rPr>
          <w:rFonts w:cstheme="minorBidi"/>
          <w:noProof/>
          <w:kern w:val="2"/>
          <w:sz w:val="18"/>
          <w:szCs w:val="18"/>
          <w:lang w:val="en-PH" w:eastAsia="en-PH"/>
          <w14:ligatures w14:val="standardContextual"/>
        </w:rPr>
      </w:pPr>
      <w:hyperlink w:anchor="_Toc195274717" w:history="1">
        <w:r w:rsidRPr="00D45DE1">
          <w:rPr>
            <w:rStyle w:val="Hyperlink"/>
            <w:noProof/>
            <w:sz w:val="18"/>
            <w:szCs w:val="18"/>
          </w:rPr>
          <w:t>CHANGES AND EVENTS REQUIRING NOTIFICATION TO THE SFC</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_Toc195274717 \h </w:instrText>
        </w:r>
        <w:r w:rsidRPr="00D45DE1">
          <w:rPr>
            <w:noProof/>
            <w:webHidden/>
            <w:sz w:val="18"/>
            <w:szCs w:val="18"/>
          </w:rPr>
        </w:r>
        <w:r w:rsidRPr="00D45DE1">
          <w:rPr>
            <w:noProof/>
            <w:webHidden/>
            <w:sz w:val="18"/>
            <w:szCs w:val="18"/>
          </w:rPr>
          <w:fldChar w:fldCharType="separate"/>
        </w:r>
        <w:r>
          <w:rPr>
            <w:noProof/>
            <w:webHidden/>
            <w:sz w:val="18"/>
            <w:szCs w:val="18"/>
          </w:rPr>
          <w:t>25</w:t>
        </w:r>
        <w:r w:rsidRPr="00D45DE1">
          <w:rPr>
            <w:noProof/>
            <w:webHidden/>
            <w:sz w:val="18"/>
            <w:szCs w:val="18"/>
          </w:rPr>
          <w:fldChar w:fldCharType="end"/>
        </w:r>
      </w:hyperlink>
    </w:p>
    <w:p w14:paraId="28A95B67" w14:textId="7FBC1E8A" w:rsidR="00D45DE1" w:rsidRPr="00D45DE1" w:rsidRDefault="00D45DE1">
      <w:pPr>
        <w:pStyle w:val="TOC2"/>
        <w:rPr>
          <w:rFonts w:cstheme="minorBidi"/>
          <w:noProof/>
          <w:kern w:val="2"/>
          <w:sz w:val="18"/>
          <w:szCs w:val="18"/>
          <w:lang w:val="en-PH" w:eastAsia="en-PH"/>
          <w14:ligatures w14:val="standardContextual"/>
        </w:rPr>
      </w:pPr>
      <w:hyperlink w:anchor="_Toc195274718" w:history="1">
        <w:r w:rsidRPr="00D45DE1">
          <w:rPr>
            <w:rStyle w:val="Hyperlink"/>
            <w:noProof/>
            <w:sz w:val="18"/>
            <w:szCs w:val="18"/>
          </w:rPr>
          <w:t>CONTINUOUS PROFESSIONAL TRAINING REQUIREMENTS FOR LICENSED INDIVIDUALS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_Toc195274718 \h </w:instrText>
        </w:r>
        <w:r w:rsidRPr="00D45DE1">
          <w:rPr>
            <w:noProof/>
            <w:webHidden/>
            <w:sz w:val="18"/>
            <w:szCs w:val="18"/>
          </w:rPr>
        </w:r>
        <w:r w:rsidRPr="00D45DE1">
          <w:rPr>
            <w:noProof/>
            <w:webHidden/>
            <w:sz w:val="18"/>
            <w:szCs w:val="18"/>
          </w:rPr>
          <w:fldChar w:fldCharType="separate"/>
        </w:r>
        <w:r>
          <w:rPr>
            <w:noProof/>
            <w:webHidden/>
            <w:sz w:val="18"/>
            <w:szCs w:val="18"/>
          </w:rPr>
          <w:t>25</w:t>
        </w:r>
        <w:r w:rsidRPr="00D45DE1">
          <w:rPr>
            <w:noProof/>
            <w:webHidden/>
            <w:sz w:val="18"/>
            <w:szCs w:val="18"/>
          </w:rPr>
          <w:fldChar w:fldCharType="end"/>
        </w:r>
      </w:hyperlink>
    </w:p>
    <w:p w14:paraId="042447A0" w14:textId="06DAE3C9" w:rsidR="00D45DE1" w:rsidRPr="00D45DE1" w:rsidRDefault="00D45DE1">
      <w:pPr>
        <w:pStyle w:val="TOC2"/>
        <w:rPr>
          <w:rFonts w:cstheme="minorBidi"/>
          <w:noProof/>
          <w:kern w:val="2"/>
          <w:sz w:val="18"/>
          <w:szCs w:val="18"/>
          <w:lang w:val="en-PH" w:eastAsia="en-PH"/>
          <w14:ligatures w14:val="standardContextual"/>
        </w:rPr>
      </w:pPr>
      <w:hyperlink w:anchor="_Toc195274719" w:history="1">
        <w:r w:rsidRPr="00D45DE1">
          <w:rPr>
            <w:rStyle w:val="Hyperlink"/>
            <w:noProof/>
            <w:sz w:val="18"/>
            <w:szCs w:val="18"/>
          </w:rPr>
          <w:t>THE MARKET MISCONDUCT REGIME UNDER THE AMLO</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_Toc195274719 \h </w:instrText>
        </w:r>
        <w:r w:rsidRPr="00D45DE1">
          <w:rPr>
            <w:noProof/>
            <w:webHidden/>
            <w:sz w:val="18"/>
            <w:szCs w:val="18"/>
          </w:rPr>
        </w:r>
        <w:r w:rsidRPr="00D45DE1">
          <w:rPr>
            <w:noProof/>
            <w:webHidden/>
            <w:sz w:val="18"/>
            <w:szCs w:val="18"/>
          </w:rPr>
          <w:fldChar w:fldCharType="separate"/>
        </w:r>
        <w:r>
          <w:rPr>
            <w:noProof/>
            <w:webHidden/>
            <w:sz w:val="18"/>
            <w:szCs w:val="18"/>
          </w:rPr>
          <w:t>26</w:t>
        </w:r>
        <w:r w:rsidRPr="00D45DE1">
          <w:rPr>
            <w:noProof/>
            <w:webHidden/>
            <w:sz w:val="18"/>
            <w:szCs w:val="18"/>
          </w:rPr>
          <w:fldChar w:fldCharType="end"/>
        </w:r>
      </w:hyperlink>
    </w:p>
    <w:p w14:paraId="7EDC8A5B" w14:textId="2ABDFC4C" w:rsidR="00D45DE1" w:rsidRPr="00D45DE1" w:rsidRDefault="00D45DE1">
      <w:pPr>
        <w:pStyle w:val="TOC2"/>
        <w:rPr>
          <w:rFonts w:cstheme="minorBidi"/>
          <w:noProof/>
          <w:kern w:val="2"/>
          <w:sz w:val="18"/>
          <w:szCs w:val="18"/>
          <w:lang w:val="en-PH" w:eastAsia="en-PH"/>
          <w14:ligatures w14:val="standardContextual"/>
        </w:rPr>
      </w:pPr>
      <w:hyperlink w:anchor="_Toc195274720" w:history="1">
        <w:r w:rsidRPr="00D45DE1">
          <w:rPr>
            <w:rStyle w:val="Hyperlink"/>
            <w:noProof/>
            <w:sz w:val="18"/>
            <w:szCs w:val="18"/>
          </w:rPr>
          <w:t>THE SFO’S MARKET MISCONDUCT REGIME</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_Toc195274720 \h </w:instrText>
        </w:r>
        <w:r w:rsidRPr="00D45DE1">
          <w:rPr>
            <w:noProof/>
            <w:webHidden/>
            <w:sz w:val="18"/>
            <w:szCs w:val="18"/>
          </w:rPr>
        </w:r>
        <w:r w:rsidRPr="00D45DE1">
          <w:rPr>
            <w:noProof/>
            <w:webHidden/>
            <w:sz w:val="18"/>
            <w:szCs w:val="18"/>
          </w:rPr>
          <w:fldChar w:fldCharType="separate"/>
        </w:r>
        <w:r>
          <w:rPr>
            <w:noProof/>
            <w:webHidden/>
            <w:sz w:val="18"/>
            <w:szCs w:val="18"/>
          </w:rPr>
          <w:t>27</w:t>
        </w:r>
        <w:r w:rsidRPr="00D45DE1">
          <w:rPr>
            <w:noProof/>
            <w:webHidden/>
            <w:sz w:val="18"/>
            <w:szCs w:val="18"/>
          </w:rPr>
          <w:fldChar w:fldCharType="end"/>
        </w:r>
      </w:hyperlink>
    </w:p>
    <w:p w14:paraId="6DB4BEF7" w14:textId="5F3474D9" w:rsidR="00D45DE1" w:rsidRPr="00D45DE1" w:rsidRDefault="00D45DE1">
      <w:pPr>
        <w:pStyle w:val="TOC2"/>
        <w:rPr>
          <w:rFonts w:cstheme="minorBidi"/>
          <w:noProof/>
          <w:kern w:val="2"/>
          <w:sz w:val="18"/>
          <w:szCs w:val="18"/>
          <w:lang w:val="en-PH" w:eastAsia="en-PH"/>
          <w14:ligatures w14:val="standardContextual"/>
        </w:rPr>
      </w:pPr>
      <w:hyperlink w:anchor="_Toc195274721" w:history="1">
        <w:r w:rsidRPr="00D45DE1">
          <w:rPr>
            <w:rStyle w:val="Hyperlink"/>
            <w:noProof/>
            <w:sz w:val="18"/>
            <w:szCs w:val="18"/>
          </w:rPr>
          <w:t>OFFENCE TO FRAUDULENTLY OR RECKLESSLY INDUCE OTHERS TO INVEST MONEY</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_Toc195274721 \h </w:instrText>
        </w:r>
        <w:r w:rsidRPr="00D45DE1">
          <w:rPr>
            <w:noProof/>
            <w:webHidden/>
            <w:sz w:val="18"/>
            <w:szCs w:val="18"/>
          </w:rPr>
        </w:r>
        <w:r w:rsidRPr="00D45DE1">
          <w:rPr>
            <w:noProof/>
            <w:webHidden/>
            <w:sz w:val="18"/>
            <w:szCs w:val="18"/>
          </w:rPr>
          <w:fldChar w:fldCharType="separate"/>
        </w:r>
        <w:r>
          <w:rPr>
            <w:noProof/>
            <w:webHidden/>
            <w:sz w:val="18"/>
            <w:szCs w:val="18"/>
          </w:rPr>
          <w:t>27</w:t>
        </w:r>
        <w:r w:rsidRPr="00D45DE1">
          <w:rPr>
            <w:noProof/>
            <w:webHidden/>
            <w:sz w:val="18"/>
            <w:szCs w:val="18"/>
          </w:rPr>
          <w:fldChar w:fldCharType="end"/>
        </w:r>
      </w:hyperlink>
    </w:p>
    <w:p w14:paraId="4A0EF7F3" w14:textId="3FA4ACE9" w:rsidR="00D45DE1" w:rsidRPr="00D45DE1" w:rsidRDefault="00D45DE1">
      <w:pPr>
        <w:pStyle w:val="TOC2"/>
        <w:rPr>
          <w:rFonts w:cstheme="minorBidi"/>
          <w:noProof/>
          <w:kern w:val="2"/>
          <w:sz w:val="18"/>
          <w:szCs w:val="18"/>
          <w:lang w:val="en-PH" w:eastAsia="en-PH"/>
          <w14:ligatures w14:val="standardContextual"/>
        </w:rPr>
      </w:pPr>
      <w:hyperlink w:anchor="_Toc195274722" w:history="1">
        <w:r w:rsidRPr="00D45DE1">
          <w:rPr>
            <w:rStyle w:val="Hyperlink"/>
            <w:noProof/>
            <w:sz w:val="18"/>
            <w:szCs w:val="18"/>
          </w:rPr>
          <w:t>OFFENCE INVOLVING FRAUDULENT OR DECEPTIVE DEVICES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_Toc195274722 \h </w:instrText>
        </w:r>
        <w:r w:rsidRPr="00D45DE1">
          <w:rPr>
            <w:noProof/>
            <w:webHidden/>
            <w:sz w:val="18"/>
            <w:szCs w:val="18"/>
          </w:rPr>
        </w:r>
        <w:r w:rsidRPr="00D45DE1">
          <w:rPr>
            <w:noProof/>
            <w:webHidden/>
            <w:sz w:val="18"/>
            <w:szCs w:val="18"/>
          </w:rPr>
          <w:fldChar w:fldCharType="separate"/>
        </w:r>
        <w:r>
          <w:rPr>
            <w:noProof/>
            <w:webHidden/>
            <w:sz w:val="18"/>
            <w:szCs w:val="18"/>
          </w:rPr>
          <w:t>27</w:t>
        </w:r>
        <w:r w:rsidRPr="00D45DE1">
          <w:rPr>
            <w:noProof/>
            <w:webHidden/>
            <w:sz w:val="18"/>
            <w:szCs w:val="18"/>
          </w:rPr>
          <w:fldChar w:fldCharType="end"/>
        </w:r>
      </w:hyperlink>
    </w:p>
    <w:p w14:paraId="3B4B069C" w14:textId="72292318" w:rsidR="00D45DE1" w:rsidRPr="00D45DE1" w:rsidRDefault="00D45DE1">
      <w:pPr>
        <w:pStyle w:val="TOC2"/>
        <w:rPr>
          <w:rFonts w:cstheme="minorBidi"/>
          <w:noProof/>
          <w:kern w:val="2"/>
          <w:sz w:val="18"/>
          <w:szCs w:val="18"/>
          <w:lang w:val="en-PH" w:eastAsia="en-PH"/>
          <w14:ligatures w14:val="standardContextual"/>
        </w:rPr>
      </w:pPr>
      <w:hyperlink w:anchor="_Toc195274723" w:history="1">
        <w:r w:rsidRPr="00D45DE1">
          <w:rPr>
            <w:rStyle w:val="Hyperlink"/>
            <w:noProof/>
            <w:sz w:val="18"/>
            <w:szCs w:val="18"/>
          </w:rPr>
          <w:t>OFFENCE TO ISSUE ADVERTISEMENTS TO THE HK PUBLIC TO ACQUIRE, DISPOSE OF, SUBSCRIBE FOR OR UNDERWRITE SECURITIES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_Toc195274723 \h </w:instrText>
        </w:r>
        <w:r w:rsidRPr="00D45DE1">
          <w:rPr>
            <w:noProof/>
            <w:webHidden/>
            <w:sz w:val="18"/>
            <w:szCs w:val="18"/>
          </w:rPr>
        </w:r>
        <w:r w:rsidRPr="00D45DE1">
          <w:rPr>
            <w:noProof/>
            <w:webHidden/>
            <w:sz w:val="18"/>
            <w:szCs w:val="18"/>
          </w:rPr>
          <w:fldChar w:fldCharType="separate"/>
        </w:r>
        <w:r>
          <w:rPr>
            <w:noProof/>
            <w:webHidden/>
            <w:sz w:val="18"/>
            <w:szCs w:val="18"/>
          </w:rPr>
          <w:t>27</w:t>
        </w:r>
        <w:r w:rsidRPr="00D45DE1">
          <w:rPr>
            <w:noProof/>
            <w:webHidden/>
            <w:sz w:val="18"/>
            <w:szCs w:val="18"/>
          </w:rPr>
          <w:fldChar w:fldCharType="end"/>
        </w:r>
      </w:hyperlink>
    </w:p>
    <w:p w14:paraId="484966A3" w14:textId="04CE23C7" w:rsidR="00D45DE1" w:rsidRPr="00D45DE1" w:rsidRDefault="00D45DE1">
      <w:pPr>
        <w:pStyle w:val="TOC2"/>
        <w:rPr>
          <w:rFonts w:cstheme="minorBidi"/>
          <w:noProof/>
          <w:kern w:val="2"/>
          <w:sz w:val="18"/>
          <w:szCs w:val="18"/>
          <w:lang w:val="en-PH" w:eastAsia="en-PH"/>
          <w14:ligatures w14:val="standardContextual"/>
        </w:rPr>
      </w:pPr>
      <w:hyperlink w:anchor="_Toc195274724" w:history="1">
        <w:r w:rsidRPr="00D45DE1">
          <w:rPr>
            <w:rStyle w:val="Hyperlink"/>
            <w:noProof/>
            <w:sz w:val="18"/>
            <w:szCs w:val="18"/>
          </w:rPr>
          <w:t>SFC SANCTIONING POWERS: S53ZSP AMLO &amp; S194 SFO</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_Toc195274724 \h </w:instrText>
        </w:r>
        <w:r w:rsidRPr="00D45DE1">
          <w:rPr>
            <w:noProof/>
            <w:webHidden/>
            <w:sz w:val="18"/>
            <w:szCs w:val="18"/>
          </w:rPr>
        </w:r>
        <w:r w:rsidRPr="00D45DE1">
          <w:rPr>
            <w:noProof/>
            <w:webHidden/>
            <w:sz w:val="18"/>
            <w:szCs w:val="18"/>
          </w:rPr>
          <w:fldChar w:fldCharType="separate"/>
        </w:r>
        <w:r>
          <w:rPr>
            <w:noProof/>
            <w:webHidden/>
            <w:sz w:val="18"/>
            <w:szCs w:val="18"/>
          </w:rPr>
          <w:t>27</w:t>
        </w:r>
        <w:r w:rsidRPr="00D45DE1">
          <w:rPr>
            <w:noProof/>
            <w:webHidden/>
            <w:sz w:val="18"/>
            <w:szCs w:val="18"/>
          </w:rPr>
          <w:fldChar w:fldCharType="end"/>
        </w:r>
      </w:hyperlink>
    </w:p>
    <w:p w14:paraId="42F35E7F" w14:textId="5D727312" w:rsidR="00D45DE1" w:rsidRPr="00D45DE1" w:rsidRDefault="00D45DE1">
      <w:pPr>
        <w:pStyle w:val="TOC2"/>
        <w:rPr>
          <w:rFonts w:cstheme="minorBidi"/>
          <w:noProof/>
          <w:kern w:val="2"/>
          <w:sz w:val="18"/>
          <w:szCs w:val="18"/>
          <w:lang w:val="en-PH" w:eastAsia="en-PH"/>
          <w14:ligatures w14:val="standardContextual"/>
        </w:rPr>
      </w:pPr>
      <w:hyperlink w:anchor="_Toc195274725" w:history="1">
        <w:r w:rsidRPr="00D45DE1">
          <w:rPr>
            <w:rStyle w:val="Hyperlink"/>
            <w:noProof/>
            <w:sz w:val="18"/>
            <w:szCs w:val="18"/>
          </w:rPr>
          <w:t>DISCIPLINARY ORDERS FOR MISCONDUCT &amp; NOT BEING FIT AND PROPER</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_Toc195274725 \h </w:instrText>
        </w:r>
        <w:r w:rsidRPr="00D45DE1">
          <w:rPr>
            <w:noProof/>
            <w:webHidden/>
            <w:sz w:val="18"/>
            <w:szCs w:val="18"/>
          </w:rPr>
        </w:r>
        <w:r w:rsidRPr="00D45DE1">
          <w:rPr>
            <w:noProof/>
            <w:webHidden/>
            <w:sz w:val="18"/>
            <w:szCs w:val="18"/>
          </w:rPr>
          <w:fldChar w:fldCharType="separate"/>
        </w:r>
        <w:r>
          <w:rPr>
            <w:noProof/>
            <w:webHidden/>
            <w:sz w:val="18"/>
            <w:szCs w:val="18"/>
          </w:rPr>
          <w:t>27</w:t>
        </w:r>
        <w:r w:rsidRPr="00D45DE1">
          <w:rPr>
            <w:noProof/>
            <w:webHidden/>
            <w:sz w:val="18"/>
            <w:szCs w:val="18"/>
          </w:rPr>
          <w:fldChar w:fldCharType="end"/>
        </w:r>
      </w:hyperlink>
    </w:p>
    <w:p w14:paraId="0D7CFB77" w14:textId="6C885CA9" w:rsidR="00D45DE1" w:rsidRPr="00D45DE1" w:rsidRDefault="00D45DE1">
      <w:pPr>
        <w:pStyle w:val="TOC2"/>
        <w:rPr>
          <w:rFonts w:cstheme="minorBidi"/>
          <w:noProof/>
          <w:kern w:val="2"/>
          <w:sz w:val="18"/>
          <w:szCs w:val="18"/>
          <w:lang w:val="en-PH" w:eastAsia="en-PH"/>
          <w14:ligatures w14:val="standardContextual"/>
        </w:rPr>
      </w:pPr>
      <w:hyperlink w:anchor="_Toc195274726" w:history="1">
        <w:r w:rsidRPr="00D45DE1">
          <w:rPr>
            <w:rStyle w:val="Hyperlink"/>
            <w:noProof/>
            <w:sz w:val="18"/>
            <w:szCs w:val="18"/>
          </w:rPr>
          <w:t>INDIVIDUALS’ LIABILITY: SECTIONS 53ZSR(5) AMLO &amp; 193(2) SFO</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_Toc195274726 \h </w:instrText>
        </w:r>
        <w:r w:rsidRPr="00D45DE1">
          <w:rPr>
            <w:noProof/>
            <w:webHidden/>
            <w:sz w:val="18"/>
            <w:szCs w:val="18"/>
          </w:rPr>
        </w:r>
        <w:r w:rsidRPr="00D45DE1">
          <w:rPr>
            <w:noProof/>
            <w:webHidden/>
            <w:sz w:val="18"/>
            <w:szCs w:val="18"/>
          </w:rPr>
          <w:fldChar w:fldCharType="separate"/>
        </w:r>
        <w:r>
          <w:rPr>
            <w:noProof/>
            <w:webHidden/>
            <w:sz w:val="18"/>
            <w:szCs w:val="18"/>
          </w:rPr>
          <w:t>29</w:t>
        </w:r>
        <w:r w:rsidRPr="00D45DE1">
          <w:rPr>
            <w:noProof/>
            <w:webHidden/>
            <w:sz w:val="18"/>
            <w:szCs w:val="18"/>
          </w:rPr>
          <w:fldChar w:fldCharType="end"/>
        </w:r>
      </w:hyperlink>
    </w:p>
    <w:p w14:paraId="0EC7C918" w14:textId="2FA8DEF8" w:rsidR="00D45DE1" w:rsidRPr="00D45DE1" w:rsidRDefault="00D45DE1">
      <w:pPr>
        <w:pStyle w:val="TOC2"/>
        <w:rPr>
          <w:rFonts w:cstheme="minorBidi"/>
          <w:noProof/>
          <w:kern w:val="2"/>
          <w:sz w:val="18"/>
          <w:szCs w:val="18"/>
          <w:lang w:val="en-PH" w:eastAsia="en-PH"/>
          <w14:ligatures w14:val="standardContextual"/>
        </w:rPr>
      </w:pPr>
      <w:hyperlink w:anchor="_Toc195274727" w:history="1">
        <w:r w:rsidRPr="00D45DE1">
          <w:rPr>
            <w:rStyle w:val="Hyperlink"/>
            <w:noProof/>
            <w:sz w:val="18"/>
            <w:szCs w:val="18"/>
          </w:rPr>
          <w:t>SECTIONS 53ZTH AMLO &amp; 213 SFO</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_Toc195274727 \h </w:instrText>
        </w:r>
        <w:r w:rsidRPr="00D45DE1">
          <w:rPr>
            <w:noProof/>
            <w:webHidden/>
            <w:sz w:val="18"/>
            <w:szCs w:val="18"/>
          </w:rPr>
        </w:r>
        <w:r w:rsidRPr="00D45DE1">
          <w:rPr>
            <w:noProof/>
            <w:webHidden/>
            <w:sz w:val="18"/>
            <w:szCs w:val="18"/>
          </w:rPr>
          <w:fldChar w:fldCharType="separate"/>
        </w:r>
        <w:r>
          <w:rPr>
            <w:noProof/>
            <w:webHidden/>
            <w:sz w:val="18"/>
            <w:szCs w:val="18"/>
          </w:rPr>
          <w:t>29</w:t>
        </w:r>
        <w:r w:rsidRPr="00D45DE1">
          <w:rPr>
            <w:noProof/>
            <w:webHidden/>
            <w:sz w:val="18"/>
            <w:szCs w:val="18"/>
          </w:rPr>
          <w:fldChar w:fldCharType="end"/>
        </w:r>
      </w:hyperlink>
    </w:p>
    <w:p w14:paraId="217A4E6D" w14:textId="1EB510C1" w:rsidR="00D45DE1" w:rsidRPr="00D45DE1" w:rsidRDefault="00D45DE1">
      <w:pPr>
        <w:pStyle w:val="TOC2"/>
        <w:rPr>
          <w:rFonts w:cstheme="minorBidi"/>
          <w:noProof/>
          <w:kern w:val="2"/>
          <w:sz w:val="18"/>
          <w:szCs w:val="18"/>
          <w:lang w:val="en-PH" w:eastAsia="en-PH"/>
          <w14:ligatures w14:val="standardContextual"/>
        </w:rPr>
      </w:pPr>
      <w:hyperlink w:anchor="_Toc195274728" w:history="1">
        <w:r w:rsidRPr="00D45DE1">
          <w:rPr>
            <w:rStyle w:val="Hyperlink"/>
            <w:noProof/>
            <w:sz w:val="18"/>
            <w:szCs w:val="18"/>
          </w:rPr>
          <w:t>SFC POWERS WITH RESPECT TO LICENSED VIRTUAL ASSET PLATFORM OPERATORS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_Toc195274728 \h </w:instrText>
        </w:r>
        <w:r w:rsidRPr="00D45DE1">
          <w:rPr>
            <w:noProof/>
            <w:webHidden/>
            <w:sz w:val="18"/>
            <w:szCs w:val="18"/>
          </w:rPr>
        </w:r>
        <w:r w:rsidRPr="00D45DE1">
          <w:rPr>
            <w:noProof/>
            <w:webHidden/>
            <w:sz w:val="18"/>
            <w:szCs w:val="18"/>
          </w:rPr>
          <w:fldChar w:fldCharType="separate"/>
        </w:r>
        <w:r>
          <w:rPr>
            <w:noProof/>
            <w:webHidden/>
            <w:sz w:val="18"/>
            <w:szCs w:val="18"/>
          </w:rPr>
          <w:t>30</w:t>
        </w:r>
        <w:r w:rsidRPr="00D45DE1">
          <w:rPr>
            <w:noProof/>
            <w:webHidden/>
            <w:sz w:val="18"/>
            <w:szCs w:val="18"/>
          </w:rPr>
          <w:fldChar w:fldCharType="end"/>
        </w:r>
      </w:hyperlink>
    </w:p>
    <w:p w14:paraId="6C1F619E" w14:textId="61513474" w:rsidR="00D45DE1" w:rsidRPr="00D45DE1" w:rsidRDefault="00D45DE1">
      <w:pPr>
        <w:pStyle w:val="TOC2"/>
        <w:rPr>
          <w:rFonts w:cstheme="minorBidi"/>
          <w:noProof/>
          <w:kern w:val="2"/>
          <w:sz w:val="18"/>
          <w:szCs w:val="18"/>
          <w:lang w:val="en-PH" w:eastAsia="en-PH"/>
          <w14:ligatures w14:val="standardContextual"/>
        </w:rPr>
      </w:pPr>
      <w:hyperlink w:anchor="_Toc195274729" w:history="1">
        <w:r w:rsidRPr="00D45DE1">
          <w:rPr>
            <w:rStyle w:val="Hyperlink"/>
            <w:noProof/>
            <w:sz w:val="18"/>
            <w:szCs w:val="18"/>
          </w:rPr>
          <w:t>TRANSITIONAL ARRANGEMENTS FOR VA EXCHANGES OPERATING IN HONG KONG BEFORE 1ST JUNE 2023</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_Toc195274729 \h </w:instrText>
        </w:r>
        <w:r w:rsidRPr="00D45DE1">
          <w:rPr>
            <w:noProof/>
            <w:webHidden/>
            <w:sz w:val="18"/>
            <w:szCs w:val="18"/>
          </w:rPr>
        </w:r>
        <w:r w:rsidRPr="00D45DE1">
          <w:rPr>
            <w:noProof/>
            <w:webHidden/>
            <w:sz w:val="18"/>
            <w:szCs w:val="18"/>
          </w:rPr>
          <w:fldChar w:fldCharType="separate"/>
        </w:r>
        <w:r>
          <w:rPr>
            <w:noProof/>
            <w:webHidden/>
            <w:sz w:val="18"/>
            <w:szCs w:val="18"/>
          </w:rPr>
          <w:t>30</w:t>
        </w:r>
        <w:r w:rsidRPr="00D45DE1">
          <w:rPr>
            <w:noProof/>
            <w:webHidden/>
            <w:sz w:val="18"/>
            <w:szCs w:val="18"/>
          </w:rPr>
          <w:fldChar w:fldCharType="end"/>
        </w:r>
      </w:hyperlink>
    </w:p>
    <w:p w14:paraId="0AF0E92E" w14:textId="1EBBBC51" w:rsidR="00D45DE1" w:rsidRPr="00D45DE1" w:rsidRDefault="00D45DE1">
      <w:pPr>
        <w:pStyle w:val="TOC2"/>
        <w:rPr>
          <w:rFonts w:cstheme="minorBidi"/>
          <w:noProof/>
          <w:kern w:val="2"/>
          <w:sz w:val="18"/>
          <w:szCs w:val="18"/>
          <w:lang w:val="en-PH" w:eastAsia="en-PH"/>
          <w14:ligatures w14:val="standardContextual"/>
        </w:rPr>
      </w:pPr>
      <w:hyperlink w:anchor="_Toc195274730" w:history="1">
        <w:r w:rsidRPr="00D45DE1">
          <w:rPr>
            <w:rStyle w:val="Hyperlink"/>
            <w:noProof/>
            <w:sz w:val="18"/>
            <w:szCs w:val="18"/>
          </w:rPr>
          <w:t>SFC WARNING: VATPS ENGAGING IN IMPROPER PRACTICES - 7 AUGUST 2023</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_Toc195274730 \h </w:instrText>
        </w:r>
        <w:r w:rsidRPr="00D45DE1">
          <w:rPr>
            <w:noProof/>
            <w:webHidden/>
            <w:sz w:val="18"/>
            <w:szCs w:val="18"/>
          </w:rPr>
        </w:r>
        <w:r w:rsidRPr="00D45DE1">
          <w:rPr>
            <w:noProof/>
            <w:webHidden/>
            <w:sz w:val="18"/>
            <w:szCs w:val="18"/>
          </w:rPr>
          <w:fldChar w:fldCharType="separate"/>
        </w:r>
        <w:r>
          <w:rPr>
            <w:noProof/>
            <w:webHidden/>
            <w:sz w:val="18"/>
            <w:szCs w:val="18"/>
          </w:rPr>
          <w:t>31</w:t>
        </w:r>
        <w:r w:rsidRPr="00D45DE1">
          <w:rPr>
            <w:noProof/>
            <w:webHidden/>
            <w:sz w:val="18"/>
            <w:szCs w:val="18"/>
          </w:rPr>
          <w:fldChar w:fldCharType="end"/>
        </w:r>
      </w:hyperlink>
    </w:p>
    <w:p w14:paraId="572E4A13" w14:textId="2522A773" w:rsidR="00D45DE1" w:rsidRPr="00D45DE1" w:rsidRDefault="00D45DE1">
      <w:pPr>
        <w:pStyle w:val="TOC2"/>
        <w:rPr>
          <w:rFonts w:cstheme="minorBidi"/>
          <w:noProof/>
          <w:kern w:val="2"/>
          <w:sz w:val="18"/>
          <w:szCs w:val="18"/>
          <w:lang w:val="en-PH" w:eastAsia="en-PH"/>
          <w14:ligatures w14:val="standardContextual"/>
        </w:rPr>
      </w:pPr>
      <w:hyperlink w:anchor="_Toc195274731" w:history="1">
        <w:r w:rsidRPr="00D45DE1">
          <w:rPr>
            <w:rStyle w:val="Hyperlink"/>
            <w:noProof/>
            <w:sz w:val="18"/>
            <w:szCs w:val="18"/>
          </w:rPr>
          <w:t>POLICE ARRESTS RELATING TO UNLICENSED VATP – JPEX</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_Toc195274731 \h </w:instrText>
        </w:r>
        <w:r w:rsidRPr="00D45DE1">
          <w:rPr>
            <w:noProof/>
            <w:webHidden/>
            <w:sz w:val="18"/>
            <w:szCs w:val="18"/>
          </w:rPr>
        </w:r>
        <w:r w:rsidRPr="00D45DE1">
          <w:rPr>
            <w:noProof/>
            <w:webHidden/>
            <w:sz w:val="18"/>
            <w:szCs w:val="18"/>
          </w:rPr>
          <w:fldChar w:fldCharType="separate"/>
        </w:r>
        <w:r>
          <w:rPr>
            <w:noProof/>
            <w:webHidden/>
            <w:sz w:val="18"/>
            <w:szCs w:val="18"/>
          </w:rPr>
          <w:t>33</w:t>
        </w:r>
        <w:r w:rsidRPr="00D45DE1">
          <w:rPr>
            <w:noProof/>
            <w:webHidden/>
            <w:sz w:val="18"/>
            <w:szCs w:val="18"/>
          </w:rPr>
          <w:fldChar w:fldCharType="end"/>
        </w:r>
      </w:hyperlink>
    </w:p>
    <w:p w14:paraId="25DC95DE" w14:textId="408E17A4" w:rsidR="00D45DE1" w:rsidRPr="00D45DE1" w:rsidRDefault="00D45DE1">
      <w:pPr>
        <w:pStyle w:val="TOC2"/>
        <w:rPr>
          <w:rFonts w:cstheme="minorBidi"/>
          <w:noProof/>
          <w:kern w:val="2"/>
          <w:sz w:val="18"/>
          <w:szCs w:val="18"/>
          <w:lang w:val="en-PH" w:eastAsia="en-PH"/>
          <w14:ligatures w14:val="standardContextual"/>
        </w:rPr>
      </w:pPr>
      <w:hyperlink w:anchor="_Toc195274732" w:history="1">
        <w:r w:rsidRPr="00D45DE1">
          <w:rPr>
            <w:rStyle w:val="Hyperlink"/>
            <w:noProof/>
            <w:sz w:val="18"/>
            <w:szCs w:val="18"/>
          </w:rPr>
          <w:t>ALLEGATIONS AGAINST JPEX</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_Toc195274732 \h </w:instrText>
        </w:r>
        <w:r w:rsidRPr="00D45DE1">
          <w:rPr>
            <w:noProof/>
            <w:webHidden/>
            <w:sz w:val="18"/>
            <w:szCs w:val="18"/>
          </w:rPr>
        </w:r>
        <w:r w:rsidRPr="00D45DE1">
          <w:rPr>
            <w:noProof/>
            <w:webHidden/>
            <w:sz w:val="18"/>
            <w:szCs w:val="18"/>
          </w:rPr>
          <w:fldChar w:fldCharType="separate"/>
        </w:r>
        <w:r>
          <w:rPr>
            <w:noProof/>
            <w:webHidden/>
            <w:sz w:val="18"/>
            <w:szCs w:val="18"/>
          </w:rPr>
          <w:t>33</w:t>
        </w:r>
        <w:r w:rsidRPr="00D45DE1">
          <w:rPr>
            <w:noProof/>
            <w:webHidden/>
            <w:sz w:val="18"/>
            <w:szCs w:val="18"/>
          </w:rPr>
          <w:fldChar w:fldCharType="end"/>
        </w:r>
      </w:hyperlink>
    </w:p>
    <w:p w14:paraId="1A6E2CC2" w14:textId="47B8E829" w:rsidR="00D45DE1" w:rsidRPr="00D45DE1" w:rsidRDefault="00D45DE1">
      <w:pPr>
        <w:pStyle w:val="TOC2"/>
        <w:rPr>
          <w:rFonts w:cstheme="minorBidi"/>
          <w:noProof/>
          <w:kern w:val="2"/>
          <w:sz w:val="18"/>
          <w:szCs w:val="18"/>
          <w:lang w:val="en-PH" w:eastAsia="en-PH"/>
          <w14:ligatures w14:val="standardContextual"/>
        </w:rPr>
      </w:pPr>
      <w:hyperlink w:anchor="_Toc195274733" w:history="1">
        <w:r w:rsidRPr="00D45DE1">
          <w:rPr>
            <w:rStyle w:val="Hyperlink"/>
            <w:noProof/>
            <w:sz w:val="18"/>
            <w:szCs w:val="18"/>
          </w:rPr>
          <w:t>SFC “WARNING ON JPEX” OF 20 SEPTEMBER 2023</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_Toc195274733 \h </w:instrText>
        </w:r>
        <w:r w:rsidRPr="00D45DE1">
          <w:rPr>
            <w:noProof/>
            <w:webHidden/>
            <w:sz w:val="18"/>
            <w:szCs w:val="18"/>
          </w:rPr>
        </w:r>
        <w:r w:rsidRPr="00D45DE1">
          <w:rPr>
            <w:noProof/>
            <w:webHidden/>
            <w:sz w:val="18"/>
            <w:szCs w:val="18"/>
          </w:rPr>
          <w:fldChar w:fldCharType="separate"/>
        </w:r>
        <w:r>
          <w:rPr>
            <w:noProof/>
            <w:webHidden/>
            <w:sz w:val="18"/>
            <w:szCs w:val="18"/>
          </w:rPr>
          <w:t>34</w:t>
        </w:r>
        <w:r w:rsidRPr="00D45DE1">
          <w:rPr>
            <w:noProof/>
            <w:webHidden/>
            <w:sz w:val="18"/>
            <w:szCs w:val="18"/>
          </w:rPr>
          <w:fldChar w:fldCharType="end"/>
        </w:r>
      </w:hyperlink>
    </w:p>
    <w:p w14:paraId="0FB7D06B" w14:textId="2EA6A70E" w:rsidR="00D45DE1" w:rsidRPr="00D45DE1" w:rsidRDefault="00D45DE1">
      <w:pPr>
        <w:pStyle w:val="TOC2"/>
        <w:rPr>
          <w:rFonts w:cstheme="minorBidi"/>
          <w:noProof/>
          <w:kern w:val="2"/>
          <w:sz w:val="18"/>
          <w:szCs w:val="18"/>
          <w:lang w:val="en-PH" w:eastAsia="en-PH"/>
          <w14:ligatures w14:val="standardContextual"/>
        </w:rPr>
      </w:pPr>
      <w:hyperlink w:anchor="_Toc195274734" w:history="1">
        <w:r w:rsidRPr="00D45DE1">
          <w:rPr>
            <w:rStyle w:val="Hyperlink"/>
            <w:noProof/>
            <w:sz w:val="18"/>
            <w:szCs w:val="18"/>
          </w:rPr>
          <w:t>SFC LISTS OF VATPS</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_Toc195274734 \h </w:instrText>
        </w:r>
        <w:r w:rsidRPr="00D45DE1">
          <w:rPr>
            <w:noProof/>
            <w:webHidden/>
            <w:sz w:val="18"/>
            <w:szCs w:val="18"/>
          </w:rPr>
        </w:r>
        <w:r w:rsidRPr="00D45DE1">
          <w:rPr>
            <w:noProof/>
            <w:webHidden/>
            <w:sz w:val="18"/>
            <w:szCs w:val="18"/>
          </w:rPr>
          <w:fldChar w:fldCharType="separate"/>
        </w:r>
        <w:r>
          <w:rPr>
            <w:noProof/>
            <w:webHidden/>
            <w:sz w:val="18"/>
            <w:szCs w:val="18"/>
          </w:rPr>
          <w:t>34</w:t>
        </w:r>
        <w:r w:rsidRPr="00D45DE1">
          <w:rPr>
            <w:noProof/>
            <w:webHidden/>
            <w:sz w:val="18"/>
            <w:szCs w:val="18"/>
          </w:rPr>
          <w:fldChar w:fldCharType="end"/>
        </w:r>
      </w:hyperlink>
    </w:p>
    <w:p w14:paraId="19C3465B" w14:textId="6A2464FA" w:rsidR="00D45DE1" w:rsidRPr="00D45DE1" w:rsidRDefault="00D45DE1">
      <w:pPr>
        <w:pStyle w:val="TOC2"/>
        <w:rPr>
          <w:rFonts w:cstheme="minorBidi"/>
          <w:noProof/>
          <w:kern w:val="2"/>
          <w:sz w:val="18"/>
          <w:szCs w:val="18"/>
          <w:lang w:val="en-PH" w:eastAsia="en-PH"/>
          <w14:ligatures w14:val="standardContextual"/>
        </w:rPr>
      </w:pPr>
      <w:hyperlink w:anchor="_Toc195274735" w:history="1">
        <w:r w:rsidRPr="00D45DE1">
          <w:rPr>
            <w:rStyle w:val="Hyperlink"/>
            <w:noProof/>
            <w:sz w:val="18"/>
            <w:szCs w:val="18"/>
          </w:rPr>
          <w:t>SFC AND HK POLICE JOINT WORKING GROUP</w:t>
        </w:r>
        <w:r w:rsidRPr="00D45DE1">
          <w:rPr>
            <w:noProof/>
            <w:webHidden/>
            <w:sz w:val="18"/>
            <w:szCs w:val="18"/>
          </w:rPr>
          <w:tab/>
        </w:r>
        <w:r w:rsidRPr="00D45DE1">
          <w:rPr>
            <w:noProof/>
            <w:webHidden/>
            <w:sz w:val="18"/>
            <w:szCs w:val="18"/>
          </w:rPr>
          <w:fldChar w:fldCharType="begin"/>
        </w:r>
        <w:r w:rsidRPr="00D45DE1">
          <w:rPr>
            <w:noProof/>
            <w:webHidden/>
            <w:sz w:val="18"/>
            <w:szCs w:val="18"/>
          </w:rPr>
          <w:instrText xml:space="preserve"> PAGEREF _Toc195274735 \h </w:instrText>
        </w:r>
        <w:r w:rsidRPr="00D45DE1">
          <w:rPr>
            <w:noProof/>
            <w:webHidden/>
            <w:sz w:val="18"/>
            <w:szCs w:val="18"/>
          </w:rPr>
        </w:r>
        <w:r w:rsidRPr="00D45DE1">
          <w:rPr>
            <w:noProof/>
            <w:webHidden/>
            <w:sz w:val="18"/>
            <w:szCs w:val="18"/>
          </w:rPr>
          <w:fldChar w:fldCharType="separate"/>
        </w:r>
        <w:r>
          <w:rPr>
            <w:noProof/>
            <w:webHidden/>
            <w:sz w:val="18"/>
            <w:szCs w:val="18"/>
          </w:rPr>
          <w:t>36</w:t>
        </w:r>
        <w:r w:rsidRPr="00D45DE1">
          <w:rPr>
            <w:noProof/>
            <w:webHidden/>
            <w:sz w:val="18"/>
            <w:szCs w:val="18"/>
          </w:rPr>
          <w:fldChar w:fldCharType="end"/>
        </w:r>
      </w:hyperlink>
    </w:p>
    <w:p w14:paraId="12E4BA7A" w14:textId="25A83830" w:rsidR="00D45DE1" w:rsidRPr="00D45DE1" w:rsidRDefault="00D45DE1" w:rsidP="00D45DE1">
      <w:pPr>
        <w:jc w:val="both"/>
        <w:rPr>
          <w:rFonts w:cs="Times New Roman"/>
          <w:bCs/>
          <w:color w:val="FF6E00"/>
          <w:sz w:val="20"/>
          <w:lang w:eastAsia="en-US"/>
        </w:rPr>
      </w:pPr>
      <w:r w:rsidRPr="00D45DE1">
        <w:rPr>
          <w:rFonts w:cs="Times New Roman"/>
          <w:bCs/>
          <w:color w:val="FF6E00"/>
          <w:sz w:val="18"/>
          <w:szCs w:val="18"/>
          <w:lang w:eastAsia="en-US"/>
        </w:rPr>
        <w:fldChar w:fldCharType="end"/>
      </w:r>
    </w:p>
    <w:p w14:paraId="70436DB5" w14:textId="59B4A008" w:rsidR="006A10AD" w:rsidRPr="001443EF" w:rsidRDefault="00820235" w:rsidP="00A23D19">
      <w:pPr>
        <w:pStyle w:val="Heading1"/>
        <w:rPr>
          <w:color w:val="FF0000"/>
        </w:rPr>
      </w:pPr>
      <w:bookmarkStart w:id="0" w:name="_Toc195274664"/>
      <w:r w:rsidRPr="001443EF">
        <w:lastRenderedPageBreak/>
        <w:t xml:space="preserve">HONG KONG REGULATION OF </w:t>
      </w:r>
      <w:r w:rsidRPr="00A23D19">
        <w:t>VIRTUAL</w:t>
      </w:r>
      <w:r w:rsidRPr="001443EF">
        <w:t xml:space="preserve"> ASSET TRADING PLATFORMS</w:t>
      </w:r>
      <w:bookmarkEnd w:id="0"/>
    </w:p>
    <w:p w14:paraId="2830B5B9" w14:textId="77777777" w:rsidR="006A10AD" w:rsidRPr="00820235" w:rsidRDefault="006A10AD" w:rsidP="00820235">
      <w:pPr>
        <w:spacing w:after="0" w:line="240" w:lineRule="auto"/>
        <w:ind w:left="1080"/>
        <w:jc w:val="both"/>
        <w:rPr>
          <w:rFonts w:eastAsia="Times New Roman" w:cstheme="minorHAnsi"/>
          <w:bCs/>
        </w:rPr>
      </w:pPr>
    </w:p>
    <w:p w14:paraId="3DACADB3" w14:textId="77777777" w:rsidR="00820235" w:rsidRDefault="00820235" w:rsidP="00820235">
      <w:pPr>
        <w:spacing w:after="0" w:line="240" w:lineRule="auto"/>
        <w:jc w:val="both"/>
        <w:rPr>
          <w:rFonts w:eastAsia="Times New Roman" w:cstheme="minorHAnsi"/>
          <w:bCs/>
        </w:rPr>
      </w:pPr>
      <w:r w:rsidRPr="00820235">
        <w:rPr>
          <w:rFonts w:eastAsia="Times New Roman" w:cstheme="minorHAnsi"/>
          <w:bCs/>
        </w:rPr>
        <w:t>This paper covers Hong Kong’s licensing regime for virtual asset trading platforms, including:</w:t>
      </w:r>
    </w:p>
    <w:p w14:paraId="0B280CAB" w14:textId="77777777" w:rsidR="009D2C75" w:rsidRPr="00820235" w:rsidRDefault="009D2C75" w:rsidP="00820235">
      <w:pPr>
        <w:spacing w:after="0" w:line="240" w:lineRule="auto"/>
        <w:jc w:val="both"/>
        <w:rPr>
          <w:rFonts w:eastAsia="Times New Roman" w:cstheme="minorHAnsi"/>
          <w:bCs/>
        </w:rPr>
      </w:pPr>
    </w:p>
    <w:p w14:paraId="246C9DD9" w14:textId="77777777" w:rsidR="00820235" w:rsidRDefault="00820235" w:rsidP="00820235">
      <w:pPr>
        <w:pStyle w:val="ListParagraph"/>
        <w:numPr>
          <w:ilvl w:val="0"/>
          <w:numId w:val="195"/>
        </w:numPr>
        <w:spacing w:after="0" w:line="240" w:lineRule="auto"/>
        <w:jc w:val="both"/>
        <w:rPr>
          <w:rFonts w:eastAsia="Times New Roman" w:cstheme="minorHAnsi"/>
          <w:bCs/>
        </w:rPr>
      </w:pPr>
      <w:r w:rsidRPr="00820235">
        <w:rPr>
          <w:rFonts w:eastAsia="Times New Roman" w:cstheme="minorHAnsi"/>
          <w:bCs/>
        </w:rPr>
        <w:t xml:space="preserve">the scope of activities that need to be </w:t>
      </w:r>
      <w:proofErr w:type="gramStart"/>
      <w:r w:rsidRPr="00820235">
        <w:rPr>
          <w:rFonts w:eastAsia="Times New Roman" w:cstheme="minorHAnsi"/>
          <w:bCs/>
        </w:rPr>
        <w:t>licensed;</w:t>
      </w:r>
      <w:proofErr w:type="gramEnd"/>
    </w:p>
    <w:p w14:paraId="4156C364" w14:textId="77777777" w:rsidR="00242709" w:rsidRPr="00820235" w:rsidRDefault="00242709" w:rsidP="00242709">
      <w:pPr>
        <w:pStyle w:val="ListParagraph"/>
        <w:spacing w:after="0" w:line="240" w:lineRule="auto"/>
        <w:jc w:val="both"/>
        <w:rPr>
          <w:rFonts w:eastAsia="Times New Roman" w:cstheme="minorHAnsi"/>
          <w:bCs/>
        </w:rPr>
      </w:pPr>
    </w:p>
    <w:p w14:paraId="2EF6DA0E" w14:textId="77777777" w:rsidR="00820235" w:rsidRDefault="00820235" w:rsidP="00820235">
      <w:pPr>
        <w:pStyle w:val="ListParagraph"/>
        <w:numPr>
          <w:ilvl w:val="0"/>
          <w:numId w:val="195"/>
        </w:numPr>
        <w:spacing w:after="0" w:line="240" w:lineRule="auto"/>
        <w:jc w:val="both"/>
        <w:rPr>
          <w:rFonts w:eastAsia="Times New Roman" w:cstheme="minorHAnsi"/>
          <w:bCs/>
        </w:rPr>
      </w:pPr>
      <w:r w:rsidRPr="00820235">
        <w:rPr>
          <w:rFonts w:eastAsia="Times New Roman" w:cstheme="minorHAnsi"/>
          <w:bCs/>
        </w:rPr>
        <w:t>the various requirements that must be met for platforms to become licensed, their ongoing obligations and the various restrictions on their activities once they become licensed; and</w:t>
      </w:r>
    </w:p>
    <w:p w14:paraId="6F7FCB7A" w14:textId="77777777" w:rsidR="00242709" w:rsidRPr="00242709" w:rsidRDefault="00242709" w:rsidP="00242709">
      <w:pPr>
        <w:spacing w:after="0" w:line="240" w:lineRule="auto"/>
        <w:jc w:val="both"/>
        <w:rPr>
          <w:rFonts w:eastAsia="Times New Roman" w:cstheme="minorHAnsi"/>
          <w:bCs/>
        </w:rPr>
      </w:pPr>
    </w:p>
    <w:p w14:paraId="6AC5A56E" w14:textId="2E6D377F" w:rsidR="00820235" w:rsidRDefault="00820235" w:rsidP="00820235">
      <w:pPr>
        <w:pStyle w:val="ListParagraph"/>
        <w:numPr>
          <w:ilvl w:val="0"/>
          <w:numId w:val="195"/>
        </w:numPr>
        <w:spacing w:after="0" w:line="240" w:lineRule="auto"/>
        <w:jc w:val="both"/>
        <w:rPr>
          <w:rFonts w:eastAsia="Times New Roman" w:cstheme="minorHAnsi"/>
          <w:bCs/>
        </w:rPr>
      </w:pPr>
      <w:proofErr w:type="gramStart"/>
      <w:r w:rsidRPr="00820235">
        <w:rPr>
          <w:rFonts w:eastAsia="Times New Roman" w:cstheme="minorHAnsi"/>
          <w:bCs/>
        </w:rPr>
        <w:t>the statutory</w:t>
      </w:r>
      <w:proofErr w:type="gramEnd"/>
      <w:r w:rsidRPr="00820235">
        <w:rPr>
          <w:rFonts w:eastAsia="Times New Roman" w:cstheme="minorHAnsi"/>
          <w:bCs/>
        </w:rPr>
        <w:t xml:space="preserve"> offences that cover misconduct involving virtual assets.</w:t>
      </w:r>
    </w:p>
    <w:p w14:paraId="6E1FC43A" w14:textId="77777777" w:rsidR="009D2C75" w:rsidRPr="00820235" w:rsidRDefault="009D2C75" w:rsidP="009D2C75">
      <w:pPr>
        <w:pStyle w:val="ListParagraph"/>
        <w:spacing w:after="0" w:line="240" w:lineRule="auto"/>
        <w:jc w:val="both"/>
        <w:rPr>
          <w:rFonts w:eastAsia="Times New Roman" w:cstheme="minorHAnsi"/>
          <w:bCs/>
        </w:rPr>
      </w:pPr>
    </w:p>
    <w:p w14:paraId="3B685928" w14:textId="77777777" w:rsidR="00820235" w:rsidRPr="00820235" w:rsidRDefault="00820235" w:rsidP="00820235">
      <w:pPr>
        <w:spacing w:after="0" w:line="240" w:lineRule="auto"/>
        <w:jc w:val="both"/>
        <w:rPr>
          <w:rFonts w:eastAsia="Times New Roman" w:cstheme="minorHAnsi"/>
          <w:bCs/>
        </w:rPr>
      </w:pPr>
      <w:r w:rsidRPr="00820235">
        <w:rPr>
          <w:rFonts w:eastAsia="Times New Roman" w:cstheme="minorHAnsi"/>
          <w:bCs/>
        </w:rPr>
        <w:t>This paper will also cover recent developments, including the scandal involving unlicensed crypto exchange, JPEX.</w:t>
      </w:r>
    </w:p>
    <w:p w14:paraId="2D313876" w14:textId="77777777" w:rsidR="00820235" w:rsidRPr="00820235" w:rsidRDefault="00820235" w:rsidP="00820235">
      <w:pPr>
        <w:spacing w:after="0" w:line="240" w:lineRule="auto"/>
        <w:jc w:val="both"/>
        <w:rPr>
          <w:rFonts w:eastAsia="Times New Roman" w:cstheme="minorHAnsi"/>
          <w:bCs/>
        </w:rPr>
      </w:pPr>
    </w:p>
    <w:p w14:paraId="544FD40B" w14:textId="77777777" w:rsidR="00820235" w:rsidRPr="00820235" w:rsidRDefault="00820235" w:rsidP="00A23D19">
      <w:pPr>
        <w:pStyle w:val="Heading2"/>
      </w:pPr>
      <w:bookmarkStart w:id="1" w:name="_Toc195274665"/>
      <w:r w:rsidRPr="00820235">
        <w:t xml:space="preserve">LICENSING REGIMES </w:t>
      </w:r>
      <w:r w:rsidRPr="00A23D19">
        <w:t>FOR</w:t>
      </w:r>
      <w:r w:rsidRPr="00820235">
        <w:t xml:space="preserve"> VATPS</w:t>
      </w:r>
      <w:bookmarkEnd w:id="1"/>
    </w:p>
    <w:p w14:paraId="1F0366F3" w14:textId="77777777" w:rsidR="00820235" w:rsidRPr="00820235" w:rsidRDefault="00820235" w:rsidP="00820235">
      <w:pPr>
        <w:spacing w:after="0" w:line="240" w:lineRule="auto"/>
        <w:jc w:val="both"/>
        <w:rPr>
          <w:rFonts w:eastAsia="Times New Roman" w:cstheme="minorHAnsi"/>
          <w:b/>
          <w:bCs/>
        </w:rPr>
      </w:pPr>
    </w:p>
    <w:p w14:paraId="15868749" w14:textId="77777777" w:rsidR="00820235" w:rsidRPr="00820235" w:rsidRDefault="00820235" w:rsidP="00820235">
      <w:pPr>
        <w:spacing w:after="0" w:line="240" w:lineRule="auto"/>
        <w:jc w:val="both"/>
        <w:rPr>
          <w:rFonts w:eastAsia="Times New Roman" w:cstheme="minorHAnsi"/>
          <w:bCs/>
        </w:rPr>
      </w:pPr>
      <w:r w:rsidRPr="00820235">
        <w:rPr>
          <w:rFonts w:eastAsia="Times New Roman" w:cstheme="minorHAnsi"/>
          <w:bCs/>
        </w:rPr>
        <w:t xml:space="preserve">Hong Kong has two licensing regimes governing trading platforms. Under Part 5B of the Anti-Money Laundering and Counter-Terrorist Financing Ordinance (the </w:t>
      </w:r>
      <w:r w:rsidRPr="00820235">
        <w:rPr>
          <w:rFonts w:eastAsia="Times New Roman" w:cstheme="minorHAnsi"/>
          <w:b/>
        </w:rPr>
        <w:t>AMLO</w:t>
      </w:r>
      <w:r w:rsidRPr="00820235">
        <w:rPr>
          <w:rFonts w:eastAsia="Times New Roman" w:cstheme="minorHAnsi"/>
          <w:bCs/>
        </w:rPr>
        <w:t xml:space="preserve">) which came into effect on 1 June 2023, platforms that offer trading in virtual assets that are not securities within the definition of securities set out in Schedule 1 to the Securities and Futures Ordinance (the </w:t>
      </w:r>
      <w:r w:rsidRPr="00820235">
        <w:rPr>
          <w:rFonts w:eastAsia="Times New Roman" w:cstheme="minorHAnsi"/>
          <w:b/>
        </w:rPr>
        <w:t>SFO</w:t>
      </w:r>
      <w:r w:rsidRPr="00820235">
        <w:rPr>
          <w:rFonts w:eastAsia="Times New Roman" w:cstheme="minorHAnsi"/>
          <w:bCs/>
        </w:rPr>
        <w:t>), for example Bitcoin, must be licensed by the SFC. Platforms that provide trading in virtual assets that are securities under the SFO, on the other hand, need to be licensed under the SFO for regulated activities Type 1, that is dealing in securities, and Type 7, providing automated trading services.</w:t>
      </w:r>
    </w:p>
    <w:p w14:paraId="402AF00A" w14:textId="77777777" w:rsidR="00820235" w:rsidRPr="00820235" w:rsidRDefault="00820235" w:rsidP="00820235">
      <w:pPr>
        <w:spacing w:after="0" w:line="240" w:lineRule="auto"/>
        <w:jc w:val="both"/>
        <w:rPr>
          <w:rFonts w:eastAsia="Times New Roman" w:cstheme="minorHAnsi"/>
          <w:bCs/>
        </w:rPr>
      </w:pPr>
    </w:p>
    <w:p w14:paraId="0963F13D" w14:textId="6500B477" w:rsidR="006A10AD" w:rsidRPr="00820235" w:rsidRDefault="00820235" w:rsidP="00820235">
      <w:pPr>
        <w:spacing w:after="0" w:line="240" w:lineRule="auto"/>
        <w:jc w:val="both"/>
        <w:rPr>
          <w:rFonts w:eastAsia="Times New Roman" w:cstheme="minorHAnsi"/>
          <w:bCs/>
        </w:rPr>
      </w:pPr>
      <w:r w:rsidRPr="00820235">
        <w:rPr>
          <w:rFonts w:eastAsia="Times New Roman" w:cstheme="minorHAnsi"/>
          <w:bCs/>
        </w:rPr>
        <w:t>Given the possibility of a virtual asset’s regulatory classification changing from a non-security to a security and vice versa, the SFC is encouraging virtual asset trading platforms and relevant employees to apply for licences under both Ordinances.</w:t>
      </w:r>
    </w:p>
    <w:p w14:paraId="2888C5B2" w14:textId="77777777" w:rsidR="006A10AD" w:rsidRDefault="006A10AD" w:rsidP="006A10AD">
      <w:pPr>
        <w:spacing w:after="0" w:line="240" w:lineRule="auto"/>
        <w:ind w:left="1080"/>
        <w:jc w:val="both"/>
        <w:rPr>
          <w:rFonts w:eastAsia="Times New Roman" w:cstheme="minorHAnsi"/>
          <w:bCs/>
        </w:rPr>
      </w:pPr>
    </w:p>
    <w:p w14:paraId="075D78F8" w14:textId="77777777" w:rsidR="006320FA" w:rsidRPr="006320FA" w:rsidRDefault="006320FA" w:rsidP="006320FA">
      <w:pPr>
        <w:spacing w:after="0" w:line="240" w:lineRule="auto"/>
        <w:jc w:val="both"/>
        <w:rPr>
          <w:rFonts w:eastAsia="Times New Roman" w:cstheme="minorHAnsi"/>
          <w:bCs/>
        </w:rPr>
      </w:pPr>
      <w:r w:rsidRPr="006320FA">
        <w:rPr>
          <w:rFonts w:eastAsia="Times New Roman" w:cstheme="minorHAnsi"/>
          <w:bCs/>
        </w:rPr>
        <w:t xml:space="preserve">Applicants for dual licensing can submit a single consolidated application online through the SFC’s WINGs platform indicating that they are simultaneously applying for both licences. According to </w:t>
      </w:r>
      <w:proofErr w:type="gramStart"/>
      <w:r w:rsidRPr="006320FA">
        <w:rPr>
          <w:rFonts w:eastAsia="Times New Roman" w:cstheme="minorHAnsi"/>
          <w:bCs/>
        </w:rPr>
        <w:t>the SFC’s</w:t>
      </w:r>
      <w:proofErr w:type="gramEnd"/>
      <w:r w:rsidRPr="006320FA">
        <w:rPr>
          <w:rFonts w:eastAsia="Times New Roman" w:cstheme="minorHAnsi"/>
          <w:bCs/>
        </w:rPr>
        <w:t xml:space="preserve"> website, there are currently only two licensed virtual asset trading platforms - OSL Digital Securities Limited and Hash Blockchain Limited. Both platforms were already licensed by the SFC to trade virtual assets that are “securities” under the SFO licensing regime before the AMLO regime came into effect. The SFC has now licensed them under the AMLO to allow them to offer trading in non- security virtual assets. The SFC has not yet approved any of the licensing applications submitted since 1 June 2023 when the AMLO licensing regime took effect, but there are currently four trading platforms waiting for their licensing applications to be approved, and one licensing application has been withdrawn according to the lists of VA trading platforms on the SFC’s website.</w:t>
      </w:r>
    </w:p>
    <w:p w14:paraId="27F670DA" w14:textId="77777777" w:rsidR="006320FA" w:rsidRPr="006320FA" w:rsidRDefault="006320FA" w:rsidP="006320FA">
      <w:pPr>
        <w:spacing w:after="0" w:line="240" w:lineRule="auto"/>
        <w:jc w:val="both"/>
        <w:rPr>
          <w:rFonts w:eastAsia="Times New Roman" w:cstheme="minorHAnsi"/>
          <w:bCs/>
        </w:rPr>
      </w:pPr>
    </w:p>
    <w:p w14:paraId="34541BDC" w14:textId="77777777" w:rsidR="006320FA" w:rsidRDefault="006320FA" w:rsidP="00A23D19">
      <w:pPr>
        <w:pStyle w:val="Heading2"/>
      </w:pPr>
      <w:bookmarkStart w:id="2" w:name="_Toc195274666"/>
      <w:r w:rsidRPr="006320FA">
        <w:t>FINANCIAL ACTION TASK FORCE REQUIREMENTS</w:t>
      </w:r>
      <w:bookmarkEnd w:id="2"/>
    </w:p>
    <w:p w14:paraId="479B048E" w14:textId="77777777" w:rsidR="006320FA" w:rsidRPr="006320FA" w:rsidRDefault="006320FA" w:rsidP="006320FA">
      <w:pPr>
        <w:spacing w:after="0" w:line="240" w:lineRule="auto"/>
        <w:jc w:val="both"/>
        <w:rPr>
          <w:rFonts w:eastAsia="Times New Roman" w:cstheme="minorHAnsi"/>
          <w:b/>
          <w:bCs/>
        </w:rPr>
      </w:pPr>
    </w:p>
    <w:p w14:paraId="19BD9766" w14:textId="77777777" w:rsidR="006320FA" w:rsidRPr="006320FA" w:rsidRDefault="006320FA" w:rsidP="006320FA">
      <w:pPr>
        <w:spacing w:after="0" w:line="240" w:lineRule="auto"/>
        <w:jc w:val="both"/>
        <w:rPr>
          <w:rFonts w:eastAsia="Times New Roman" w:cstheme="minorHAnsi"/>
          <w:bCs/>
        </w:rPr>
      </w:pPr>
      <w:r w:rsidRPr="006320FA">
        <w:rPr>
          <w:rFonts w:eastAsia="Times New Roman" w:cstheme="minorHAnsi"/>
          <w:bCs/>
        </w:rPr>
        <w:t>The implementation of the new AMLO licensing regime means that Hong Kong now complies with certain requirements of the Financial Action Task Force (</w:t>
      </w:r>
      <w:r w:rsidRPr="006320FA">
        <w:rPr>
          <w:rFonts w:eastAsia="Times New Roman" w:cstheme="minorHAnsi"/>
          <w:b/>
        </w:rPr>
        <w:t>FATF</w:t>
      </w:r>
      <w:r w:rsidRPr="006320FA">
        <w:rPr>
          <w:rFonts w:eastAsia="Times New Roman" w:cstheme="minorHAnsi"/>
          <w:bCs/>
        </w:rPr>
        <w:t xml:space="preserve">), which is the international anti-money laundering watchdog. Under FATF’s Interpretative note to FATF Recommendation 15, FATF member jurisdictions, which include Hong Kong, should require virtual asset service providers, commonly referred to as VASPs, to be licensed or registered by a competent authority which must regulate VASPs in relation to anti-money laundering and counter-terrorist financing and monitor their compliance with AML and CTF regulations. FATF also requires countries to apply the so-called “Travel Rule” to virtual asset transfers. This requires </w:t>
      </w:r>
      <w:r w:rsidRPr="006320FA">
        <w:rPr>
          <w:rFonts w:eastAsia="Times New Roman" w:cstheme="minorHAnsi"/>
          <w:bCs/>
        </w:rPr>
        <w:lastRenderedPageBreak/>
        <w:t xml:space="preserve">originating VASPs to obtain and hold accurate required originator information and required beneficiary information on virtual asset transfers and to submit that information to any beneficiary VASP or financial </w:t>
      </w:r>
      <w:proofErr w:type="gramStart"/>
      <w:r w:rsidRPr="006320FA">
        <w:rPr>
          <w:rFonts w:eastAsia="Times New Roman" w:cstheme="minorHAnsi"/>
          <w:bCs/>
        </w:rPr>
        <w:t>institution, and</w:t>
      </w:r>
      <w:proofErr w:type="gramEnd"/>
      <w:r w:rsidRPr="006320FA">
        <w:rPr>
          <w:rFonts w:eastAsia="Times New Roman" w:cstheme="minorHAnsi"/>
          <w:bCs/>
        </w:rPr>
        <w:t xml:space="preserve"> make it available on request to appropriate authorities. FATF compliance was one of the drivers behind Hong Kong’s implementation of its regulatory regime for virtual asset trading platforms. Non-compliance would risk Hong Kong being placed on the FATF’s grey list of non-compliant jurisdictions.</w:t>
      </w:r>
    </w:p>
    <w:p w14:paraId="3EE22AFF" w14:textId="6EBA1634" w:rsidR="00A922D3" w:rsidRDefault="006320FA" w:rsidP="00A922D3">
      <w:pPr>
        <w:spacing w:after="0" w:line="240" w:lineRule="auto"/>
        <w:jc w:val="both"/>
        <w:rPr>
          <w:rFonts w:eastAsia="Times New Roman" w:cstheme="minorHAnsi"/>
          <w:bCs/>
        </w:rPr>
      </w:pPr>
      <w:r w:rsidRPr="006320FA">
        <w:rPr>
          <w:rFonts w:eastAsia="Times New Roman" w:cstheme="minorHAnsi"/>
          <w:bCs/>
        </w:rPr>
        <w:t>The implementation of Hong Kong’s new licensing regime also aligns with the Hong Kong Government’s stated objective of developing Hong Kong as an international hub for Web3 and virtual assets. In April 2023, ahead of the implementation of the new AMLO licensing regime, the Hong Kong Monetary Authority issued a circular to Hong Kong’s banks urging them to provide banking services to SFC-licensed virtual asset trading platforms to support what it described as “their legitimate need for bank accounts”. This was seen as a move aimed at supporting the Government’s objectives and countering banks’ reluctance to open bank accounts for crypto-related businesses. The requirements for licensing virtual asset trading platforms are however</w:t>
      </w:r>
      <w:r w:rsidR="00A922D3">
        <w:rPr>
          <w:rFonts w:eastAsia="Times New Roman" w:cstheme="minorHAnsi"/>
          <w:bCs/>
        </w:rPr>
        <w:t xml:space="preserve"> </w:t>
      </w:r>
      <w:r w:rsidR="00A922D3" w:rsidRPr="00A922D3">
        <w:rPr>
          <w:rFonts w:eastAsia="Times New Roman" w:cstheme="minorHAnsi"/>
          <w:bCs/>
        </w:rPr>
        <w:t>stringent and licensed platforms are subject to various continuing obligations, including additional obligations for platforms serving retail investors and individual professional investors.</w:t>
      </w:r>
    </w:p>
    <w:p w14:paraId="7941DCA1" w14:textId="77777777" w:rsidR="00A922D3" w:rsidRPr="00A922D3" w:rsidRDefault="00A922D3" w:rsidP="00A922D3">
      <w:pPr>
        <w:spacing w:after="0" w:line="240" w:lineRule="auto"/>
        <w:jc w:val="both"/>
        <w:rPr>
          <w:rFonts w:eastAsia="Times New Roman" w:cstheme="minorHAnsi"/>
          <w:bCs/>
        </w:rPr>
      </w:pPr>
    </w:p>
    <w:p w14:paraId="3B90D903" w14:textId="0598497D" w:rsidR="00A922D3" w:rsidRDefault="00A922D3" w:rsidP="00A922D3">
      <w:pPr>
        <w:spacing w:after="0" w:line="240" w:lineRule="auto"/>
        <w:jc w:val="both"/>
        <w:rPr>
          <w:rFonts w:eastAsia="Times New Roman" w:cstheme="minorHAnsi"/>
          <w:bCs/>
        </w:rPr>
      </w:pPr>
      <w:r w:rsidRPr="00A922D3">
        <w:rPr>
          <w:rFonts w:eastAsia="Times New Roman" w:cstheme="minorHAnsi"/>
          <w:bCs/>
        </w:rPr>
        <w:t xml:space="preserve">Hong Kong’s implementation of a regulatory regime for crypto exchanges is also viewed as having created a degree of regulatory clarity in comparison with the United States where regulation is implemented through enforcement actions rather than legislation. Crypto regulation in the US is currently mired in a turf war between the securities regulator, the Securities and Exchange Commission, and the commodities regulator, the Commodity Futures Trading Commission. According to a recent article in Bloomberg, Hong Kong, as well as Singapore, South Korea and Japan which also have crypto regulatory regimes in place, are expected to benefit from crypto exchanges moving out of the United States. The SFC has taken </w:t>
      </w:r>
      <w:proofErr w:type="gramStart"/>
      <w:r w:rsidRPr="00A922D3">
        <w:rPr>
          <w:rFonts w:eastAsia="Times New Roman" w:cstheme="minorHAnsi"/>
          <w:bCs/>
        </w:rPr>
        <w:t>a number of</w:t>
      </w:r>
      <w:proofErr w:type="gramEnd"/>
      <w:r w:rsidRPr="00A922D3">
        <w:rPr>
          <w:rFonts w:eastAsia="Times New Roman" w:cstheme="minorHAnsi"/>
          <w:bCs/>
        </w:rPr>
        <w:t xml:space="preserve"> initiatives recently to try and improve investors’ understanding of the risks associated with trading on unregulated platforms in the wake of the scandal involving unlicensed trading platform JPEX. The actions of the Hong Kong police force in arresting </w:t>
      </w:r>
      <w:proofErr w:type="gramStart"/>
      <w:r w:rsidRPr="00A922D3">
        <w:rPr>
          <w:rFonts w:eastAsia="Times New Roman" w:cstheme="minorHAnsi"/>
          <w:bCs/>
        </w:rPr>
        <w:t>a number of</w:t>
      </w:r>
      <w:proofErr w:type="gramEnd"/>
      <w:r w:rsidRPr="00A922D3">
        <w:rPr>
          <w:rFonts w:eastAsia="Times New Roman" w:cstheme="minorHAnsi"/>
          <w:bCs/>
        </w:rPr>
        <w:t xml:space="preserve"> individuals involved come as a clear signal that action will be taken against anyone who breaches the regulatory regime. The regulators are clearly determined to prevent the JPEX case from damaging Hong Kong’s ambitions as an international crypto hub. Hong Kong’s desire to establish itself as a crypto hub is part of the Government’s wider efforts to establish the city as a cutting-edge financial centre. Financial Secretary Paul Chan referred to virtual assets as “unstoppable new financial innovations” that Hong Kong needs to embrace while the HKMA’s Fintech Promotion Roadmap sets out its vision of “bolstering Hong Kong’s position as a leading global financial centre offering world-class digitally enabled products and services”. In building its regulatory regime Hong Kong has had the advantage of seeing what has gone wrong in other jurisdictions, for example in the case of failed US-based crypto exchange </w:t>
      </w:r>
      <w:proofErr w:type="gramStart"/>
      <w:r w:rsidRPr="00A922D3">
        <w:rPr>
          <w:rFonts w:eastAsia="Times New Roman" w:cstheme="minorHAnsi"/>
          <w:bCs/>
        </w:rPr>
        <w:t>FTX, and</w:t>
      </w:r>
      <w:proofErr w:type="gramEnd"/>
      <w:r w:rsidRPr="00A922D3">
        <w:rPr>
          <w:rFonts w:eastAsia="Times New Roman" w:cstheme="minorHAnsi"/>
          <w:bCs/>
        </w:rPr>
        <w:t xml:space="preserve"> building provisions into its regulatory regime to prohibit regulated platforms from engaging in the types of activities that put investors assets at risk, such as lending client virtual assets. While it is true that JPEX has failed in Hong Kong, JPEX is not a licensed platform. If anything, its activities make the case for stringent regulation of virtual asset trading platforms and strict enforcement of the regulatory regime against those who breach its provisions.</w:t>
      </w:r>
    </w:p>
    <w:p w14:paraId="1B0B7C5E" w14:textId="77777777" w:rsidR="006A10AD" w:rsidRDefault="006A10AD" w:rsidP="006A10AD">
      <w:pPr>
        <w:spacing w:after="0" w:line="240" w:lineRule="auto"/>
        <w:ind w:left="1080"/>
        <w:jc w:val="both"/>
        <w:rPr>
          <w:rFonts w:eastAsia="Times New Roman" w:cstheme="minorHAnsi"/>
          <w:bCs/>
        </w:rPr>
      </w:pPr>
    </w:p>
    <w:p w14:paraId="536B6968" w14:textId="77777777" w:rsidR="00A922D3" w:rsidRDefault="00A922D3" w:rsidP="00A23D19">
      <w:pPr>
        <w:pStyle w:val="Heading2"/>
      </w:pPr>
      <w:bookmarkStart w:id="3" w:name="_Toc195274667"/>
      <w:r w:rsidRPr="00A922D3">
        <w:t>AMLO LICENSING REQUIREMENTS</w:t>
      </w:r>
      <w:bookmarkEnd w:id="3"/>
    </w:p>
    <w:p w14:paraId="31FD1F44" w14:textId="77777777" w:rsidR="00A922D3" w:rsidRPr="00A922D3" w:rsidRDefault="00A922D3" w:rsidP="00A922D3">
      <w:pPr>
        <w:spacing w:after="0" w:line="240" w:lineRule="auto"/>
        <w:jc w:val="both"/>
        <w:rPr>
          <w:rFonts w:eastAsia="Times New Roman" w:cstheme="minorHAnsi"/>
          <w:b/>
          <w:bCs/>
        </w:rPr>
      </w:pPr>
    </w:p>
    <w:p w14:paraId="1CF53105" w14:textId="22FABC6D" w:rsidR="009D2C75" w:rsidRPr="009D2C75" w:rsidRDefault="00A922D3" w:rsidP="009D2C75">
      <w:pPr>
        <w:spacing w:after="0" w:line="240" w:lineRule="auto"/>
        <w:jc w:val="both"/>
        <w:rPr>
          <w:rFonts w:eastAsia="Times New Roman" w:cstheme="minorHAnsi"/>
          <w:bCs/>
        </w:rPr>
      </w:pPr>
      <w:r w:rsidRPr="00A922D3">
        <w:rPr>
          <w:rFonts w:eastAsia="Times New Roman" w:cstheme="minorHAnsi"/>
          <w:bCs/>
        </w:rPr>
        <w:t>According to the licensing regime under the AMLO, an entity is required to be licensed if it carries on a business of providing a virtual asset service, which the AMLO refers to as a ‘VA service’, in Hong Kong, or holds itself out as doing so. Licensing under the AMLO is also required for an offshore entity to actively market, either itself or through another person, to the Hong Kong public any service that it provides outside Hong Kong which would be a VA service if it</w:t>
      </w:r>
      <w:r w:rsidR="009D2C75">
        <w:rPr>
          <w:rFonts w:eastAsia="Times New Roman" w:cstheme="minorHAnsi"/>
          <w:bCs/>
        </w:rPr>
        <w:t xml:space="preserve"> </w:t>
      </w:r>
      <w:r w:rsidR="009D2C75" w:rsidRPr="009D2C75">
        <w:rPr>
          <w:rFonts w:eastAsia="Times New Roman" w:cstheme="minorHAnsi"/>
          <w:bCs/>
        </w:rPr>
        <w:t xml:space="preserve">were provided in Hong Kong. </w:t>
      </w:r>
      <w:proofErr w:type="gramStart"/>
      <w:r w:rsidR="009D2C75" w:rsidRPr="009D2C75">
        <w:rPr>
          <w:rFonts w:eastAsia="Times New Roman" w:cstheme="minorHAnsi"/>
          <w:bCs/>
        </w:rPr>
        <w:t>Thus</w:t>
      </w:r>
      <w:proofErr w:type="gramEnd"/>
      <w:r w:rsidR="009D2C75" w:rsidRPr="009D2C75">
        <w:rPr>
          <w:rFonts w:eastAsia="Times New Roman" w:cstheme="minorHAnsi"/>
          <w:bCs/>
        </w:rPr>
        <w:t xml:space="preserve"> an offshore entity that actively markets to the Hong Kong public a VA service that it provides offshore, is required to be licensed. The relevant provision, section 53</w:t>
      </w:r>
      <w:proofErr w:type="gramStart"/>
      <w:r w:rsidR="009D2C75" w:rsidRPr="009D2C75">
        <w:rPr>
          <w:rFonts w:eastAsia="Times New Roman" w:cstheme="minorHAnsi"/>
          <w:bCs/>
        </w:rPr>
        <w:t>ZRB(</w:t>
      </w:r>
      <w:proofErr w:type="gramEnd"/>
      <w:r w:rsidR="009D2C75" w:rsidRPr="009D2C75">
        <w:rPr>
          <w:rFonts w:eastAsia="Times New Roman" w:cstheme="minorHAnsi"/>
          <w:bCs/>
        </w:rPr>
        <w:t xml:space="preserve">3) of the AMLO, is the equivalent of section 115 of the </w:t>
      </w:r>
      <w:r w:rsidR="009D2C75" w:rsidRPr="009D2C75">
        <w:rPr>
          <w:rFonts w:eastAsia="Times New Roman" w:cstheme="minorHAnsi"/>
          <w:bCs/>
        </w:rPr>
        <w:lastRenderedPageBreak/>
        <w:t>SFO which applies to securities. In practice, however, the SFC will not license offshore entities since they fall beyond its regulatory remit. The provision therefore operates to prohibit any offshore VA trading platform from actively marketing its VA trading services to the Hong Kong public. Failure to comply with the AMLO’s licensing requirements is an offence which carries maximum penalties of 7 years’ imprisonment, a Hong Kong five million dollar fine, and a daily fine of HK$100,000 for continuing offences.</w:t>
      </w:r>
    </w:p>
    <w:p w14:paraId="05663C8D" w14:textId="77777777" w:rsidR="009D2C75" w:rsidRPr="009D2C75" w:rsidRDefault="009D2C75" w:rsidP="009D2C75">
      <w:pPr>
        <w:spacing w:after="0" w:line="240" w:lineRule="auto"/>
        <w:jc w:val="both"/>
        <w:rPr>
          <w:rFonts w:eastAsia="Times New Roman" w:cstheme="minorHAnsi"/>
          <w:bCs/>
        </w:rPr>
      </w:pPr>
    </w:p>
    <w:p w14:paraId="3E2D9562" w14:textId="77777777" w:rsidR="009D2C75" w:rsidRDefault="009D2C75" w:rsidP="00A23D19">
      <w:pPr>
        <w:pStyle w:val="Heading2"/>
      </w:pPr>
      <w:bookmarkStart w:id="4" w:name="_Toc195274668"/>
      <w:r w:rsidRPr="009D2C75">
        <w:t>SFC FAQ ON ACTIVE MARKETING</w:t>
      </w:r>
      <w:bookmarkEnd w:id="4"/>
    </w:p>
    <w:p w14:paraId="1E224E7A" w14:textId="77777777" w:rsidR="009D2C75" w:rsidRPr="009D2C75" w:rsidRDefault="009D2C75" w:rsidP="009D2C75">
      <w:pPr>
        <w:spacing w:after="0" w:line="240" w:lineRule="auto"/>
        <w:jc w:val="both"/>
        <w:rPr>
          <w:rFonts w:eastAsia="Times New Roman" w:cstheme="minorHAnsi"/>
          <w:b/>
          <w:bCs/>
        </w:rPr>
      </w:pPr>
    </w:p>
    <w:p w14:paraId="75C8B839" w14:textId="77777777" w:rsidR="009D2C75" w:rsidRPr="009D2C75" w:rsidRDefault="009D2C75" w:rsidP="009D2C75">
      <w:pPr>
        <w:spacing w:after="0" w:line="240" w:lineRule="auto"/>
        <w:jc w:val="both"/>
        <w:rPr>
          <w:rFonts w:eastAsia="Times New Roman" w:cstheme="minorHAnsi"/>
          <w:b/>
        </w:rPr>
      </w:pPr>
      <w:r w:rsidRPr="009D2C75">
        <w:rPr>
          <w:rFonts w:eastAsia="Times New Roman" w:cstheme="minorHAnsi"/>
          <w:bCs/>
        </w:rPr>
        <w:t xml:space="preserve">As to what amounts to “active marketing” for the purposes of section 53ZRD, the SFC’s FAQ states that examples of “active marketing” include frequently calling on Hong Kong investors to market services, including offering products, and mass media programmes and internet activities targeting Hong Kong investors. The FAQ lists various non-exhaustive factors it will consider in determining whether services are actively marketed to the Hong Kong public. These </w:t>
      </w:r>
      <w:proofErr w:type="gramStart"/>
      <w:r w:rsidRPr="009D2C75">
        <w:rPr>
          <w:rFonts w:eastAsia="Times New Roman" w:cstheme="minorHAnsi"/>
          <w:bCs/>
        </w:rPr>
        <w:t>include:</w:t>
      </w:r>
      <w:proofErr w:type="gramEnd"/>
      <w:r w:rsidRPr="009D2C75">
        <w:rPr>
          <w:rFonts w:eastAsia="Times New Roman" w:cstheme="minorHAnsi"/>
          <w:bCs/>
        </w:rPr>
        <w:t xml:space="preserve"> whether there is a detailed plan to promote the services; whether the services are extensively advertised using direct mailing, advertisements in local newspapers or broadcasting, or “push” technology over the Internet; and whether the services are packaged to target the Hong Kong public, for example by being written in Chinese and denominated in Hong Kong dollars. However, we need to be cautious in relying on that interpretation since the SFC argued against its own interpretation in the case of Ng Chiu Mui v the SFC when it asserted the term meant </w:t>
      </w:r>
      <w:r w:rsidRPr="009D2C75">
        <w:rPr>
          <w:rFonts w:eastAsia="Times New Roman" w:cstheme="minorHAnsi"/>
          <w:b/>
          <w:i/>
        </w:rPr>
        <w:t xml:space="preserve">“no more than marketing in the primary sense of pro-actively advertising the service to the Hong Kong public”. </w:t>
      </w:r>
      <w:r w:rsidRPr="009D2C75">
        <w:rPr>
          <w:rFonts w:eastAsia="Times New Roman" w:cstheme="minorHAnsi"/>
          <w:b/>
        </w:rPr>
        <w:t>The meaning of the term “active marketing” was not determined in the case since the services had been extensively advertised in local newspapers.</w:t>
      </w:r>
    </w:p>
    <w:p w14:paraId="30506AEE" w14:textId="77777777" w:rsidR="009D2C75" w:rsidRPr="009D2C75" w:rsidRDefault="009D2C75" w:rsidP="009D2C75">
      <w:pPr>
        <w:spacing w:after="0" w:line="240" w:lineRule="auto"/>
        <w:jc w:val="both"/>
        <w:rPr>
          <w:rFonts w:eastAsia="Times New Roman" w:cstheme="minorHAnsi"/>
          <w:bCs/>
        </w:rPr>
      </w:pPr>
    </w:p>
    <w:p w14:paraId="1822E8A2" w14:textId="1339DDED" w:rsidR="009D2C75" w:rsidRPr="009D2C75" w:rsidRDefault="009D2C75" w:rsidP="00A23D19">
      <w:pPr>
        <w:pStyle w:val="Heading2"/>
      </w:pPr>
      <w:bookmarkStart w:id="5" w:name="_Toc195274669"/>
      <w:r w:rsidRPr="009D2C75">
        <w:t>PROVIDING A VA SERVICE</w:t>
      </w:r>
      <w:bookmarkEnd w:id="5"/>
      <w:r>
        <w:br/>
      </w:r>
    </w:p>
    <w:p w14:paraId="0433DD62" w14:textId="77777777" w:rsidR="009D2C75" w:rsidRDefault="009D2C75" w:rsidP="009D2C75">
      <w:pPr>
        <w:spacing w:after="0" w:line="240" w:lineRule="auto"/>
        <w:jc w:val="both"/>
        <w:rPr>
          <w:rFonts w:eastAsia="Times New Roman" w:cstheme="minorHAnsi"/>
          <w:bCs/>
        </w:rPr>
      </w:pPr>
      <w:r w:rsidRPr="009D2C75">
        <w:rPr>
          <w:rFonts w:eastAsia="Times New Roman" w:cstheme="minorHAnsi"/>
          <w:bCs/>
        </w:rPr>
        <w:t>According to section 53ZRD of the AMLO, the AMLO defines “providing a VA service” as “operating a VA exchange” which is in turn defined as providing services through means of electronic facilities whereby:</w:t>
      </w:r>
    </w:p>
    <w:p w14:paraId="350275DE" w14:textId="77777777" w:rsidR="009D2C75" w:rsidRDefault="009D2C75" w:rsidP="009D2C75">
      <w:pPr>
        <w:spacing w:after="0" w:line="240" w:lineRule="auto"/>
        <w:jc w:val="both"/>
        <w:rPr>
          <w:rFonts w:eastAsia="Times New Roman" w:cstheme="minorHAnsi"/>
          <w:bCs/>
        </w:rPr>
      </w:pPr>
    </w:p>
    <w:p w14:paraId="7E74DEA2" w14:textId="77777777" w:rsidR="009D2C75" w:rsidRDefault="009D2C75" w:rsidP="009D2C75">
      <w:pPr>
        <w:pStyle w:val="ListParagraph"/>
        <w:numPr>
          <w:ilvl w:val="0"/>
          <w:numId w:val="196"/>
        </w:numPr>
        <w:spacing w:after="0" w:line="240" w:lineRule="auto"/>
        <w:jc w:val="both"/>
        <w:rPr>
          <w:rFonts w:eastAsia="Times New Roman" w:cstheme="minorHAnsi"/>
          <w:bCs/>
        </w:rPr>
      </w:pPr>
      <w:r w:rsidRPr="009D2C75">
        <w:rPr>
          <w:rFonts w:eastAsia="Times New Roman" w:cstheme="minorHAnsi"/>
          <w:bCs/>
        </w:rPr>
        <w:t>offers to sell or purchase virtual assets are regularly made or accepted in a way that forms or results in a binding transaction; or</w:t>
      </w:r>
    </w:p>
    <w:p w14:paraId="588E15D7" w14:textId="77777777" w:rsidR="00234D26" w:rsidRDefault="00234D26" w:rsidP="00234D26">
      <w:pPr>
        <w:pStyle w:val="ListParagraph"/>
        <w:spacing w:after="0" w:line="240" w:lineRule="auto"/>
        <w:jc w:val="both"/>
        <w:rPr>
          <w:rFonts w:eastAsia="Times New Roman" w:cstheme="minorHAnsi"/>
          <w:bCs/>
        </w:rPr>
      </w:pPr>
    </w:p>
    <w:p w14:paraId="21A41D66" w14:textId="3D64BEC2" w:rsidR="001E4838" w:rsidRPr="001E4838" w:rsidRDefault="009D2C75" w:rsidP="001E4838">
      <w:pPr>
        <w:pStyle w:val="ListParagraph"/>
        <w:numPr>
          <w:ilvl w:val="0"/>
          <w:numId w:val="196"/>
        </w:numPr>
        <w:spacing w:after="0" w:line="240" w:lineRule="auto"/>
        <w:jc w:val="both"/>
        <w:rPr>
          <w:rFonts w:eastAsia="Times New Roman" w:cstheme="minorHAnsi"/>
          <w:bCs/>
        </w:rPr>
      </w:pPr>
      <w:proofErr w:type="gramStart"/>
      <w:r w:rsidRPr="009D2C75">
        <w:rPr>
          <w:rFonts w:eastAsia="Times New Roman" w:cstheme="minorHAnsi"/>
          <w:bCs/>
        </w:rPr>
        <w:t>persons</w:t>
      </w:r>
      <w:proofErr w:type="gramEnd"/>
      <w:r w:rsidRPr="009D2C75">
        <w:rPr>
          <w:rFonts w:eastAsia="Times New Roman" w:cstheme="minorHAnsi"/>
          <w:bCs/>
        </w:rPr>
        <w:t xml:space="preserve"> are regularly introduced, or identified to other persons in order that they may negotiate or conclude, or with the reasonable expectation that</w:t>
      </w:r>
      <w:r w:rsidR="001E4838">
        <w:rPr>
          <w:rFonts w:eastAsia="Times New Roman" w:cstheme="minorHAnsi"/>
          <w:bCs/>
        </w:rPr>
        <w:t xml:space="preserve"> </w:t>
      </w:r>
      <w:r w:rsidR="001E4838" w:rsidRPr="001E4838">
        <w:rPr>
          <w:rFonts w:eastAsia="Times New Roman" w:cstheme="minorHAnsi"/>
          <w:bCs/>
        </w:rPr>
        <w:t>they will negotiate or conclude sales or purchases of virtual assets in a way that forms or results in a binding transaction.</w:t>
      </w:r>
    </w:p>
    <w:p w14:paraId="78B5D606" w14:textId="77777777" w:rsidR="001E4838" w:rsidRPr="001E4838" w:rsidRDefault="001E4838" w:rsidP="001E4838">
      <w:pPr>
        <w:spacing w:after="0" w:line="240" w:lineRule="auto"/>
        <w:jc w:val="both"/>
        <w:rPr>
          <w:rFonts w:eastAsia="Times New Roman" w:cstheme="minorHAnsi"/>
          <w:bCs/>
        </w:rPr>
      </w:pPr>
    </w:p>
    <w:p w14:paraId="30088CE0" w14:textId="77777777" w:rsidR="001E4838" w:rsidRDefault="001E4838" w:rsidP="001E4838">
      <w:pPr>
        <w:spacing w:after="0" w:line="240" w:lineRule="auto"/>
        <w:jc w:val="both"/>
        <w:rPr>
          <w:rFonts w:eastAsia="Times New Roman" w:cstheme="minorHAnsi"/>
          <w:bCs/>
        </w:rPr>
      </w:pPr>
      <w:r w:rsidRPr="001E4838">
        <w:rPr>
          <w:rFonts w:eastAsia="Times New Roman" w:cstheme="minorHAnsi"/>
          <w:bCs/>
        </w:rPr>
        <w:t xml:space="preserve">The licensing regime thus applies to virtual asset trading platforms that operate in Hong Kong, or whose offshore services are actively marketed to the Hong Kong public. The SFC has said that the VATP licensing regime applies only to centralised VA trading platforms that provide virtual asset trading services to clients using an automated trading engine which matches client orders </w:t>
      </w:r>
      <w:proofErr w:type="gramStart"/>
      <w:r w:rsidRPr="001E4838">
        <w:rPr>
          <w:rFonts w:eastAsia="Times New Roman" w:cstheme="minorHAnsi"/>
          <w:bCs/>
        </w:rPr>
        <w:t>and also</w:t>
      </w:r>
      <w:proofErr w:type="gramEnd"/>
      <w:r w:rsidRPr="001E4838">
        <w:rPr>
          <w:rFonts w:eastAsia="Times New Roman" w:cstheme="minorHAnsi"/>
          <w:bCs/>
        </w:rPr>
        <w:t xml:space="preserve"> provide custody services as an ancillary service to their trading services. The provision of virtual asset services </w:t>
      </w:r>
      <w:r w:rsidRPr="001E4838">
        <w:rPr>
          <w:rFonts w:eastAsia="Times New Roman" w:cstheme="minorHAnsi"/>
          <w:bCs/>
          <w:i/>
        </w:rPr>
        <w:t xml:space="preserve">without </w:t>
      </w:r>
      <w:r w:rsidRPr="001E4838">
        <w:rPr>
          <w:rFonts w:eastAsia="Times New Roman" w:cstheme="minorHAnsi"/>
          <w:bCs/>
        </w:rPr>
        <w:t xml:space="preserve">an automated </w:t>
      </w:r>
      <w:proofErr w:type="gramStart"/>
      <w:r w:rsidRPr="001E4838">
        <w:rPr>
          <w:rFonts w:eastAsia="Times New Roman" w:cstheme="minorHAnsi"/>
          <w:bCs/>
        </w:rPr>
        <w:t>trading</w:t>
      </w:r>
      <w:proofErr w:type="gramEnd"/>
      <w:r w:rsidRPr="001E4838">
        <w:rPr>
          <w:rFonts w:eastAsia="Times New Roman" w:cstheme="minorHAnsi"/>
          <w:bCs/>
        </w:rPr>
        <w:t xml:space="preserve"> engine and ancillary custody services, for instance, over-the-counter virtual asset trading activities and virtual asset brokerage activities, does not require a licence. The Hong Kong licensing regime thus only covers centralised crypto exchanges. It is worth noting that the scope of regulation is narrower than required under the FATF recommendations, under which the businesses that are required to be licensed or registered as VASPs also include businesses that are involved in the safekeeping of virtual assets or instruments creating control over virtual assets, that is cryptographic keys. This would require the licensing of crypto custodians and custodians of cryptographic keys. The FATF VASP definition also covers businesses involved in the transfer of virtual assets such as virtual asset payment businesses. When the consultation on the new AMLO regime was conducted, the Financial Services and Treasury Bureau </w:t>
      </w:r>
      <w:r w:rsidRPr="001E4838">
        <w:rPr>
          <w:rFonts w:eastAsia="Times New Roman" w:cstheme="minorHAnsi"/>
          <w:bCs/>
        </w:rPr>
        <w:lastRenderedPageBreak/>
        <w:t>explained that it had decided to only regulate crypto exchanges as they were the predominant crypto-related businesses in Hong Kong. The number of stand-alone crypto custodian and crypto payment businesses in Hong Kong at the time was negligible.</w:t>
      </w:r>
    </w:p>
    <w:p w14:paraId="6A8C5208" w14:textId="77777777" w:rsidR="001E4838" w:rsidRPr="001E4838" w:rsidRDefault="001E4838" w:rsidP="001E4838">
      <w:pPr>
        <w:spacing w:after="0" w:line="240" w:lineRule="auto"/>
        <w:jc w:val="both"/>
        <w:rPr>
          <w:rFonts w:eastAsia="Times New Roman" w:cstheme="minorHAnsi"/>
          <w:bCs/>
        </w:rPr>
      </w:pPr>
    </w:p>
    <w:p w14:paraId="53113767" w14:textId="77777777" w:rsidR="001E4838" w:rsidRPr="001E4838" w:rsidRDefault="001E4838" w:rsidP="001E4838">
      <w:pPr>
        <w:spacing w:after="0" w:line="240" w:lineRule="auto"/>
        <w:jc w:val="both"/>
        <w:rPr>
          <w:rFonts w:eastAsia="Times New Roman" w:cstheme="minorHAnsi"/>
          <w:bCs/>
        </w:rPr>
      </w:pPr>
      <w:r w:rsidRPr="001E4838">
        <w:rPr>
          <w:rFonts w:eastAsia="Times New Roman" w:cstheme="minorHAnsi"/>
          <w:bCs/>
        </w:rPr>
        <w:t>However, the AMLO gives the Secretary for Financial Services and the Treasury the power to amend the definition of “VA service” by notice published in the Gazette. The Government may therefore choose to extend the scope of the licensing regime in the future if it sees fit.</w:t>
      </w:r>
    </w:p>
    <w:p w14:paraId="568755F0" w14:textId="77777777" w:rsidR="001E4838" w:rsidRPr="001E4838" w:rsidRDefault="001E4838" w:rsidP="001E4838">
      <w:pPr>
        <w:spacing w:after="0" w:line="240" w:lineRule="auto"/>
        <w:jc w:val="both"/>
        <w:rPr>
          <w:rFonts w:eastAsia="Times New Roman" w:cstheme="minorHAnsi"/>
          <w:bCs/>
        </w:rPr>
      </w:pPr>
    </w:p>
    <w:p w14:paraId="20F8CB21" w14:textId="77777777" w:rsidR="001E4838" w:rsidRDefault="001E4838" w:rsidP="00A23D19">
      <w:pPr>
        <w:pStyle w:val="Heading2"/>
      </w:pPr>
      <w:bookmarkStart w:id="6" w:name="_Toc195274670"/>
      <w:r w:rsidRPr="001E4838">
        <w:t>VIRTUAL ASSETS DEFINITION</w:t>
      </w:r>
      <w:bookmarkEnd w:id="6"/>
    </w:p>
    <w:p w14:paraId="7748763D" w14:textId="77777777" w:rsidR="001E4838" w:rsidRPr="001E4838" w:rsidRDefault="001E4838" w:rsidP="001E4838">
      <w:pPr>
        <w:spacing w:after="0" w:line="240" w:lineRule="auto"/>
        <w:jc w:val="both"/>
        <w:rPr>
          <w:rFonts w:eastAsia="Times New Roman" w:cstheme="minorHAnsi"/>
          <w:b/>
          <w:bCs/>
        </w:rPr>
      </w:pPr>
    </w:p>
    <w:p w14:paraId="2B34A5E7" w14:textId="03957CE5" w:rsidR="006A10AD" w:rsidRDefault="001E4838" w:rsidP="001E4838">
      <w:pPr>
        <w:spacing w:after="0" w:line="240" w:lineRule="auto"/>
        <w:jc w:val="both"/>
        <w:rPr>
          <w:rFonts w:eastAsia="Times New Roman" w:cstheme="minorHAnsi"/>
          <w:bCs/>
        </w:rPr>
      </w:pPr>
      <w:r w:rsidRPr="001E4838">
        <w:rPr>
          <w:rFonts w:eastAsia="Times New Roman" w:cstheme="minorHAnsi"/>
          <w:bCs/>
        </w:rPr>
        <w:t xml:space="preserve">‘Virtual assets’ are defined in section 53ZRA of the AMLO. There are three strands to the definition. First, the virtual asset must be a cryptographically secured digital representation of value that is expressed as a unit of </w:t>
      </w:r>
      <w:proofErr w:type="gramStart"/>
      <w:r w:rsidRPr="001E4838">
        <w:rPr>
          <w:rFonts w:eastAsia="Times New Roman" w:cstheme="minorHAnsi"/>
          <w:bCs/>
        </w:rPr>
        <w:t>account</w:t>
      </w:r>
      <w:proofErr w:type="gramEnd"/>
      <w:r w:rsidRPr="001E4838">
        <w:rPr>
          <w:rFonts w:eastAsia="Times New Roman" w:cstheme="minorHAnsi"/>
          <w:bCs/>
        </w:rPr>
        <w:t xml:space="preserve"> or a store of economic value. Secondly, the virtual asset must either be used, or intended to be used, as a medium of exchange accepted by the public for the payment for goods or services, for the discharge of a debt and/or for investment, or must provide rights, eligibility or access to vote on the management, administration or governance of the affairs in connection with, or to vote on any change of the terms of any arrangement applicable to, any cryptographically secured digital representation of value.</w:t>
      </w:r>
    </w:p>
    <w:p w14:paraId="6BEDEF82" w14:textId="77777777" w:rsidR="006A10AD" w:rsidRDefault="006A10AD" w:rsidP="006A10AD">
      <w:pPr>
        <w:spacing w:after="0" w:line="240" w:lineRule="auto"/>
        <w:ind w:left="1080"/>
        <w:jc w:val="both"/>
        <w:rPr>
          <w:rFonts w:eastAsia="Times New Roman" w:cstheme="minorHAnsi"/>
          <w:bCs/>
        </w:rPr>
      </w:pPr>
    </w:p>
    <w:p w14:paraId="72259EAC" w14:textId="77777777" w:rsidR="009A068E" w:rsidRDefault="009A068E" w:rsidP="009A068E">
      <w:pPr>
        <w:spacing w:after="0" w:line="240" w:lineRule="auto"/>
        <w:jc w:val="both"/>
        <w:rPr>
          <w:rFonts w:eastAsia="Times New Roman" w:cstheme="minorHAnsi"/>
          <w:bCs/>
        </w:rPr>
      </w:pPr>
      <w:r w:rsidRPr="009A068E">
        <w:rPr>
          <w:rFonts w:eastAsia="Times New Roman" w:cstheme="minorHAnsi"/>
          <w:bCs/>
        </w:rPr>
        <w:t>The third strand of the definition is that the virtual asset must be transferred, stored or traded electronically.</w:t>
      </w:r>
    </w:p>
    <w:p w14:paraId="53156116" w14:textId="77777777" w:rsidR="009A068E" w:rsidRPr="009A068E" w:rsidRDefault="009A068E" w:rsidP="009A068E">
      <w:pPr>
        <w:spacing w:after="0" w:line="240" w:lineRule="auto"/>
        <w:jc w:val="both"/>
        <w:rPr>
          <w:rFonts w:eastAsia="Times New Roman" w:cstheme="minorHAnsi"/>
          <w:bCs/>
        </w:rPr>
      </w:pPr>
    </w:p>
    <w:p w14:paraId="2845268B" w14:textId="77777777" w:rsidR="009A068E" w:rsidRPr="009A068E" w:rsidRDefault="009A068E" w:rsidP="009A068E">
      <w:pPr>
        <w:spacing w:after="0" w:line="240" w:lineRule="auto"/>
        <w:jc w:val="both"/>
        <w:rPr>
          <w:rFonts w:eastAsia="Times New Roman" w:cstheme="minorHAnsi"/>
          <w:bCs/>
        </w:rPr>
      </w:pPr>
      <w:r w:rsidRPr="009A068E">
        <w:rPr>
          <w:rFonts w:eastAsia="Times New Roman" w:cstheme="minorHAnsi"/>
          <w:bCs/>
        </w:rPr>
        <w:t>This definition includes Bitcoin, altcoins and stablecoins, although, the SFC has stated that stablecoins should not be admitted for trading by retail investors until they are regulated in Hong Kong.</w:t>
      </w:r>
    </w:p>
    <w:p w14:paraId="7FE47849" w14:textId="77777777" w:rsidR="009A068E" w:rsidRPr="009A068E" w:rsidRDefault="009A068E" w:rsidP="009A068E">
      <w:pPr>
        <w:spacing w:after="0" w:line="240" w:lineRule="auto"/>
        <w:jc w:val="both"/>
        <w:rPr>
          <w:rFonts w:eastAsia="Times New Roman" w:cstheme="minorHAnsi"/>
          <w:bCs/>
        </w:rPr>
      </w:pPr>
    </w:p>
    <w:p w14:paraId="7AE787E5" w14:textId="77777777" w:rsidR="009A068E" w:rsidRDefault="009A068E" w:rsidP="00A23D19">
      <w:pPr>
        <w:pStyle w:val="Heading2"/>
      </w:pPr>
      <w:bookmarkStart w:id="7" w:name="_Toc195274671"/>
      <w:r w:rsidRPr="009A068E">
        <w:t>EXCLUSIONS FROM VIRTUAL ASSETS DEFINITION</w:t>
      </w:r>
      <w:bookmarkEnd w:id="7"/>
    </w:p>
    <w:p w14:paraId="205D5AF6" w14:textId="77777777" w:rsidR="009A068E" w:rsidRPr="009A068E" w:rsidRDefault="009A068E" w:rsidP="009A068E">
      <w:pPr>
        <w:spacing w:after="0" w:line="240" w:lineRule="auto"/>
        <w:jc w:val="both"/>
        <w:rPr>
          <w:rFonts w:eastAsia="Times New Roman" w:cstheme="minorHAnsi"/>
          <w:b/>
          <w:bCs/>
        </w:rPr>
      </w:pPr>
    </w:p>
    <w:p w14:paraId="1F55544E" w14:textId="77777777" w:rsidR="009A068E" w:rsidRPr="009A068E" w:rsidRDefault="009A068E" w:rsidP="009A068E">
      <w:pPr>
        <w:spacing w:after="0" w:line="240" w:lineRule="auto"/>
        <w:jc w:val="both"/>
        <w:rPr>
          <w:rFonts w:eastAsia="Times New Roman" w:cstheme="minorHAnsi"/>
          <w:bCs/>
        </w:rPr>
      </w:pPr>
      <w:r w:rsidRPr="009A068E">
        <w:rPr>
          <w:rFonts w:eastAsia="Times New Roman" w:cstheme="minorHAnsi"/>
          <w:bCs/>
        </w:rPr>
        <w:t xml:space="preserve">There are </w:t>
      </w:r>
      <w:proofErr w:type="gramStart"/>
      <w:r w:rsidRPr="009A068E">
        <w:rPr>
          <w:rFonts w:eastAsia="Times New Roman" w:cstheme="minorHAnsi"/>
          <w:bCs/>
        </w:rPr>
        <w:t>a number of</w:t>
      </w:r>
      <w:proofErr w:type="gramEnd"/>
      <w:r w:rsidRPr="009A068E">
        <w:rPr>
          <w:rFonts w:eastAsia="Times New Roman" w:cstheme="minorHAnsi"/>
          <w:bCs/>
        </w:rPr>
        <w:t xml:space="preserve"> specific exclusions from the virtual asset definition. It </w:t>
      </w:r>
      <w:proofErr w:type="gramStart"/>
      <w:r w:rsidRPr="009A068E">
        <w:rPr>
          <w:rFonts w:eastAsia="Times New Roman" w:cstheme="minorHAnsi"/>
          <w:bCs/>
        </w:rPr>
        <w:t>excludes:</w:t>
      </w:r>
      <w:proofErr w:type="gramEnd"/>
      <w:r w:rsidRPr="009A068E">
        <w:rPr>
          <w:rFonts w:eastAsia="Times New Roman" w:cstheme="minorHAnsi"/>
          <w:bCs/>
        </w:rPr>
        <w:t xml:space="preserve"> digital representations of fiat currencies; central bank digital currencies; financial assets already regulated under the SFO such as securities and futures contracts; and stored value facilities which are separately regulated under the Payment Systems and Stored Value Facilities Ordinance. The definition also excludes “limited purpose digital tokens” which include non-transferable, non-exchangeable and non-fungible closed-loop, limited purpose items, such as air miles, credit card rewards, gift cards, customer loyalty programmes and gaming coins.</w:t>
      </w:r>
    </w:p>
    <w:p w14:paraId="278FEE68" w14:textId="77777777" w:rsidR="009A068E" w:rsidRPr="009A068E" w:rsidRDefault="009A068E" w:rsidP="009A068E">
      <w:pPr>
        <w:spacing w:after="0" w:line="240" w:lineRule="auto"/>
        <w:jc w:val="both"/>
        <w:rPr>
          <w:rFonts w:eastAsia="Times New Roman" w:cstheme="minorHAnsi"/>
          <w:bCs/>
        </w:rPr>
      </w:pPr>
    </w:p>
    <w:p w14:paraId="57B9DCDA" w14:textId="77777777" w:rsidR="009A068E" w:rsidRDefault="009A068E" w:rsidP="00A23D19">
      <w:pPr>
        <w:pStyle w:val="Heading2"/>
      </w:pPr>
      <w:bookmarkStart w:id="8" w:name="_Toc195274672"/>
      <w:r w:rsidRPr="009A068E">
        <w:t>SFO LICENSING</w:t>
      </w:r>
      <w:bookmarkEnd w:id="8"/>
    </w:p>
    <w:p w14:paraId="094618D9" w14:textId="77777777" w:rsidR="009A068E" w:rsidRPr="009A068E" w:rsidRDefault="009A068E" w:rsidP="009A068E">
      <w:pPr>
        <w:spacing w:after="0" w:line="240" w:lineRule="auto"/>
        <w:jc w:val="both"/>
        <w:rPr>
          <w:rFonts w:eastAsia="Times New Roman" w:cstheme="minorHAnsi"/>
          <w:b/>
          <w:bCs/>
        </w:rPr>
      </w:pPr>
    </w:p>
    <w:p w14:paraId="7F2DB230" w14:textId="105A8591" w:rsidR="006A10AD" w:rsidRDefault="009A068E" w:rsidP="009A068E">
      <w:pPr>
        <w:spacing w:after="0" w:line="240" w:lineRule="auto"/>
        <w:jc w:val="both"/>
        <w:rPr>
          <w:rFonts w:eastAsia="Times New Roman" w:cstheme="minorHAnsi"/>
          <w:bCs/>
        </w:rPr>
      </w:pPr>
      <w:r w:rsidRPr="009A068E">
        <w:rPr>
          <w:rFonts w:eastAsia="Times New Roman" w:cstheme="minorHAnsi"/>
          <w:bCs/>
        </w:rPr>
        <w:t>As to the licensing regime under the SFO, virtual asset trading platforms that provide trading in virtual assets that are securities within the SFO definition and provide automated traded services in those virtual assets, or hold themselves out as doing so, need to be licensed under the SFO for regulated activities Type 1, that is dealing in securities, and Type 7, that is providing automated trading services. As is the case for the AMLO licensing regime, the SFC has indicated that licensing is required only for centralised virtual asset trading platforms, i.e. trading platforms that provide trading, clearing and settlement services for virtual assets and have control of clients’ assets. The SFC does not license platforms which provide peer-to-peer trading in virtual assets between clients where the trades take place off-</w:t>
      </w:r>
      <w:proofErr w:type="gramStart"/>
      <w:r w:rsidRPr="009A068E">
        <w:rPr>
          <w:rFonts w:eastAsia="Times New Roman" w:cstheme="minorHAnsi"/>
          <w:bCs/>
        </w:rPr>
        <w:t>exchange</w:t>
      </w:r>
      <w:proofErr w:type="gramEnd"/>
      <w:r w:rsidRPr="009A068E">
        <w:rPr>
          <w:rFonts w:eastAsia="Times New Roman" w:cstheme="minorHAnsi"/>
          <w:bCs/>
        </w:rPr>
        <w:t xml:space="preserve"> and the clients retain custody of their virtual assets. As is the case under the AMLO, the SFO also prohibits an offshore entity from actively marketing to the Hong Kong public any services it offers offshore that would constitute SFO-regulated activities if they were provided in Hong Kong under section 115 of the SFO. That prohibition applies whether the offshore entity conducts the active marketing itself or through another </w:t>
      </w:r>
      <w:r w:rsidRPr="009A068E">
        <w:rPr>
          <w:rFonts w:eastAsia="Times New Roman" w:cstheme="minorHAnsi"/>
          <w:bCs/>
        </w:rPr>
        <w:lastRenderedPageBreak/>
        <w:t>person and whether the active marketing is conducted from offshore or in Hong Kong. The provision means that offshore virtual asset trading platforms cannot actively market their offshore services to the Hong Kong public. What constitutes “active marketing” is the same under the AMLO and the SFO.</w:t>
      </w:r>
    </w:p>
    <w:p w14:paraId="62679664" w14:textId="77777777" w:rsidR="00E009B9" w:rsidRDefault="00E009B9" w:rsidP="009A068E">
      <w:pPr>
        <w:spacing w:after="0" w:line="240" w:lineRule="auto"/>
        <w:jc w:val="both"/>
        <w:rPr>
          <w:rFonts w:eastAsia="Times New Roman" w:cstheme="minorHAnsi"/>
          <w:bCs/>
        </w:rPr>
      </w:pPr>
    </w:p>
    <w:p w14:paraId="414B1626" w14:textId="00E68F76" w:rsidR="00E009B9" w:rsidRPr="00E009B9" w:rsidRDefault="00E009B9" w:rsidP="00A23D19">
      <w:pPr>
        <w:pStyle w:val="Heading2"/>
      </w:pPr>
      <w:bookmarkStart w:id="9" w:name="_Toc195274673"/>
      <w:r w:rsidRPr="00E009B9">
        <w:t>REGULATORY REQUIREMENTS FOR LICENSED VATP OPERATORS</w:t>
      </w:r>
      <w:bookmarkEnd w:id="9"/>
    </w:p>
    <w:p w14:paraId="279AB42F" w14:textId="77777777" w:rsidR="00E009B9" w:rsidRDefault="00E009B9" w:rsidP="009A068E">
      <w:pPr>
        <w:spacing w:after="0" w:line="240" w:lineRule="auto"/>
        <w:jc w:val="both"/>
        <w:rPr>
          <w:rFonts w:eastAsia="Times New Roman" w:cstheme="minorHAnsi"/>
          <w:bCs/>
        </w:rPr>
      </w:pPr>
    </w:p>
    <w:p w14:paraId="07EACB12" w14:textId="77777777" w:rsidR="00E009B9" w:rsidRDefault="00E009B9" w:rsidP="00E009B9">
      <w:pPr>
        <w:spacing w:after="0" w:line="240" w:lineRule="auto"/>
        <w:jc w:val="both"/>
        <w:rPr>
          <w:rFonts w:eastAsia="Times New Roman" w:cstheme="minorHAnsi"/>
          <w:bCs/>
        </w:rPr>
      </w:pPr>
      <w:r w:rsidRPr="00E009B9">
        <w:rPr>
          <w:rFonts w:eastAsia="Times New Roman" w:cstheme="minorHAnsi"/>
          <w:bCs/>
        </w:rPr>
        <w:t xml:space="preserve">While the AMLO and SFO set out the key regulatory provisions for VA trading platforms, the detailed obligations and requirements are set out in various SFC codes, guidelines and frequently asked questions (FAQs). Many of the detailed obligations on VA trading platforms are set out in the SFC’s </w:t>
      </w:r>
      <w:hyperlink r:id="rId9">
        <w:r w:rsidRPr="00E009B9">
          <w:rPr>
            <w:rStyle w:val="Hyperlink"/>
            <w:rFonts w:eastAsia="Times New Roman" w:cstheme="minorHAnsi"/>
            <w:bCs/>
            <w:color w:val="FF6E00"/>
            <w:u w:val="none"/>
          </w:rPr>
          <w:t>Guidelines for</w:t>
        </w:r>
      </w:hyperlink>
      <w:r w:rsidRPr="00E009B9">
        <w:rPr>
          <w:rFonts w:eastAsia="Times New Roman" w:cstheme="minorHAnsi"/>
          <w:bCs/>
          <w:color w:val="FF6E00"/>
        </w:rPr>
        <w:t xml:space="preserve"> </w:t>
      </w:r>
      <w:hyperlink r:id="rId10">
        <w:r w:rsidRPr="00E009B9">
          <w:rPr>
            <w:rStyle w:val="Hyperlink"/>
            <w:rFonts w:eastAsia="Times New Roman" w:cstheme="minorHAnsi"/>
            <w:bCs/>
            <w:color w:val="FF6E00"/>
            <w:u w:val="none"/>
          </w:rPr>
          <w:t>Virtual Asset Trading Platform Operators</w:t>
        </w:r>
      </w:hyperlink>
      <w:r w:rsidRPr="00E009B9">
        <w:rPr>
          <w:rFonts w:eastAsia="Times New Roman" w:cstheme="minorHAnsi"/>
          <w:bCs/>
        </w:rPr>
        <w:t xml:space="preserve"> or VATP Guidelines.</w:t>
      </w:r>
    </w:p>
    <w:p w14:paraId="3F819440" w14:textId="77777777" w:rsidR="005F67D4" w:rsidRPr="00E009B9" w:rsidRDefault="005F67D4" w:rsidP="00E009B9">
      <w:pPr>
        <w:spacing w:after="0" w:line="240" w:lineRule="auto"/>
        <w:jc w:val="both"/>
        <w:rPr>
          <w:rFonts w:eastAsia="Times New Roman" w:cstheme="minorHAnsi"/>
          <w:bCs/>
        </w:rPr>
      </w:pPr>
    </w:p>
    <w:p w14:paraId="557D2D7B" w14:textId="77777777" w:rsidR="00E009B9" w:rsidRPr="00E009B9" w:rsidRDefault="00E009B9" w:rsidP="00E009B9">
      <w:pPr>
        <w:spacing w:after="0" w:line="240" w:lineRule="auto"/>
        <w:jc w:val="both"/>
        <w:rPr>
          <w:rFonts w:eastAsia="Times New Roman" w:cstheme="minorHAnsi"/>
          <w:bCs/>
        </w:rPr>
      </w:pPr>
      <w:r w:rsidRPr="00E009B9">
        <w:rPr>
          <w:rFonts w:eastAsia="Times New Roman" w:cstheme="minorHAnsi"/>
          <w:bCs/>
        </w:rPr>
        <w:t xml:space="preserve">The SFC has also issued a </w:t>
      </w:r>
      <w:hyperlink r:id="rId11">
        <w:r w:rsidRPr="00E009B9">
          <w:rPr>
            <w:rStyle w:val="Hyperlink"/>
            <w:rFonts w:eastAsia="Times New Roman" w:cstheme="minorHAnsi"/>
            <w:bCs/>
            <w:color w:val="FF6E00"/>
            <w:u w:val="none"/>
          </w:rPr>
          <w:t>Guideline on Anti-Money Laundering and Counter-</w:t>
        </w:r>
      </w:hyperlink>
      <w:r w:rsidRPr="00E009B9">
        <w:rPr>
          <w:rFonts w:eastAsia="Times New Roman" w:cstheme="minorHAnsi"/>
          <w:bCs/>
          <w:color w:val="FF6E00"/>
        </w:rPr>
        <w:t xml:space="preserve"> </w:t>
      </w:r>
      <w:hyperlink r:id="rId12">
        <w:r w:rsidRPr="00E009B9">
          <w:rPr>
            <w:rStyle w:val="Hyperlink"/>
            <w:rFonts w:eastAsia="Times New Roman" w:cstheme="minorHAnsi"/>
            <w:bCs/>
            <w:color w:val="FF6E00"/>
            <w:u w:val="none"/>
          </w:rPr>
          <w:t>Financing of Terrorism (For Licensed Corporations and SFC-licensed Virtual</w:t>
        </w:r>
      </w:hyperlink>
      <w:r w:rsidRPr="00E009B9">
        <w:rPr>
          <w:rFonts w:eastAsia="Times New Roman" w:cstheme="minorHAnsi"/>
          <w:bCs/>
          <w:color w:val="FF6E00"/>
        </w:rPr>
        <w:t xml:space="preserve"> </w:t>
      </w:r>
      <w:hyperlink r:id="rId13">
        <w:r w:rsidRPr="00E009B9">
          <w:rPr>
            <w:rStyle w:val="Hyperlink"/>
            <w:rFonts w:eastAsia="Times New Roman" w:cstheme="minorHAnsi"/>
            <w:bCs/>
            <w:color w:val="FF6E00"/>
            <w:u w:val="none"/>
          </w:rPr>
          <w:t>Asset Service Providers)</w:t>
        </w:r>
      </w:hyperlink>
      <w:r w:rsidRPr="00E009B9">
        <w:rPr>
          <w:rFonts w:eastAsia="Times New Roman" w:cstheme="minorHAnsi"/>
          <w:bCs/>
        </w:rPr>
        <w:t xml:space="preserve"> and a </w:t>
      </w:r>
      <w:hyperlink r:id="rId14">
        <w:r w:rsidRPr="00E009B9">
          <w:rPr>
            <w:rStyle w:val="Hyperlink"/>
            <w:rFonts w:eastAsia="Times New Roman" w:cstheme="minorHAnsi"/>
            <w:bCs/>
            <w:color w:val="FF6E00"/>
            <w:u w:val="none"/>
          </w:rPr>
          <w:t>Prevention of Money Laundering and Terrorist</w:t>
        </w:r>
      </w:hyperlink>
      <w:r w:rsidRPr="00E009B9">
        <w:rPr>
          <w:rFonts w:eastAsia="Times New Roman" w:cstheme="minorHAnsi"/>
          <w:bCs/>
          <w:color w:val="FF6E00"/>
        </w:rPr>
        <w:t xml:space="preserve"> </w:t>
      </w:r>
      <w:hyperlink r:id="rId15">
        <w:r w:rsidRPr="00E009B9">
          <w:rPr>
            <w:rStyle w:val="Hyperlink"/>
            <w:rFonts w:eastAsia="Times New Roman" w:cstheme="minorHAnsi"/>
            <w:bCs/>
            <w:color w:val="FF6E00"/>
            <w:u w:val="none"/>
          </w:rPr>
          <w:t>Financing Guideline for Associated Entities of Licensed Corporations and SFC-</w:t>
        </w:r>
      </w:hyperlink>
      <w:r w:rsidRPr="00E009B9">
        <w:rPr>
          <w:rFonts w:eastAsia="Times New Roman" w:cstheme="minorHAnsi"/>
          <w:bCs/>
          <w:color w:val="FF6E00"/>
        </w:rPr>
        <w:t xml:space="preserve"> </w:t>
      </w:r>
      <w:hyperlink r:id="rId16">
        <w:r w:rsidRPr="00E009B9">
          <w:rPr>
            <w:rStyle w:val="Hyperlink"/>
            <w:rFonts w:eastAsia="Times New Roman" w:cstheme="minorHAnsi"/>
            <w:bCs/>
            <w:color w:val="FF6E00"/>
            <w:u w:val="none"/>
          </w:rPr>
          <w:t>licensed Virtual Asset Service Providers</w:t>
        </w:r>
      </w:hyperlink>
      <w:r w:rsidRPr="00E009B9">
        <w:rPr>
          <w:rFonts w:eastAsia="Times New Roman" w:cstheme="minorHAnsi"/>
          <w:bCs/>
        </w:rPr>
        <w:t xml:space="preserve">, as well as </w:t>
      </w:r>
      <w:hyperlink r:id="rId17">
        <w:r w:rsidRPr="00E009B9">
          <w:rPr>
            <w:rStyle w:val="Hyperlink"/>
            <w:rFonts w:eastAsia="Times New Roman" w:cstheme="minorHAnsi"/>
            <w:bCs/>
            <w:color w:val="FF6E00"/>
            <w:u w:val="none"/>
          </w:rPr>
          <w:t>FAQs on licensing matters</w:t>
        </w:r>
      </w:hyperlink>
      <w:r w:rsidRPr="00E009B9">
        <w:rPr>
          <w:rFonts w:eastAsia="Times New Roman" w:cstheme="minorHAnsi"/>
          <w:bCs/>
        </w:rPr>
        <w:t xml:space="preserve"> and on conduct-related matters.</w:t>
      </w:r>
    </w:p>
    <w:p w14:paraId="3E46AD83" w14:textId="77777777" w:rsidR="00E009B9" w:rsidRPr="00E009B9" w:rsidRDefault="00E009B9" w:rsidP="00E009B9">
      <w:pPr>
        <w:spacing w:after="0" w:line="240" w:lineRule="auto"/>
        <w:jc w:val="both"/>
        <w:rPr>
          <w:rFonts w:eastAsia="Times New Roman" w:cstheme="minorHAnsi"/>
          <w:bCs/>
        </w:rPr>
      </w:pPr>
    </w:p>
    <w:p w14:paraId="387B4EA9" w14:textId="77777777" w:rsidR="00E009B9" w:rsidRDefault="00E009B9" w:rsidP="00A23D19">
      <w:pPr>
        <w:pStyle w:val="Heading2"/>
      </w:pPr>
      <w:bookmarkStart w:id="10" w:name="_Toc195274674"/>
      <w:r w:rsidRPr="00E009B9">
        <w:t>ELIGIBILITY FOR LICENSING UNDER AMLO &amp; SFO</w:t>
      </w:r>
      <w:bookmarkEnd w:id="10"/>
    </w:p>
    <w:p w14:paraId="0FD6E717" w14:textId="77777777" w:rsidR="006D3A96" w:rsidRPr="00E009B9" w:rsidRDefault="006D3A96" w:rsidP="00E009B9">
      <w:pPr>
        <w:spacing w:after="0" w:line="240" w:lineRule="auto"/>
        <w:jc w:val="both"/>
        <w:rPr>
          <w:rFonts w:eastAsia="Times New Roman" w:cstheme="minorHAnsi"/>
          <w:b/>
          <w:bCs/>
        </w:rPr>
      </w:pPr>
    </w:p>
    <w:p w14:paraId="7CFC9473" w14:textId="17DCEEE6" w:rsidR="00E009B9" w:rsidRDefault="00E009B9" w:rsidP="00E009B9">
      <w:pPr>
        <w:spacing w:after="0" w:line="240" w:lineRule="auto"/>
        <w:jc w:val="both"/>
        <w:rPr>
          <w:rFonts w:eastAsia="Times New Roman" w:cstheme="minorHAnsi"/>
          <w:bCs/>
        </w:rPr>
      </w:pPr>
      <w:r w:rsidRPr="00E009B9">
        <w:rPr>
          <w:rFonts w:eastAsia="Times New Roman" w:cstheme="minorHAnsi"/>
          <w:bCs/>
        </w:rPr>
        <w:t>As regards the eligibility requirements for licensing, Hong Kong incorporated companies that have a permanent place of business in Hong Kong, and overseas companies that are registered in Hong Kong under the Hong Kong Companies Ordinance, are eligible for licensing under the AMLO and SFO licensing regimes. Businesses that do not have a separate legal personality, such as partnerships and sole traders, individuals and overseas companies that are not registered in Hong Kong, are not eligible to be licensed as VA trading platforms in Hong Kong</w:t>
      </w:r>
      <w:r w:rsidR="00FE06F2">
        <w:rPr>
          <w:rFonts w:eastAsia="Times New Roman" w:cstheme="minorHAnsi"/>
          <w:bCs/>
        </w:rPr>
        <w:t>.</w:t>
      </w:r>
    </w:p>
    <w:p w14:paraId="0F6BC544" w14:textId="77777777" w:rsidR="00E009B9" w:rsidRDefault="00E009B9" w:rsidP="009A068E">
      <w:pPr>
        <w:spacing w:after="0" w:line="240" w:lineRule="auto"/>
        <w:jc w:val="both"/>
        <w:rPr>
          <w:rFonts w:eastAsia="Times New Roman" w:cstheme="minorHAnsi"/>
          <w:bCs/>
        </w:rPr>
      </w:pPr>
    </w:p>
    <w:p w14:paraId="7DCA08B6" w14:textId="11301808" w:rsidR="00E009B9" w:rsidRPr="00523B69" w:rsidRDefault="00523B69" w:rsidP="00A23D19">
      <w:pPr>
        <w:pStyle w:val="Heading2"/>
      </w:pPr>
      <w:bookmarkStart w:id="11" w:name="_Toc195274675"/>
      <w:r w:rsidRPr="00523B69">
        <w:t>PLATFORM OPERATORS’ FITNESS &amp; PROPERNESS</w:t>
      </w:r>
      <w:bookmarkEnd w:id="11"/>
    </w:p>
    <w:p w14:paraId="04A5149B" w14:textId="77777777" w:rsidR="00523B69" w:rsidRDefault="00523B69" w:rsidP="009A068E">
      <w:pPr>
        <w:spacing w:after="0" w:line="240" w:lineRule="auto"/>
        <w:jc w:val="both"/>
        <w:rPr>
          <w:rFonts w:eastAsia="Times New Roman" w:cstheme="minorHAnsi"/>
          <w:bCs/>
        </w:rPr>
      </w:pPr>
    </w:p>
    <w:p w14:paraId="024B8633" w14:textId="77777777" w:rsidR="00523B69" w:rsidRPr="00523B69" w:rsidRDefault="00523B69" w:rsidP="00523B69">
      <w:pPr>
        <w:spacing w:after="0" w:line="240" w:lineRule="auto"/>
        <w:jc w:val="both"/>
        <w:rPr>
          <w:rFonts w:eastAsia="Times New Roman" w:cstheme="minorHAnsi"/>
          <w:bCs/>
        </w:rPr>
      </w:pPr>
      <w:r w:rsidRPr="00523B69">
        <w:rPr>
          <w:rFonts w:eastAsia="Times New Roman" w:cstheme="minorHAnsi"/>
          <w:bCs/>
        </w:rPr>
        <w:t>An entity applying to be licensed must be “fit and proper” which means that it must not be subject to any receivership, administration, liquidation or other similar proceedings; have failed to meet any judgment debt; or be unable to meet any financial or capital requirements that apply to it.</w:t>
      </w:r>
    </w:p>
    <w:p w14:paraId="266806D4" w14:textId="77777777" w:rsidR="00523B69" w:rsidRPr="00523B69" w:rsidRDefault="00523B69" w:rsidP="00523B69">
      <w:pPr>
        <w:spacing w:after="0" w:line="240" w:lineRule="auto"/>
        <w:jc w:val="both"/>
        <w:rPr>
          <w:rFonts w:eastAsia="Times New Roman" w:cstheme="minorHAnsi"/>
          <w:bCs/>
        </w:rPr>
      </w:pPr>
    </w:p>
    <w:p w14:paraId="7FDAC49C" w14:textId="77777777" w:rsidR="00523B69" w:rsidRDefault="00523B69" w:rsidP="00A23D19">
      <w:pPr>
        <w:pStyle w:val="Heading2"/>
      </w:pPr>
      <w:bookmarkStart w:id="12" w:name="_Toc195274676"/>
      <w:r w:rsidRPr="00523B69">
        <w:t>PLATFORM OPERATORS’ FINANCIAL RESOURCES REQUIREMENTS</w:t>
      </w:r>
      <w:bookmarkEnd w:id="12"/>
    </w:p>
    <w:p w14:paraId="66B6B523" w14:textId="77777777" w:rsidR="00523B69" w:rsidRPr="00523B69" w:rsidRDefault="00523B69" w:rsidP="00523B69">
      <w:pPr>
        <w:spacing w:after="0" w:line="240" w:lineRule="auto"/>
        <w:jc w:val="both"/>
        <w:rPr>
          <w:rFonts w:eastAsia="Times New Roman" w:cstheme="minorHAnsi"/>
          <w:b/>
          <w:bCs/>
        </w:rPr>
      </w:pPr>
    </w:p>
    <w:p w14:paraId="06B5A477" w14:textId="77777777" w:rsidR="00523B69" w:rsidRPr="00523B69" w:rsidRDefault="00523B69" w:rsidP="00523B69">
      <w:pPr>
        <w:spacing w:after="0" w:line="240" w:lineRule="auto"/>
        <w:jc w:val="both"/>
        <w:rPr>
          <w:rFonts w:eastAsia="Times New Roman" w:cstheme="minorHAnsi"/>
          <w:bCs/>
        </w:rPr>
      </w:pPr>
      <w:r w:rsidRPr="00523B69">
        <w:rPr>
          <w:rFonts w:eastAsia="Times New Roman" w:cstheme="minorHAnsi"/>
          <w:bCs/>
        </w:rPr>
        <w:t>The VATP Guidelines set out financial resources requirements that licensed platform operators must meet on a continuing basis. First, they must have at least HK$5 million of paid-up share capital and liquid capital of the higher of HK$ 3 million and the “basic amount” as defined in Division 2 of Part 4 of the Securities and Futures (Financial Resources) Rules. They are also required to beneficially own assets that are sufficiently liquid, such as cash, deposits, treasury bills and certificates of deposit, but not virtual assets, that are equivalent to at least 12 months of their actual operating expenses calculated on a rolling basis.</w:t>
      </w:r>
    </w:p>
    <w:p w14:paraId="01730C3A" w14:textId="77777777" w:rsidR="00523B69" w:rsidRPr="00523B69" w:rsidRDefault="00523B69" w:rsidP="00523B69">
      <w:pPr>
        <w:spacing w:after="0" w:line="240" w:lineRule="auto"/>
        <w:jc w:val="both"/>
        <w:rPr>
          <w:rFonts w:eastAsia="Times New Roman" w:cstheme="minorHAnsi"/>
          <w:bCs/>
        </w:rPr>
      </w:pPr>
    </w:p>
    <w:p w14:paraId="35A8B9E1" w14:textId="77777777" w:rsidR="00523B69" w:rsidRDefault="00523B69" w:rsidP="00A23D19">
      <w:pPr>
        <w:pStyle w:val="Heading2"/>
      </w:pPr>
      <w:bookmarkStart w:id="13" w:name="_Toc195274677"/>
      <w:r w:rsidRPr="00523B69">
        <w:t>PLATFORM OPERATORS’ COMPETENCY REQUIREMENTS</w:t>
      </w:r>
      <w:bookmarkEnd w:id="13"/>
    </w:p>
    <w:p w14:paraId="363438EC" w14:textId="77777777" w:rsidR="00523B69" w:rsidRPr="00523B69" w:rsidRDefault="00523B69" w:rsidP="00523B69">
      <w:pPr>
        <w:spacing w:after="0" w:line="240" w:lineRule="auto"/>
        <w:jc w:val="both"/>
        <w:rPr>
          <w:rFonts w:eastAsia="Times New Roman" w:cstheme="minorHAnsi"/>
          <w:b/>
          <w:bCs/>
        </w:rPr>
      </w:pPr>
    </w:p>
    <w:p w14:paraId="24EFB80B" w14:textId="77777777" w:rsidR="00523B69" w:rsidRDefault="00523B69" w:rsidP="00523B69">
      <w:pPr>
        <w:spacing w:after="0" w:line="240" w:lineRule="auto"/>
        <w:jc w:val="both"/>
        <w:rPr>
          <w:rFonts w:eastAsia="Times New Roman" w:cstheme="minorHAnsi"/>
          <w:bCs/>
        </w:rPr>
      </w:pPr>
      <w:r w:rsidRPr="00523B69">
        <w:rPr>
          <w:rFonts w:eastAsia="Times New Roman" w:cstheme="minorHAnsi"/>
          <w:bCs/>
        </w:rPr>
        <w:t>The SFC also needs to be satisfied as to the competency of the VA trading platform operator and will consider various key elements including its business model, corporate governance, internal controls, operational review, risk management and compliance, in addition to the combined competence of its senior management and other staff members.</w:t>
      </w:r>
    </w:p>
    <w:p w14:paraId="03ED1CD6" w14:textId="77777777" w:rsidR="00523B69" w:rsidRPr="00523B69" w:rsidRDefault="00523B69" w:rsidP="00523B69">
      <w:pPr>
        <w:spacing w:after="0" w:line="240" w:lineRule="auto"/>
        <w:jc w:val="both"/>
        <w:rPr>
          <w:rFonts w:eastAsia="Times New Roman" w:cstheme="minorHAnsi"/>
          <w:bCs/>
        </w:rPr>
      </w:pPr>
    </w:p>
    <w:p w14:paraId="47825232" w14:textId="3D9520D5" w:rsidR="0079617C" w:rsidRPr="0079617C" w:rsidRDefault="00523B69" w:rsidP="0079617C">
      <w:pPr>
        <w:spacing w:after="0" w:line="240" w:lineRule="auto"/>
        <w:jc w:val="both"/>
        <w:rPr>
          <w:rFonts w:eastAsia="Times New Roman" w:cstheme="minorHAnsi"/>
          <w:bCs/>
        </w:rPr>
      </w:pPr>
      <w:r w:rsidRPr="00523B69">
        <w:rPr>
          <w:rFonts w:eastAsia="Times New Roman" w:cstheme="minorHAnsi"/>
          <w:bCs/>
        </w:rPr>
        <w:lastRenderedPageBreak/>
        <w:t>A licence applicant will need to have a clear business model, detailing its modus operandi and target clientele, as well as written policies and</w:t>
      </w:r>
      <w:bookmarkStart w:id="14" w:name="_bookmark8"/>
      <w:bookmarkEnd w:id="14"/>
      <w:r w:rsidR="0079617C">
        <w:rPr>
          <w:rFonts w:eastAsia="Times New Roman" w:cstheme="minorHAnsi"/>
          <w:bCs/>
        </w:rPr>
        <w:t xml:space="preserve"> </w:t>
      </w:r>
      <w:r w:rsidR="0079617C" w:rsidRPr="0079617C">
        <w:rPr>
          <w:rFonts w:eastAsia="Times New Roman" w:cstheme="minorHAnsi"/>
          <w:bCs/>
        </w:rPr>
        <w:t xml:space="preserve">procedures to ensure continuous compliance with the relevant legal and regulatory requirements. The applicant </w:t>
      </w:r>
      <w:proofErr w:type="gramStart"/>
      <w:r w:rsidR="0079617C" w:rsidRPr="0079617C">
        <w:rPr>
          <w:rFonts w:eastAsia="Times New Roman" w:cstheme="minorHAnsi"/>
          <w:bCs/>
        </w:rPr>
        <w:t>has to</w:t>
      </w:r>
      <w:proofErr w:type="gramEnd"/>
      <w:r w:rsidR="0079617C" w:rsidRPr="0079617C">
        <w:rPr>
          <w:rFonts w:eastAsia="Times New Roman" w:cstheme="minorHAnsi"/>
          <w:bCs/>
        </w:rPr>
        <w:t xml:space="preserve"> demonstrate to the SFC that it has a proper business structure, good internal control systems and qualified personnel to ensure the proper management of the risks it will encounter carrying on its proposed business as detailed in its business plan. Licensing applicants need to include detailed information on these points in their business plan, compliance manual and other internal policies and procedures.</w:t>
      </w:r>
    </w:p>
    <w:p w14:paraId="6D981EEE" w14:textId="77777777" w:rsidR="0079617C" w:rsidRPr="0079617C" w:rsidRDefault="0079617C" w:rsidP="0079617C">
      <w:pPr>
        <w:spacing w:after="0" w:line="240" w:lineRule="auto"/>
        <w:jc w:val="both"/>
        <w:rPr>
          <w:rFonts w:eastAsia="Times New Roman" w:cstheme="minorHAnsi"/>
          <w:bCs/>
        </w:rPr>
      </w:pPr>
    </w:p>
    <w:p w14:paraId="7FE77755" w14:textId="77777777" w:rsidR="0079617C" w:rsidRDefault="0079617C" w:rsidP="00A23D19">
      <w:pPr>
        <w:pStyle w:val="Heading2"/>
      </w:pPr>
      <w:bookmarkStart w:id="15" w:name="_Toc195274678"/>
      <w:r w:rsidRPr="0079617C">
        <w:t>RESPONSIBLE OFFICER REQUIREMENTS</w:t>
      </w:r>
      <w:bookmarkEnd w:id="15"/>
    </w:p>
    <w:p w14:paraId="7877488A" w14:textId="77777777" w:rsidR="00030D02" w:rsidRPr="0079617C" w:rsidRDefault="00030D02" w:rsidP="0079617C">
      <w:pPr>
        <w:spacing w:after="0" w:line="240" w:lineRule="auto"/>
        <w:jc w:val="both"/>
        <w:rPr>
          <w:rFonts w:eastAsia="Times New Roman" w:cstheme="minorHAnsi"/>
          <w:b/>
          <w:bCs/>
        </w:rPr>
      </w:pPr>
    </w:p>
    <w:p w14:paraId="6DDA0737" w14:textId="77777777" w:rsidR="0079617C" w:rsidRDefault="0079617C" w:rsidP="0079617C">
      <w:pPr>
        <w:spacing w:after="0" w:line="240" w:lineRule="auto"/>
        <w:jc w:val="both"/>
        <w:rPr>
          <w:rFonts w:eastAsia="Times New Roman" w:cstheme="minorHAnsi"/>
          <w:bCs/>
        </w:rPr>
      </w:pPr>
      <w:r w:rsidRPr="0079617C">
        <w:rPr>
          <w:rFonts w:eastAsia="Times New Roman" w:cstheme="minorHAnsi"/>
          <w:bCs/>
        </w:rPr>
        <w:t xml:space="preserve">Platform operators are required to appoint a minimum of two responsible officers to supervise their licensed business, who must be approved by the SFC. The main requirements for responsible officers are that at least one responsible officer must also be an executive director of the company and, if the company has more than one executive director, they must all be appointed as responsible officers. In addition, at least one responsible officer must be ordinarily resident in Hong Kong and at least one responsible officer must </w:t>
      </w:r>
      <w:proofErr w:type="gramStart"/>
      <w:r w:rsidRPr="0079617C">
        <w:rPr>
          <w:rFonts w:eastAsia="Times New Roman" w:cstheme="minorHAnsi"/>
          <w:bCs/>
        </w:rPr>
        <w:t>be available at all times</w:t>
      </w:r>
      <w:proofErr w:type="gramEnd"/>
      <w:r w:rsidRPr="0079617C">
        <w:rPr>
          <w:rFonts w:eastAsia="Times New Roman" w:cstheme="minorHAnsi"/>
          <w:bCs/>
        </w:rPr>
        <w:t xml:space="preserve"> to supervise each regulated activity or business.</w:t>
      </w:r>
    </w:p>
    <w:p w14:paraId="39C6D288" w14:textId="77777777" w:rsidR="009C42F3" w:rsidRPr="0079617C" w:rsidRDefault="009C42F3" w:rsidP="0079617C">
      <w:pPr>
        <w:spacing w:after="0" w:line="240" w:lineRule="auto"/>
        <w:jc w:val="both"/>
        <w:rPr>
          <w:rFonts w:eastAsia="Times New Roman" w:cstheme="minorHAnsi"/>
          <w:bCs/>
        </w:rPr>
      </w:pPr>
    </w:p>
    <w:p w14:paraId="6053B540" w14:textId="77777777" w:rsidR="0079617C" w:rsidRDefault="0079617C" w:rsidP="0079617C">
      <w:pPr>
        <w:spacing w:after="0" w:line="240" w:lineRule="auto"/>
        <w:jc w:val="both"/>
        <w:rPr>
          <w:rFonts w:eastAsia="Times New Roman" w:cstheme="minorHAnsi"/>
          <w:bCs/>
        </w:rPr>
      </w:pPr>
      <w:r w:rsidRPr="0079617C">
        <w:rPr>
          <w:rFonts w:eastAsia="Times New Roman" w:cstheme="minorHAnsi"/>
          <w:bCs/>
        </w:rPr>
        <w:t xml:space="preserve">Where a platform is dual-licensed under the AMLO and SFO, it is required to have two, rather than four, </w:t>
      </w:r>
      <w:proofErr w:type="gramStart"/>
      <w:r w:rsidRPr="0079617C">
        <w:rPr>
          <w:rFonts w:eastAsia="Times New Roman" w:cstheme="minorHAnsi"/>
          <w:bCs/>
        </w:rPr>
        <w:t>dually-licensed</w:t>
      </w:r>
      <w:proofErr w:type="gramEnd"/>
      <w:r w:rsidRPr="0079617C">
        <w:rPr>
          <w:rFonts w:eastAsia="Times New Roman" w:cstheme="minorHAnsi"/>
          <w:bCs/>
        </w:rPr>
        <w:t xml:space="preserve"> responsible officers to meet the minimum statutory requirement for two responsible officers under each Ordinance.</w:t>
      </w:r>
    </w:p>
    <w:p w14:paraId="3A62C44C" w14:textId="77777777" w:rsidR="009C42F3" w:rsidRPr="0079617C" w:rsidRDefault="009C42F3" w:rsidP="0079617C">
      <w:pPr>
        <w:spacing w:after="0" w:line="240" w:lineRule="auto"/>
        <w:jc w:val="both"/>
        <w:rPr>
          <w:rFonts w:eastAsia="Times New Roman" w:cstheme="minorHAnsi"/>
          <w:bCs/>
        </w:rPr>
      </w:pPr>
    </w:p>
    <w:p w14:paraId="065D443A" w14:textId="77777777" w:rsidR="0079617C" w:rsidRPr="0079617C" w:rsidRDefault="0079617C" w:rsidP="0079617C">
      <w:pPr>
        <w:spacing w:after="0" w:line="240" w:lineRule="auto"/>
        <w:jc w:val="both"/>
        <w:rPr>
          <w:rFonts w:eastAsia="Times New Roman" w:cstheme="minorHAnsi"/>
          <w:bCs/>
        </w:rPr>
      </w:pPr>
      <w:r w:rsidRPr="0079617C">
        <w:rPr>
          <w:rFonts w:eastAsia="Times New Roman" w:cstheme="minorHAnsi"/>
          <w:bCs/>
        </w:rPr>
        <w:t xml:space="preserve">The SFC states in its Licensing Handbook for VATP operators that it will only license overseas residents if they will come to Hong Kong to conduct regulated activities on behalf of a licensed platform operator to which they are accredited. It will not license individuals who only conduct business activities outside Hong Kong. If a responsible officer will be stationed </w:t>
      </w:r>
      <w:proofErr w:type="gramStart"/>
      <w:r w:rsidRPr="0079617C">
        <w:rPr>
          <w:rFonts w:eastAsia="Times New Roman" w:cstheme="minorHAnsi"/>
          <w:bCs/>
        </w:rPr>
        <w:t>overseas, and</w:t>
      </w:r>
      <w:proofErr w:type="gramEnd"/>
      <w:r w:rsidRPr="0079617C">
        <w:rPr>
          <w:rFonts w:eastAsia="Times New Roman" w:cstheme="minorHAnsi"/>
          <w:bCs/>
        </w:rPr>
        <w:t xml:space="preserve"> will visit Hong Kong from time-to-time to conduct regulated activities, the SFC will impose a non-sole condition on the responsible officer’s licence. The non-sole condition means that when the responsible officer actively participates in or supervises the platform’s licensed business, they must do so under the advice of another responsible officer who is not subject to the non-sole condition. However, itinerant professionals who will only spend short periods in Hong Kong for specific purposes should not be appointed as responsible officers because this is incompatible with their responsibilities for supervising the virtual asset trading platform’s business. The SFC has also said that responsible officers must participate in supervising the platform’s regulated activities and that licensed platforms should not hire individuals who act as responsible officers in name only and have no real supervisory role.</w:t>
      </w:r>
    </w:p>
    <w:p w14:paraId="79B89D04" w14:textId="77777777" w:rsidR="00E009B9" w:rsidRDefault="00E009B9" w:rsidP="009A068E">
      <w:pPr>
        <w:spacing w:after="0" w:line="240" w:lineRule="auto"/>
        <w:jc w:val="both"/>
        <w:rPr>
          <w:rFonts w:eastAsia="Times New Roman" w:cstheme="minorHAnsi"/>
          <w:bCs/>
        </w:rPr>
      </w:pPr>
    </w:p>
    <w:p w14:paraId="515F99B2" w14:textId="72CD5B14" w:rsidR="00B969D5" w:rsidRDefault="00B969D5" w:rsidP="00A23D19">
      <w:pPr>
        <w:pStyle w:val="Heading2"/>
      </w:pPr>
      <w:bookmarkStart w:id="16" w:name="_bookmark9"/>
      <w:bookmarkStart w:id="17" w:name="_Toc195274679"/>
      <w:bookmarkEnd w:id="16"/>
      <w:r w:rsidRPr="00B969D5">
        <w:t>RESPONSIBLE OFFICERS’ FITNESS AND PROPERNESS</w:t>
      </w:r>
      <w:bookmarkEnd w:id="17"/>
    </w:p>
    <w:p w14:paraId="7009733E" w14:textId="77777777" w:rsidR="00B969D5" w:rsidRPr="00B969D5" w:rsidRDefault="00B969D5" w:rsidP="00B969D5">
      <w:pPr>
        <w:spacing w:after="0" w:line="240" w:lineRule="auto"/>
        <w:jc w:val="both"/>
        <w:rPr>
          <w:rFonts w:eastAsia="Times New Roman" w:cstheme="minorHAnsi"/>
          <w:b/>
          <w:bCs/>
        </w:rPr>
      </w:pPr>
    </w:p>
    <w:p w14:paraId="4FEB5FB8" w14:textId="77777777" w:rsidR="00B92370" w:rsidRDefault="00B969D5" w:rsidP="00B969D5">
      <w:pPr>
        <w:spacing w:after="0" w:line="240" w:lineRule="auto"/>
        <w:jc w:val="both"/>
        <w:rPr>
          <w:rFonts w:eastAsia="Times New Roman" w:cstheme="minorHAnsi"/>
          <w:bCs/>
        </w:rPr>
      </w:pPr>
      <w:r w:rsidRPr="00B969D5">
        <w:rPr>
          <w:rFonts w:eastAsia="Times New Roman" w:cstheme="minorHAnsi"/>
          <w:bCs/>
        </w:rPr>
        <w:t xml:space="preserve">Responsible officers need to be fit and proper </w:t>
      </w:r>
      <w:proofErr w:type="gramStart"/>
      <w:r w:rsidRPr="00B969D5">
        <w:rPr>
          <w:rFonts w:eastAsia="Times New Roman" w:cstheme="minorHAnsi"/>
          <w:bCs/>
        </w:rPr>
        <w:t>persons</w:t>
      </w:r>
      <w:proofErr w:type="gramEnd"/>
      <w:r w:rsidRPr="00B969D5">
        <w:rPr>
          <w:rFonts w:eastAsia="Times New Roman" w:cstheme="minorHAnsi"/>
          <w:bCs/>
        </w:rPr>
        <w:t xml:space="preserve"> to act in this capacity. The factors relevant to the SFC’s assessment of an individual’s fitness and properness to be a responsible officer include:</w:t>
      </w:r>
    </w:p>
    <w:p w14:paraId="13A3D544" w14:textId="77777777" w:rsidR="00B92370" w:rsidRDefault="00B92370" w:rsidP="00B969D5">
      <w:pPr>
        <w:spacing w:after="0" w:line="240" w:lineRule="auto"/>
        <w:jc w:val="both"/>
        <w:rPr>
          <w:rFonts w:eastAsia="Times New Roman" w:cstheme="minorHAnsi"/>
          <w:bCs/>
        </w:rPr>
      </w:pPr>
    </w:p>
    <w:p w14:paraId="4F5AF338" w14:textId="77777777" w:rsidR="00B92370" w:rsidRDefault="00B969D5" w:rsidP="00B969D5">
      <w:pPr>
        <w:pStyle w:val="ListParagraph"/>
        <w:numPr>
          <w:ilvl w:val="0"/>
          <w:numId w:val="197"/>
        </w:numPr>
        <w:spacing w:after="0" w:line="240" w:lineRule="auto"/>
        <w:jc w:val="both"/>
        <w:rPr>
          <w:rFonts w:eastAsia="Times New Roman" w:cstheme="minorHAnsi"/>
          <w:bCs/>
        </w:rPr>
      </w:pPr>
      <w:r w:rsidRPr="00B92370">
        <w:rPr>
          <w:rFonts w:eastAsia="Times New Roman" w:cstheme="minorHAnsi"/>
          <w:bCs/>
        </w:rPr>
        <w:t xml:space="preserve">their financial status and </w:t>
      </w:r>
      <w:proofErr w:type="gramStart"/>
      <w:r w:rsidRPr="00B92370">
        <w:rPr>
          <w:rFonts w:eastAsia="Times New Roman" w:cstheme="minorHAnsi"/>
          <w:bCs/>
        </w:rPr>
        <w:t>solvency;</w:t>
      </w:r>
      <w:proofErr w:type="gramEnd"/>
    </w:p>
    <w:p w14:paraId="458A040A" w14:textId="77777777" w:rsidR="00234D26" w:rsidRDefault="00234D26" w:rsidP="00234D26">
      <w:pPr>
        <w:pStyle w:val="ListParagraph"/>
        <w:spacing w:after="0" w:line="240" w:lineRule="auto"/>
        <w:jc w:val="both"/>
        <w:rPr>
          <w:rFonts w:eastAsia="Times New Roman" w:cstheme="minorHAnsi"/>
          <w:bCs/>
        </w:rPr>
      </w:pPr>
    </w:p>
    <w:p w14:paraId="7A42F4A7" w14:textId="77777777" w:rsidR="00B92370" w:rsidRDefault="00B969D5" w:rsidP="00B969D5">
      <w:pPr>
        <w:pStyle w:val="ListParagraph"/>
        <w:numPr>
          <w:ilvl w:val="0"/>
          <w:numId w:val="197"/>
        </w:numPr>
        <w:spacing w:after="0" w:line="240" w:lineRule="auto"/>
        <w:jc w:val="both"/>
        <w:rPr>
          <w:rFonts w:eastAsia="Times New Roman" w:cstheme="minorHAnsi"/>
          <w:bCs/>
        </w:rPr>
      </w:pPr>
      <w:r w:rsidRPr="00B92370">
        <w:rPr>
          <w:rFonts w:eastAsia="Times New Roman" w:cstheme="minorHAnsi"/>
          <w:bCs/>
        </w:rPr>
        <w:t xml:space="preserve">their educational or other qualifications and </w:t>
      </w:r>
      <w:proofErr w:type="gramStart"/>
      <w:r w:rsidRPr="00B92370">
        <w:rPr>
          <w:rFonts w:eastAsia="Times New Roman" w:cstheme="minorHAnsi"/>
          <w:bCs/>
        </w:rPr>
        <w:t>experience;</w:t>
      </w:r>
      <w:proofErr w:type="gramEnd"/>
    </w:p>
    <w:p w14:paraId="0B7A8585" w14:textId="77777777" w:rsidR="00234D26" w:rsidRPr="00234D26" w:rsidRDefault="00234D26" w:rsidP="00234D26">
      <w:pPr>
        <w:spacing w:after="0" w:line="240" w:lineRule="auto"/>
        <w:jc w:val="both"/>
        <w:rPr>
          <w:rFonts w:eastAsia="Times New Roman" w:cstheme="minorHAnsi"/>
          <w:bCs/>
        </w:rPr>
      </w:pPr>
    </w:p>
    <w:p w14:paraId="70010866" w14:textId="3AF8EA58" w:rsidR="00B969D5" w:rsidRDefault="00B969D5" w:rsidP="00B969D5">
      <w:pPr>
        <w:pStyle w:val="ListParagraph"/>
        <w:numPr>
          <w:ilvl w:val="0"/>
          <w:numId w:val="197"/>
        </w:numPr>
        <w:spacing w:after="0" w:line="240" w:lineRule="auto"/>
        <w:jc w:val="both"/>
        <w:rPr>
          <w:rFonts w:eastAsia="Times New Roman" w:cstheme="minorHAnsi"/>
          <w:bCs/>
        </w:rPr>
      </w:pPr>
      <w:r w:rsidRPr="00B92370">
        <w:rPr>
          <w:rFonts w:eastAsia="Times New Roman" w:cstheme="minorHAnsi"/>
          <w:bCs/>
        </w:rPr>
        <w:t>their ability to carry on regulated activities competently, honestly and fairly; and their reputation, character, reliability and financial integrity.</w:t>
      </w:r>
    </w:p>
    <w:p w14:paraId="22569070" w14:textId="77777777" w:rsidR="00B92370" w:rsidRPr="00B92370" w:rsidRDefault="00B92370" w:rsidP="00B92370">
      <w:pPr>
        <w:pStyle w:val="ListParagraph"/>
        <w:spacing w:after="0" w:line="240" w:lineRule="auto"/>
        <w:jc w:val="both"/>
        <w:rPr>
          <w:rFonts w:eastAsia="Times New Roman" w:cstheme="minorHAnsi"/>
          <w:bCs/>
        </w:rPr>
      </w:pPr>
    </w:p>
    <w:p w14:paraId="72AC31A1" w14:textId="77777777" w:rsidR="00B969D5" w:rsidRPr="00B969D5" w:rsidRDefault="00B969D5" w:rsidP="00B969D5">
      <w:pPr>
        <w:spacing w:after="0" w:line="240" w:lineRule="auto"/>
        <w:jc w:val="both"/>
        <w:rPr>
          <w:rFonts w:eastAsia="Times New Roman" w:cstheme="minorHAnsi"/>
          <w:bCs/>
        </w:rPr>
      </w:pPr>
      <w:r w:rsidRPr="00B969D5">
        <w:rPr>
          <w:rFonts w:eastAsia="Times New Roman" w:cstheme="minorHAnsi"/>
          <w:bCs/>
        </w:rPr>
        <w:lastRenderedPageBreak/>
        <w:t xml:space="preserve">The SFC will also </w:t>
      </w:r>
      <w:proofErr w:type="gramStart"/>
      <w:r w:rsidRPr="00B969D5">
        <w:rPr>
          <w:rFonts w:eastAsia="Times New Roman" w:cstheme="minorHAnsi"/>
          <w:bCs/>
        </w:rPr>
        <w:t>take into account</w:t>
      </w:r>
      <w:proofErr w:type="gramEnd"/>
      <w:r w:rsidRPr="00B969D5">
        <w:rPr>
          <w:rFonts w:eastAsia="Times New Roman" w:cstheme="minorHAnsi"/>
          <w:bCs/>
        </w:rPr>
        <w:t xml:space="preserve"> a person’s convictions for offences under the AMLO, the United Nations (Anti-Terrorism Measures) Ordinance, the Drug Trafficking (Recovery of Proceeds) Ordinance or the Organized and Serious Crimes Ordinance and comparable offshore convictions, as </w:t>
      </w:r>
      <w:proofErr w:type="gramStart"/>
      <w:r w:rsidRPr="00B969D5">
        <w:rPr>
          <w:rFonts w:eastAsia="Times New Roman" w:cstheme="minorHAnsi"/>
          <w:bCs/>
        </w:rPr>
        <w:t>well</w:t>
      </w:r>
      <w:proofErr w:type="gramEnd"/>
      <w:r w:rsidRPr="00B969D5">
        <w:rPr>
          <w:rFonts w:eastAsia="Times New Roman" w:cstheme="minorHAnsi"/>
          <w:bCs/>
        </w:rPr>
        <w:t xml:space="preserve"> a person’s previous breaches of the AMLO.</w:t>
      </w:r>
    </w:p>
    <w:p w14:paraId="52F8E200" w14:textId="77777777" w:rsidR="00B969D5" w:rsidRPr="00B969D5" w:rsidRDefault="00B969D5" w:rsidP="00B969D5">
      <w:pPr>
        <w:spacing w:after="0" w:line="240" w:lineRule="auto"/>
        <w:jc w:val="both"/>
        <w:rPr>
          <w:rFonts w:eastAsia="Times New Roman" w:cstheme="minorHAnsi"/>
          <w:bCs/>
        </w:rPr>
      </w:pPr>
    </w:p>
    <w:p w14:paraId="31030539" w14:textId="77777777" w:rsidR="00B969D5" w:rsidRDefault="00B969D5" w:rsidP="00A23D19">
      <w:pPr>
        <w:pStyle w:val="Heading2"/>
      </w:pPr>
      <w:bookmarkStart w:id="18" w:name="_Toc195274680"/>
      <w:r w:rsidRPr="00B969D5">
        <w:t>RESPONSIBLE OFFICERS’ EDUCATIONAL QUALIFICATIONS AND EXPERIENCE</w:t>
      </w:r>
      <w:bookmarkEnd w:id="18"/>
    </w:p>
    <w:p w14:paraId="4417EEDA" w14:textId="77777777" w:rsidR="00A23D19" w:rsidRPr="00B969D5" w:rsidRDefault="00A23D19" w:rsidP="00B969D5">
      <w:pPr>
        <w:spacing w:after="0" w:line="240" w:lineRule="auto"/>
        <w:jc w:val="both"/>
        <w:rPr>
          <w:rFonts w:eastAsia="Times New Roman" w:cstheme="minorHAnsi"/>
          <w:b/>
          <w:bCs/>
        </w:rPr>
      </w:pPr>
    </w:p>
    <w:p w14:paraId="56B7E86D" w14:textId="628F56DB" w:rsidR="00E422C4" w:rsidRDefault="00B969D5" w:rsidP="00E422C4">
      <w:pPr>
        <w:spacing w:after="0" w:line="240" w:lineRule="auto"/>
        <w:jc w:val="both"/>
        <w:rPr>
          <w:rFonts w:eastAsia="Times New Roman" w:cstheme="minorHAnsi"/>
          <w:bCs/>
        </w:rPr>
      </w:pPr>
      <w:r w:rsidRPr="00B969D5">
        <w:rPr>
          <w:rFonts w:eastAsia="Times New Roman" w:cstheme="minorHAnsi"/>
          <w:bCs/>
        </w:rPr>
        <w:t>The SFC’s VATP Guidelines set out the SFC’s requirements in terms of responsible officers’ academic or professional qualifications, relevant industry experience, recognised industry qualifications, management experience and the Hong Kong Securities Institute papers they are required to have passed. There are three routes to meeting these requirements. If a person has a relevant university degree, that is a degree in accounting, business administration, economics, finance or law, or internationally-recognised professional qualifications in those subjects, they must also have at least 3 years’ direct relevant industry experience acquired in the previous 6 years; 2 years’ management experience and have passed Hong Kong Securities</w:t>
      </w:r>
      <w:r w:rsidR="00E422C4">
        <w:rPr>
          <w:rFonts w:eastAsia="Times New Roman" w:cstheme="minorHAnsi"/>
          <w:bCs/>
        </w:rPr>
        <w:t xml:space="preserve"> </w:t>
      </w:r>
      <w:r w:rsidR="00E422C4" w:rsidRPr="00E422C4">
        <w:rPr>
          <w:rFonts w:eastAsia="Times New Roman" w:cstheme="minorHAnsi"/>
          <w:bCs/>
        </w:rPr>
        <w:t>Institute Papers 1 and 2. Secondly, individuals who have degrees in other subjects are required to have at least 3 years’ direct relevant industry experience over the previous 6 years, 2 years’ management experience, have passed HKSI papers 1 and 2, and have either passed Hong Kong Securities Institute papers 7 and 8, or completed an additional 5 hours of continuous professional training within the 6 months before they apply to be licensed.</w:t>
      </w:r>
    </w:p>
    <w:p w14:paraId="15B315A2" w14:textId="77777777" w:rsidR="00E422C4" w:rsidRPr="00E422C4" w:rsidRDefault="00E422C4" w:rsidP="00E422C4">
      <w:pPr>
        <w:spacing w:after="0" w:line="240" w:lineRule="auto"/>
        <w:jc w:val="both"/>
        <w:rPr>
          <w:rFonts w:eastAsia="Times New Roman" w:cstheme="minorHAnsi"/>
          <w:bCs/>
        </w:rPr>
      </w:pPr>
    </w:p>
    <w:p w14:paraId="685C91B5" w14:textId="77777777" w:rsidR="00E422C4" w:rsidRPr="00E422C4" w:rsidRDefault="00E422C4" w:rsidP="00E422C4">
      <w:pPr>
        <w:spacing w:after="0" w:line="240" w:lineRule="auto"/>
        <w:jc w:val="both"/>
        <w:rPr>
          <w:rFonts w:eastAsia="Times New Roman" w:cstheme="minorHAnsi"/>
          <w:bCs/>
        </w:rPr>
      </w:pPr>
      <w:r w:rsidRPr="00E422C4">
        <w:rPr>
          <w:rFonts w:eastAsia="Times New Roman" w:cstheme="minorHAnsi"/>
          <w:bCs/>
        </w:rPr>
        <w:t xml:space="preserve">The last route is for individuals who have attained Level 2 in either English or Chinese and Maths in the Hong Kong Diploma of Secondary Education Exams or equivalent overseas qualifications. These individuals are required to have 2 years’ management experience and to have passed Hong Kong Securities Institute Papers 1 and 2. They also need direct relevant industry experience of 3 years over the previous 6 years or 5 years over the previous 8 years. They additionally need to have passed Hong Kong Securities Institute papers 7 and </w:t>
      </w:r>
      <w:proofErr w:type="gramStart"/>
      <w:r w:rsidRPr="00E422C4">
        <w:rPr>
          <w:rFonts w:eastAsia="Times New Roman" w:cstheme="minorHAnsi"/>
          <w:bCs/>
        </w:rPr>
        <w:t>8, or</w:t>
      </w:r>
      <w:proofErr w:type="gramEnd"/>
      <w:r w:rsidRPr="00E422C4">
        <w:rPr>
          <w:rFonts w:eastAsia="Times New Roman" w:cstheme="minorHAnsi"/>
          <w:bCs/>
        </w:rPr>
        <w:t xml:space="preserve"> have completed an additional 5 hours of continuous professional training in the 6 months before they apply to be licensed.</w:t>
      </w:r>
    </w:p>
    <w:p w14:paraId="424EC0F8" w14:textId="77777777" w:rsidR="00E422C4" w:rsidRPr="00E422C4" w:rsidRDefault="00E422C4" w:rsidP="00E422C4">
      <w:pPr>
        <w:spacing w:after="0" w:line="240" w:lineRule="auto"/>
        <w:jc w:val="both"/>
        <w:rPr>
          <w:rFonts w:eastAsia="Times New Roman" w:cstheme="minorHAnsi"/>
          <w:bCs/>
        </w:rPr>
      </w:pPr>
    </w:p>
    <w:p w14:paraId="624DB95E" w14:textId="77777777" w:rsidR="00E422C4" w:rsidRDefault="00E422C4" w:rsidP="00A23D19">
      <w:pPr>
        <w:pStyle w:val="Heading2"/>
      </w:pPr>
      <w:bookmarkStart w:id="19" w:name="_Toc195274681"/>
      <w:r w:rsidRPr="00E422C4">
        <w:t>RESPONSIBLE OFFICERS’ INDUSTRY EXPERIENCE</w:t>
      </w:r>
      <w:bookmarkEnd w:id="19"/>
    </w:p>
    <w:p w14:paraId="60114474" w14:textId="77777777" w:rsidR="00C440AE" w:rsidRPr="00E422C4" w:rsidRDefault="00C440AE" w:rsidP="00E422C4">
      <w:pPr>
        <w:spacing w:after="0" w:line="240" w:lineRule="auto"/>
        <w:jc w:val="both"/>
        <w:rPr>
          <w:rFonts w:eastAsia="Times New Roman" w:cstheme="minorHAnsi"/>
          <w:b/>
          <w:bCs/>
        </w:rPr>
      </w:pPr>
    </w:p>
    <w:p w14:paraId="5ACD2BBB" w14:textId="77777777" w:rsidR="00E422C4" w:rsidRDefault="00E422C4" w:rsidP="00E422C4">
      <w:pPr>
        <w:spacing w:after="0" w:line="240" w:lineRule="auto"/>
        <w:jc w:val="both"/>
        <w:rPr>
          <w:rFonts w:eastAsia="Times New Roman" w:cstheme="minorHAnsi"/>
          <w:bCs/>
        </w:rPr>
      </w:pPr>
      <w:r w:rsidRPr="00E422C4">
        <w:rPr>
          <w:rFonts w:eastAsia="Times New Roman" w:cstheme="minorHAnsi"/>
          <w:bCs/>
        </w:rPr>
        <w:t xml:space="preserve">The SFC will recognise an individual’s industry experience as direct relevant industry experience if they </w:t>
      </w:r>
      <w:proofErr w:type="gramStart"/>
      <w:r w:rsidRPr="00E422C4">
        <w:rPr>
          <w:rFonts w:eastAsia="Times New Roman" w:cstheme="minorHAnsi"/>
          <w:bCs/>
        </w:rPr>
        <w:t>were</w:t>
      </w:r>
      <w:proofErr w:type="gramEnd"/>
      <w:r w:rsidRPr="00E422C4">
        <w:rPr>
          <w:rFonts w:eastAsia="Times New Roman" w:cstheme="minorHAnsi"/>
          <w:bCs/>
        </w:rPr>
        <w:t xml:space="preserve"> a key person involved in the development, or in ensuring the proper functioning </w:t>
      </w:r>
      <w:proofErr w:type="gramStart"/>
      <w:r w:rsidRPr="00E422C4">
        <w:rPr>
          <w:rFonts w:eastAsia="Times New Roman" w:cstheme="minorHAnsi"/>
          <w:bCs/>
        </w:rPr>
        <w:t>of,</w:t>
      </w:r>
      <w:proofErr w:type="gramEnd"/>
      <w:r w:rsidRPr="00E422C4">
        <w:rPr>
          <w:rFonts w:eastAsia="Times New Roman" w:cstheme="minorHAnsi"/>
          <w:bCs/>
        </w:rPr>
        <w:t xml:space="preserve"> a technology, platform or system that is central to the virtual asset trading platform for which the person will be a responsible officer. Merely providing system support, on the other hand, will not be recognised as relevant industry experience.</w:t>
      </w:r>
    </w:p>
    <w:p w14:paraId="5CDFE8C4" w14:textId="77777777" w:rsidR="00C440AE" w:rsidRPr="00E422C4" w:rsidRDefault="00C440AE" w:rsidP="00E422C4">
      <w:pPr>
        <w:spacing w:after="0" w:line="240" w:lineRule="auto"/>
        <w:jc w:val="both"/>
        <w:rPr>
          <w:rFonts w:eastAsia="Times New Roman" w:cstheme="minorHAnsi"/>
          <w:bCs/>
        </w:rPr>
      </w:pPr>
    </w:p>
    <w:p w14:paraId="0C1383F2" w14:textId="77777777" w:rsidR="00E422C4" w:rsidRDefault="00E422C4" w:rsidP="00E422C4">
      <w:pPr>
        <w:spacing w:after="0" w:line="240" w:lineRule="auto"/>
        <w:jc w:val="both"/>
        <w:rPr>
          <w:rFonts w:eastAsia="Times New Roman" w:cstheme="minorHAnsi"/>
          <w:bCs/>
        </w:rPr>
      </w:pPr>
      <w:r w:rsidRPr="00E422C4">
        <w:rPr>
          <w:rFonts w:eastAsia="Times New Roman" w:cstheme="minorHAnsi"/>
          <w:bCs/>
        </w:rPr>
        <w:t xml:space="preserve">Where a responsible officer applicant’s industry experience largely relates to non-security virtual assets and the person has no experience of dealing in securities, or vice versa, the SFC has said that it is prepared to be flexible given that this is a new industry. In other words, the SFC will consider industry experience dealing in non-security virtual assets as industry experience relevant to Type 1 dealing in securities regulated activity under the SFO, although it will impose a licensing condition on the person’s Type 1 licence that they can only provide Type 1 regulated activity services for the business of an SFC-licensed platform operator. </w:t>
      </w:r>
      <w:proofErr w:type="gramStart"/>
      <w:r w:rsidRPr="00E422C4">
        <w:rPr>
          <w:rFonts w:eastAsia="Times New Roman" w:cstheme="minorHAnsi"/>
          <w:bCs/>
        </w:rPr>
        <w:t>Likewise</w:t>
      </w:r>
      <w:proofErr w:type="gramEnd"/>
      <w:r w:rsidRPr="00E422C4">
        <w:rPr>
          <w:rFonts w:eastAsia="Times New Roman" w:cstheme="minorHAnsi"/>
          <w:bCs/>
        </w:rPr>
        <w:t xml:space="preserve"> it will recognise industry experience of dealing in securities as industry experience relevant to providing a VA service under the </w:t>
      </w:r>
      <w:proofErr w:type="gramStart"/>
      <w:r w:rsidRPr="00E422C4">
        <w:rPr>
          <w:rFonts w:eastAsia="Times New Roman" w:cstheme="minorHAnsi"/>
          <w:bCs/>
        </w:rPr>
        <w:t>AMLO, but</w:t>
      </w:r>
      <w:proofErr w:type="gramEnd"/>
      <w:r w:rsidRPr="00E422C4">
        <w:rPr>
          <w:rFonts w:eastAsia="Times New Roman" w:cstheme="minorHAnsi"/>
          <w:bCs/>
        </w:rPr>
        <w:t xml:space="preserve"> will impose a “non-sole” condition on the responsible officer’s licence to provide a VA service.</w:t>
      </w:r>
    </w:p>
    <w:p w14:paraId="10CACAD8" w14:textId="77777777" w:rsidR="00C440AE" w:rsidRPr="00E422C4" w:rsidRDefault="00C440AE" w:rsidP="00E422C4">
      <w:pPr>
        <w:spacing w:after="0" w:line="240" w:lineRule="auto"/>
        <w:jc w:val="both"/>
        <w:rPr>
          <w:rFonts w:eastAsia="Times New Roman" w:cstheme="minorHAnsi"/>
          <w:bCs/>
        </w:rPr>
      </w:pPr>
    </w:p>
    <w:p w14:paraId="63B99AAD" w14:textId="77777777" w:rsidR="00E422C4" w:rsidRPr="00E422C4" w:rsidRDefault="00E422C4" w:rsidP="00E422C4">
      <w:pPr>
        <w:spacing w:after="0" w:line="240" w:lineRule="auto"/>
        <w:jc w:val="both"/>
        <w:rPr>
          <w:rFonts w:eastAsia="Times New Roman" w:cstheme="minorHAnsi"/>
          <w:bCs/>
        </w:rPr>
      </w:pPr>
      <w:r w:rsidRPr="00E422C4">
        <w:rPr>
          <w:rFonts w:eastAsia="Times New Roman" w:cstheme="minorHAnsi"/>
          <w:bCs/>
        </w:rPr>
        <w:lastRenderedPageBreak/>
        <w:t xml:space="preserve">This arrangement is intended as a temporary measure which has been adopted for pragmatic reasons due to a lack of talent with both virtual </w:t>
      </w:r>
      <w:proofErr w:type="gramStart"/>
      <w:r w:rsidRPr="00E422C4">
        <w:rPr>
          <w:rFonts w:eastAsia="Times New Roman" w:cstheme="minorHAnsi"/>
          <w:bCs/>
        </w:rPr>
        <w:t>asset</w:t>
      </w:r>
      <w:proofErr w:type="gramEnd"/>
      <w:r w:rsidRPr="00E422C4">
        <w:rPr>
          <w:rFonts w:eastAsia="Times New Roman" w:cstheme="minorHAnsi"/>
          <w:bCs/>
        </w:rPr>
        <w:t xml:space="preserve"> and securities-related experience at this early stage. The SFC will review whether this provision needs to be retained as the market develops.</w:t>
      </w:r>
    </w:p>
    <w:p w14:paraId="7B7B94BC" w14:textId="77777777" w:rsidR="00E009B9" w:rsidRDefault="00E009B9" w:rsidP="009A068E">
      <w:pPr>
        <w:spacing w:after="0" w:line="240" w:lineRule="auto"/>
        <w:jc w:val="both"/>
        <w:rPr>
          <w:rFonts w:eastAsia="Times New Roman" w:cstheme="minorHAnsi"/>
          <w:bCs/>
        </w:rPr>
      </w:pPr>
    </w:p>
    <w:p w14:paraId="0D60E1D5" w14:textId="77777777" w:rsidR="008B0B15" w:rsidRPr="008B0B15" w:rsidRDefault="008B0B15" w:rsidP="008B0B15">
      <w:pPr>
        <w:spacing w:after="0" w:line="240" w:lineRule="auto"/>
        <w:jc w:val="both"/>
        <w:rPr>
          <w:rFonts w:eastAsia="Times New Roman" w:cstheme="minorHAnsi"/>
          <w:bCs/>
        </w:rPr>
      </w:pPr>
      <w:r w:rsidRPr="008B0B15">
        <w:rPr>
          <w:rFonts w:eastAsia="Times New Roman" w:cstheme="minorHAnsi"/>
          <w:bCs/>
        </w:rPr>
        <w:t>In terms of what the SFC will recognise as “management experience”, this needs to be “hands on” experience of supervising and managing the business’ regulated functions in a business setting. Managing the platform’s staff who conduct the regulated functions or engage in its projects can also be regarded as “management experience”. Under the VATP Guidelines, the SFC will also accept management experience gained in the financial industry, unless it is purely administrative, for example involving human resources or office administration.</w:t>
      </w:r>
    </w:p>
    <w:p w14:paraId="58C47375" w14:textId="77777777" w:rsidR="008B0B15" w:rsidRPr="008B0B15" w:rsidRDefault="008B0B15" w:rsidP="008B0B15">
      <w:pPr>
        <w:spacing w:after="0" w:line="240" w:lineRule="auto"/>
        <w:jc w:val="both"/>
        <w:rPr>
          <w:rFonts w:eastAsia="Times New Roman" w:cstheme="minorHAnsi"/>
          <w:bCs/>
        </w:rPr>
      </w:pPr>
    </w:p>
    <w:p w14:paraId="038E297F" w14:textId="77777777" w:rsidR="008B0B15" w:rsidRDefault="008B0B15" w:rsidP="00A23D19">
      <w:pPr>
        <w:pStyle w:val="Heading2"/>
      </w:pPr>
      <w:bookmarkStart w:id="20" w:name="_Toc195274682"/>
      <w:r w:rsidRPr="008B0B15">
        <w:t>LICENSED REPRESENTATIVES</w:t>
      </w:r>
      <w:bookmarkEnd w:id="20"/>
    </w:p>
    <w:p w14:paraId="33B6FAED" w14:textId="77777777" w:rsidR="008B0B15" w:rsidRPr="008B0B15" w:rsidRDefault="008B0B15" w:rsidP="008B0B15">
      <w:pPr>
        <w:spacing w:after="0" w:line="240" w:lineRule="auto"/>
        <w:jc w:val="both"/>
        <w:rPr>
          <w:rFonts w:eastAsia="Times New Roman" w:cstheme="minorHAnsi"/>
          <w:b/>
          <w:bCs/>
        </w:rPr>
      </w:pPr>
    </w:p>
    <w:p w14:paraId="7FDAA661" w14:textId="77777777" w:rsidR="008B0B15" w:rsidRPr="008B0B15" w:rsidRDefault="008B0B15" w:rsidP="008B0B15">
      <w:pPr>
        <w:spacing w:after="0" w:line="240" w:lineRule="auto"/>
        <w:jc w:val="both"/>
        <w:rPr>
          <w:rFonts w:eastAsia="Times New Roman" w:cstheme="minorHAnsi"/>
          <w:bCs/>
        </w:rPr>
      </w:pPr>
      <w:r w:rsidRPr="008B0B15">
        <w:rPr>
          <w:rFonts w:eastAsia="Times New Roman" w:cstheme="minorHAnsi"/>
          <w:bCs/>
        </w:rPr>
        <w:t xml:space="preserve">Individuals who </w:t>
      </w:r>
      <w:proofErr w:type="gramStart"/>
      <w:r w:rsidRPr="008B0B15">
        <w:rPr>
          <w:rFonts w:eastAsia="Times New Roman" w:cstheme="minorHAnsi"/>
          <w:bCs/>
        </w:rPr>
        <w:t>will provide</w:t>
      </w:r>
      <w:proofErr w:type="gramEnd"/>
      <w:r w:rsidRPr="008B0B15">
        <w:rPr>
          <w:rFonts w:eastAsia="Times New Roman" w:cstheme="minorHAnsi"/>
          <w:bCs/>
        </w:rPr>
        <w:t xml:space="preserve"> regulated services on behalf of a VA trading platform, including its responsible officers, need to be licensed by the SFC as licensed representatives accredited to the VA trading platform. In practice, licensed representative and responsible officer applications can be submitted simultaneously.</w:t>
      </w:r>
    </w:p>
    <w:p w14:paraId="022DCEC1" w14:textId="77777777" w:rsidR="008B0B15" w:rsidRPr="008B0B15" w:rsidRDefault="008B0B15" w:rsidP="008B0B15">
      <w:pPr>
        <w:spacing w:after="0" w:line="240" w:lineRule="auto"/>
        <w:jc w:val="both"/>
        <w:rPr>
          <w:rFonts w:eastAsia="Times New Roman" w:cstheme="minorHAnsi"/>
          <w:bCs/>
        </w:rPr>
      </w:pPr>
      <w:r w:rsidRPr="008B0B15">
        <w:rPr>
          <w:rFonts w:eastAsia="Times New Roman" w:cstheme="minorHAnsi"/>
          <w:bCs/>
        </w:rPr>
        <w:t xml:space="preserve">Licensed representatives can only act for the platform operator to which they are accredited for conducting regulated activities. If a licensed representative ceases to act for their principal, the principal must notify the SFC through WINGS within 7 business days. The licensed representative can then apply for a transfer of their accreditation to another platform operator within 180 days. If a licensed representative </w:t>
      </w:r>
      <w:proofErr w:type="gramStart"/>
      <w:r w:rsidRPr="008B0B15">
        <w:rPr>
          <w:rFonts w:eastAsia="Times New Roman" w:cstheme="minorHAnsi"/>
          <w:bCs/>
        </w:rPr>
        <w:t>has previously</w:t>
      </w:r>
      <w:proofErr w:type="gramEnd"/>
      <w:r w:rsidRPr="008B0B15">
        <w:rPr>
          <w:rFonts w:eastAsia="Times New Roman" w:cstheme="minorHAnsi"/>
          <w:bCs/>
        </w:rPr>
        <w:t xml:space="preserve"> received a regulatory warning, this must be disclosed in the application form.</w:t>
      </w:r>
    </w:p>
    <w:p w14:paraId="32616ACD" w14:textId="77777777" w:rsidR="008B0B15" w:rsidRPr="008B0B15" w:rsidRDefault="008B0B15" w:rsidP="008B0B15">
      <w:pPr>
        <w:spacing w:after="0" w:line="240" w:lineRule="auto"/>
        <w:jc w:val="both"/>
        <w:rPr>
          <w:rFonts w:eastAsia="Times New Roman" w:cstheme="minorHAnsi"/>
          <w:bCs/>
        </w:rPr>
      </w:pPr>
    </w:p>
    <w:p w14:paraId="5E4B0627" w14:textId="77777777" w:rsidR="008B0B15" w:rsidRDefault="008B0B15" w:rsidP="00A23D19">
      <w:pPr>
        <w:pStyle w:val="Heading2"/>
      </w:pPr>
      <w:bookmarkStart w:id="21" w:name="_Toc195274683"/>
      <w:r w:rsidRPr="008B0B15">
        <w:t>LICENSED REPRESENTATIVES REQUIRED EDUCATIONAL QUALIFICATIONS &amp; EXPERIENCE</w:t>
      </w:r>
      <w:bookmarkEnd w:id="21"/>
    </w:p>
    <w:p w14:paraId="5D1BA7B1" w14:textId="77777777" w:rsidR="00A2732A" w:rsidRPr="008B0B15" w:rsidRDefault="00A2732A" w:rsidP="008B0B15">
      <w:pPr>
        <w:spacing w:after="0" w:line="240" w:lineRule="auto"/>
        <w:jc w:val="both"/>
        <w:rPr>
          <w:rFonts w:eastAsia="Times New Roman" w:cstheme="minorHAnsi"/>
          <w:b/>
          <w:bCs/>
        </w:rPr>
      </w:pPr>
    </w:p>
    <w:p w14:paraId="7F37E22D" w14:textId="77777777" w:rsidR="008B0B15" w:rsidRPr="008B0B15" w:rsidRDefault="008B0B15" w:rsidP="008B0B15">
      <w:pPr>
        <w:spacing w:after="0" w:line="240" w:lineRule="auto"/>
        <w:jc w:val="both"/>
        <w:rPr>
          <w:rFonts w:eastAsia="Times New Roman" w:cstheme="minorHAnsi"/>
          <w:bCs/>
        </w:rPr>
      </w:pPr>
      <w:r w:rsidRPr="008B0B15">
        <w:rPr>
          <w:rFonts w:eastAsia="Times New Roman" w:cstheme="minorHAnsi"/>
          <w:bCs/>
        </w:rPr>
        <w:t xml:space="preserve">The SFC expects individuals applying to be licensed representatives to have a basic understanding of the market and of the relevant legal and regulatory requirements. There are also three different routes to licensing. An individual with a relevant degree or professional qualification only needs to have passed HK Securities Institute Paper 1. Individuals with other degrees need to have passed Paper </w:t>
      </w:r>
      <w:proofErr w:type="gramStart"/>
      <w:r w:rsidRPr="008B0B15">
        <w:rPr>
          <w:rFonts w:eastAsia="Times New Roman" w:cstheme="minorHAnsi"/>
          <w:bCs/>
        </w:rPr>
        <w:t>1, and</w:t>
      </w:r>
      <w:proofErr w:type="gramEnd"/>
      <w:r w:rsidRPr="008B0B15">
        <w:rPr>
          <w:rFonts w:eastAsia="Times New Roman" w:cstheme="minorHAnsi"/>
          <w:bCs/>
        </w:rPr>
        <w:t xml:space="preserve"> have at least 2 years’ relevant industry experience over the past 5 years, or have either passed Hong Kong Securities Institute papers 7 and 8, or completed an additional 5 hours of continuous professional training within the 6 months before they apply to be licensed. The third route to licensing requires individuals with Level 2 in English or Chinese and Maths in the Hong Kong Diploma of Secondary Education Exams or equivalent to have passed HK Securities Institute Paper 1 and have 2 </w:t>
      </w:r>
      <w:proofErr w:type="gramStart"/>
      <w:r w:rsidRPr="008B0B15">
        <w:rPr>
          <w:rFonts w:eastAsia="Times New Roman" w:cstheme="minorHAnsi"/>
          <w:bCs/>
        </w:rPr>
        <w:t>years’</w:t>
      </w:r>
      <w:proofErr w:type="gramEnd"/>
      <w:r w:rsidRPr="008B0B15">
        <w:rPr>
          <w:rFonts w:eastAsia="Times New Roman" w:cstheme="minorHAnsi"/>
          <w:bCs/>
        </w:rPr>
        <w:t xml:space="preserve"> of direct relevant industry experience over the previous 5 years. They also need to have completed 5 additional continuous professional training hours in the 6 months before applying for </w:t>
      </w:r>
      <w:proofErr w:type="gramStart"/>
      <w:r w:rsidRPr="008B0B15">
        <w:rPr>
          <w:rFonts w:eastAsia="Times New Roman" w:cstheme="minorHAnsi"/>
          <w:bCs/>
        </w:rPr>
        <w:t>licensing, or</w:t>
      </w:r>
      <w:proofErr w:type="gramEnd"/>
      <w:r w:rsidRPr="008B0B15">
        <w:rPr>
          <w:rFonts w:eastAsia="Times New Roman" w:cstheme="minorHAnsi"/>
          <w:bCs/>
        </w:rPr>
        <w:t xml:space="preserve"> have passed Hong Kong Securities Institute papers 7 and 8.</w:t>
      </w:r>
    </w:p>
    <w:p w14:paraId="2EA0D603" w14:textId="77777777" w:rsidR="00E009B9" w:rsidRDefault="00E009B9" w:rsidP="009A068E">
      <w:pPr>
        <w:spacing w:after="0" w:line="240" w:lineRule="auto"/>
        <w:jc w:val="both"/>
        <w:rPr>
          <w:rFonts w:eastAsia="Times New Roman" w:cstheme="minorHAnsi"/>
          <w:bCs/>
        </w:rPr>
      </w:pPr>
    </w:p>
    <w:p w14:paraId="2A0D008F" w14:textId="34ABE77F" w:rsidR="00C80E69" w:rsidRDefault="00C80E69" w:rsidP="00A23D19">
      <w:pPr>
        <w:pStyle w:val="Heading2"/>
      </w:pPr>
      <w:bookmarkStart w:id="22" w:name="_Toc195274684"/>
      <w:r>
        <w:t>S</w:t>
      </w:r>
      <w:r w:rsidRPr="00C80E69">
        <w:t>UBSTANTIAL SHAREHOLDERS AND ULTIMATE OWNERS</w:t>
      </w:r>
      <w:bookmarkEnd w:id="22"/>
    </w:p>
    <w:p w14:paraId="4F3D49A8" w14:textId="77777777" w:rsidR="00C80E69" w:rsidRPr="00C80E69" w:rsidRDefault="00C80E69" w:rsidP="00C80E69">
      <w:pPr>
        <w:spacing w:after="0" w:line="240" w:lineRule="auto"/>
        <w:jc w:val="both"/>
        <w:rPr>
          <w:rFonts w:eastAsia="Times New Roman" w:cstheme="minorHAnsi"/>
          <w:b/>
          <w:bCs/>
        </w:rPr>
      </w:pPr>
    </w:p>
    <w:p w14:paraId="4FDB2BC4" w14:textId="77777777" w:rsidR="00C80E69" w:rsidRDefault="00C80E69" w:rsidP="00C80E69">
      <w:pPr>
        <w:spacing w:after="0" w:line="240" w:lineRule="auto"/>
        <w:jc w:val="both"/>
        <w:rPr>
          <w:rFonts w:eastAsia="Times New Roman" w:cstheme="minorHAnsi"/>
          <w:bCs/>
        </w:rPr>
      </w:pPr>
      <w:r w:rsidRPr="00C80E69">
        <w:rPr>
          <w:rFonts w:eastAsia="Times New Roman" w:cstheme="minorHAnsi"/>
          <w:bCs/>
        </w:rPr>
        <w:t xml:space="preserve">The substantial shareholders and ultimate owners of a VA trading platform operator are also required to be fit and proper and must be approved in writing by the SFC. A “substantial shareholder” is a person who has an interest of 10% or more in the platform operator’s issued shares or a person with an interest in the platform operator’s shares which entitles them, either alone or with their associates, to control the exercise, directly or indirectly, of 10% or more of the voting power at its general meetings. A person will also be a substantial shareholder of a VA trading platform operator if they hold shares in another company which entitles them, alone or with their associates, to control the exercise of 35% or more of the voting </w:t>
      </w:r>
      <w:r w:rsidRPr="00C80E69">
        <w:rPr>
          <w:rFonts w:eastAsia="Times New Roman" w:cstheme="minorHAnsi"/>
          <w:bCs/>
        </w:rPr>
        <w:lastRenderedPageBreak/>
        <w:t>power at general meetings of that company, or of a further company, which can exercise, either alone or with its associates, 10% of the voting power at general meetings of the platform operator.</w:t>
      </w:r>
    </w:p>
    <w:p w14:paraId="0A83D493" w14:textId="77777777" w:rsidR="00C80E69" w:rsidRPr="00C80E69" w:rsidRDefault="00C80E69" w:rsidP="00C80E69">
      <w:pPr>
        <w:spacing w:after="0" w:line="240" w:lineRule="auto"/>
        <w:jc w:val="both"/>
        <w:rPr>
          <w:rFonts w:eastAsia="Times New Roman" w:cstheme="minorHAnsi"/>
          <w:bCs/>
        </w:rPr>
      </w:pPr>
    </w:p>
    <w:p w14:paraId="262AD26D" w14:textId="77777777" w:rsidR="00C80E69" w:rsidRPr="00C80E69" w:rsidRDefault="00C80E69" w:rsidP="00C80E69">
      <w:pPr>
        <w:spacing w:after="0" w:line="240" w:lineRule="auto"/>
        <w:jc w:val="both"/>
        <w:rPr>
          <w:rFonts w:eastAsia="Times New Roman" w:cstheme="minorHAnsi"/>
          <w:bCs/>
        </w:rPr>
      </w:pPr>
      <w:r w:rsidRPr="00C80E69">
        <w:rPr>
          <w:rFonts w:eastAsia="Times New Roman" w:cstheme="minorHAnsi"/>
          <w:bCs/>
        </w:rPr>
        <w:t>An “ultimate owner” is an individual who owns or controls more than 25% of the issued share capital of the VA trading platform operator; controls more than 25% of the voting rights at its general meetings; or controls its management.</w:t>
      </w:r>
    </w:p>
    <w:p w14:paraId="53D7595E" w14:textId="77777777" w:rsidR="00C80E69" w:rsidRPr="00C80E69" w:rsidRDefault="00C80E69" w:rsidP="00C80E69">
      <w:pPr>
        <w:spacing w:after="0" w:line="240" w:lineRule="auto"/>
        <w:jc w:val="both"/>
        <w:rPr>
          <w:rFonts w:eastAsia="Times New Roman" w:cstheme="minorHAnsi"/>
          <w:bCs/>
        </w:rPr>
      </w:pPr>
    </w:p>
    <w:p w14:paraId="078C46B7" w14:textId="77777777" w:rsidR="00C80E69" w:rsidRDefault="00C80E69" w:rsidP="006D54D9">
      <w:pPr>
        <w:pStyle w:val="Heading2"/>
      </w:pPr>
      <w:bookmarkStart w:id="23" w:name="_Toc195274685"/>
      <w:r w:rsidRPr="00C80E69">
        <w:t>SFC APPROVAL OF A VATP’S ULTIMATE OWNER</w:t>
      </w:r>
      <w:bookmarkEnd w:id="23"/>
    </w:p>
    <w:p w14:paraId="5FE649FA" w14:textId="77777777" w:rsidR="00C80E69" w:rsidRPr="00C80E69" w:rsidRDefault="00C80E69" w:rsidP="00C80E69">
      <w:pPr>
        <w:spacing w:after="0" w:line="240" w:lineRule="auto"/>
        <w:jc w:val="both"/>
        <w:rPr>
          <w:rFonts w:eastAsia="Times New Roman" w:cstheme="minorHAnsi"/>
          <w:b/>
          <w:bCs/>
        </w:rPr>
      </w:pPr>
    </w:p>
    <w:p w14:paraId="48F0B8F7" w14:textId="77777777" w:rsidR="005F09E4" w:rsidRDefault="00C80E69" w:rsidP="00C80E69">
      <w:pPr>
        <w:spacing w:after="0" w:line="240" w:lineRule="auto"/>
        <w:jc w:val="both"/>
        <w:rPr>
          <w:rFonts w:eastAsia="Times New Roman" w:cstheme="minorHAnsi"/>
          <w:bCs/>
        </w:rPr>
      </w:pPr>
      <w:r w:rsidRPr="00C80E69">
        <w:rPr>
          <w:rFonts w:eastAsia="Times New Roman" w:cstheme="minorHAnsi"/>
          <w:bCs/>
        </w:rPr>
        <w:t>The factors that the SFC takes into consideration in determining whether a person is fit and proper include:</w:t>
      </w:r>
    </w:p>
    <w:p w14:paraId="7457A227" w14:textId="77777777" w:rsidR="005F09E4" w:rsidRDefault="005F09E4" w:rsidP="00C80E69">
      <w:pPr>
        <w:spacing w:after="0" w:line="240" w:lineRule="auto"/>
        <w:jc w:val="both"/>
        <w:rPr>
          <w:rFonts w:eastAsia="Times New Roman" w:cstheme="minorHAnsi"/>
          <w:bCs/>
        </w:rPr>
      </w:pPr>
    </w:p>
    <w:p w14:paraId="13768321" w14:textId="77777777" w:rsidR="005F09E4" w:rsidRDefault="00C80E69" w:rsidP="00C80E69">
      <w:pPr>
        <w:pStyle w:val="ListParagraph"/>
        <w:numPr>
          <w:ilvl w:val="0"/>
          <w:numId w:val="198"/>
        </w:numPr>
        <w:spacing w:after="0" w:line="240" w:lineRule="auto"/>
        <w:jc w:val="both"/>
        <w:rPr>
          <w:rFonts w:eastAsia="Times New Roman" w:cstheme="minorHAnsi"/>
          <w:bCs/>
        </w:rPr>
      </w:pPr>
      <w:r w:rsidRPr="005F09E4">
        <w:rPr>
          <w:rFonts w:eastAsia="Times New Roman" w:cstheme="minorHAnsi"/>
          <w:bCs/>
        </w:rPr>
        <w:t xml:space="preserve">the person’s financial status or solvency, their educational or other qualifications and </w:t>
      </w:r>
      <w:proofErr w:type="gramStart"/>
      <w:r w:rsidRPr="005F09E4">
        <w:rPr>
          <w:rFonts w:eastAsia="Times New Roman" w:cstheme="minorHAnsi"/>
          <w:bCs/>
        </w:rPr>
        <w:t>experience;</w:t>
      </w:r>
      <w:proofErr w:type="gramEnd"/>
    </w:p>
    <w:p w14:paraId="4FA47847" w14:textId="77777777" w:rsidR="00234D26" w:rsidRDefault="00234D26" w:rsidP="00234D26">
      <w:pPr>
        <w:pStyle w:val="ListParagraph"/>
        <w:spacing w:after="0" w:line="240" w:lineRule="auto"/>
        <w:jc w:val="both"/>
        <w:rPr>
          <w:rFonts w:eastAsia="Times New Roman" w:cstheme="minorHAnsi"/>
          <w:bCs/>
        </w:rPr>
      </w:pPr>
    </w:p>
    <w:p w14:paraId="2384A85B" w14:textId="77777777" w:rsidR="005F09E4" w:rsidRDefault="00C80E69" w:rsidP="00833396">
      <w:pPr>
        <w:pStyle w:val="ListParagraph"/>
        <w:numPr>
          <w:ilvl w:val="0"/>
          <w:numId w:val="198"/>
        </w:numPr>
        <w:spacing w:after="0" w:line="240" w:lineRule="auto"/>
        <w:jc w:val="both"/>
        <w:rPr>
          <w:rFonts w:eastAsia="Times New Roman" w:cstheme="minorHAnsi"/>
          <w:bCs/>
        </w:rPr>
      </w:pPr>
      <w:r w:rsidRPr="005F09E4">
        <w:rPr>
          <w:rFonts w:eastAsia="Times New Roman" w:cstheme="minorHAnsi"/>
          <w:bCs/>
        </w:rPr>
        <w:t xml:space="preserve">evidence of their competence, honesty and financial </w:t>
      </w:r>
      <w:proofErr w:type="gramStart"/>
      <w:r w:rsidRPr="005F09E4">
        <w:rPr>
          <w:rFonts w:eastAsia="Times New Roman" w:cstheme="minorHAnsi"/>
          <w:bCs/>
        </w:rPr>
        <w:t>integrity;</w:t>
      </w:r>
      <w:proofErr w:type="gramEnd"/>
    </w:p>
    <w:p w14:paraId="6AE4A5CF" w14:textId="77777777" w:rsidR="00234D26" w:rsidRPr="00234D26" w:rsidRDefault="00234D26" w:rsidP="00234D26">
      <w:pPr>
        <w:spacing w:after="0" w:line="240" w:lineRule="auto"/>
        <w:jc w:val="both"/>
        <w:rPr>
          <w:rFonts w:eastAsia="Times New Roman" w:cstheme="minorHAnsi"/>
          <w:bCs/>
        </w:rPr>
      </w:pPr>
    </w:p>
    <w:p w14:paraId="30DF2DCE" w14:textId="77777777" w:rsidR="005F09E4" w:rsidRDefault="00C80E69" w:rsidP="00833396">
      <w:pPr>
        <w:pStyle w:val="ListParagraph"/>
        <w:numPr>
          <w:ilvl w:val="0"/>
          <w:numId w:val="198"/>
        </w:numPr>
        <w:spacing w:after="0" w:line="240" w:lineRule="auto"/>
        <w:jc w:val="both"/>
        <w:rPr>
          <w:rFonts w:eastAsia="Times New Roman" w:cstheme="minorHAnsi"/>
          <w:bCs/>
        </w:rPr>
      </w:pPr>
      <w:r w:rsidRPr="005F09E4">
        <w:rPr>
          <w:rFonts w:eastAsia="Times New Roman" w:cstheme="minorHAnsi"/>
          <w:bCs/>
        </w:rPr>
        <w:t>their conviction in Hong Kong or elsewhere for any money laundering or</w:t>
      </w:r>
      <w:r w:rsidR="00962E88" w:rsidRPr="005F09E4">
        <w:rPr>
          <w:rFonts w:eastAsia="Times New Roman" w:cstheme="minorHAnsi"/>
          <w:bCs/>
        </w:rPr>
        <w:t xml:space="preserve"> </w:t>
      </w:r>
      <w:r w:rsidR="00833396" w:rsidRPr="005F09E4">
        <w:rPr>
          <w:rFonts w:eastAsia="Times New Roman" w:cstheme="minorHAnsi"/>
          <w:bCs/>
        </w:rPr>
        <w:t xml:space="preserve">terrorist financing offence or other offence involving fraudulent, corrupt or dishonest </w:t>
      </w:r>
      <w:proofErr w:type="gramStart"/>
      <w:r w:rsidR="00833396" w:rsidRPr="005F09E4">
        <w:rPr>
          <w:rFonts w:eastAsia="Times New Roman" w:cstheme="minorHAnsi"/>
          <w:bCs/>
        </w:rPr>
        <w:t>conduct;</w:t>
      </w:r>
      <w:proofErr w:type="gramEnd"/>
    </w:p>
    <w:p w14:paraId="316CD24B" w14:textId="77777777" w:rsidR="00234D26" w:rsidRPr="00234D26" w:rsidRDefault="00234D26" w:rsidP="00234D26">
      <w:pPr>
        <w:spacing w:after="0" w:line="240" w:lineRule="auto"/>
        <w:jc w:val="both"/>
        <w:rPr>
          <w:rFonts w:eastAsia="Times New Roman" w:cstheme="minorHAnsi"/>
          <w:bCs/>
        </w:rPr>
      </w:pPr>
    </w:p>
    <w:p w14:paraId="59D3BF23" w14:textId="126E69D8" w:rsidR="00833396" w:rsidRDefault="00833396" w:rsidP="00833396">
      <w:pPr>
        <w:pStyle w:val="ListParagraph"/>
        <w:numPr>
          <w:ilvl w:val="0"/>
          <w:numId w:val="198"/>
        </w:numPr>
        <w:spacing w:after="0" w:line="240" w:lineRule="auto"/>
        <w:jc w:val="both"/>
        <w:rPr>
          <w:rFonts w:eastAsia="Times New Roman" w:cstheme="minorHAnsi"/>
          <w:bCs/>
        </w:rPr>
      </w:pPr>
      <w:r w:rsidRPr="005F09E4">
        <w:rPr>
          <w:rFonts w:eastAsia="Times New Roman" w:cstheme="minorHAnsi"/>
          <w:bCs/>
        </w:rPr>
        <w:t>and failure to comply with the AML/CTF obligations or other obligations of licensed VA trading platforms.</w:t>
      </w:r>
    </w:p>
    <w:p w14:paraId="2BA6E439" w14:textId="77777777" w:rsidR="005F09E4" w:rsidRPr="005F09E4" w:rsidRDefault="005F09E4" w:rsidP="005F09E4">
      <w:pPr>
        <w:pStyle w:val="ListParagraph"/>
        <w:spacing w:after="0" w:line="240" w:lineRule="auto"/>
        <w:jc w:val="both"/>
        <w:rPr>
          <w:rFonts w:eastAsia="Times New Roman" w:cstheme="minorHAnsi"/>
          <w:bCs/>
        </w:rPr>
      </w:pPr>
    </w:p>
    <w:p w14:paraId="2B5874D0" w14:textId="77777777" w:rsidR="00833396" w:rsidRPr="00833396" w:rsidRDefault="00833396" w:rsidP="00833396">
      <w:pPr>
        <w:spacing w:after="0" w:line="240" w:lineRule="auto"/>
        <w:jc w:val="both"/>
        <w:rPr>
          <w:rFonts w:eastAsia="Times New Roman" w:cstheme="minorHAnsi"/>
          <w:bCs/>
        </w:rPr>
      </w:pPr>
      <w:r w:rsidRPr="00833396">
        <w:rPr>
          <w:rFonts w:eastAsia="Times New Roman" w:cstheme="minorHAnsi"/>
          <w:bCs/>
        </w:rPr>
        <w:t xml:space="preserve">Any person who proposes to become </w:t>
      </w:r>
      <w:proofErr w:type="gramStart"/>
      <w:r w:rsidRPr="00833396">
        <w:rPr>
          <w:rFonts w:eastAsia="Times New Roman" w:cstheme="minorHAnsi"/>
          <w:bCs/>
        </w:rPr>
        <w:t>an</w:t>
      </w:r>
      <w:proofErr w:type="gramEnd"/>
      <w:r w:rsidRPr="00833396">
        <w:rPr>
          <w:rFonts w:eastAsia="Times New Roman" w:cstheme="minorHAnsi"/>
          <w:bCs/>
        </w:rPr>
        <w:t xml:space="preserve"> ultimate owner of a licensed VA trading platform must be approved in writing by the SFC. The SFC needs to be satisfied that the platform will continue to be fit and proper if the ultimate owner is approved. In granting its approval, the SFC can impose conditions on the licensed trading platform or the ultimate owner. A person who becomes the ultimate owner of a VA trading platform without the SFC’s approval, without a reasonable excuse, will commit an offence for which the maximum penalty is a HK$1 million fine and two years’ imprisonment and a further fine of HK$5,000 for every day that the offence continues.</w:t>
      </w:r>
    </w:p>
    <w:p w14:paraId="7B8613E5" w14:textId="77777777" w:rsidR="00833396" w:rsidRPr="00833396" w:rsidRDefault="00833396" w:rsidP="00833396">
      <w:pPr>
        <w:spacing w:after="0" w:line="240" w:lineRule="auto"/>
        <w:jc w:val="both"/>
        <w:rPr>
          <w:rFonts w:eastAsia="Times New Roman" w:cstheme="minorHAnsi"/>
          <w:bCs/>
        </w:rPr>
      </w:pPr>
    </w:p>
    <w:p w14:paraId="61B62B34" w14:textId="77777777" w:rsidR="00833396" w:rsidRDefault="00833396" w:rsidP="006D54D9">
      <w:pPr>
        <w:pStyle w:val="Heading2"/>
      </w:pPr>
      <w:bookmarkStart w:id="24" w:name="_Toc195274686"/>
      <w:r w:rsidRPr="00833396">
        <w:t>MANAGERS-IN-CHARGE OF CORE FUNCTIONS (MICS)</w:t>
      </w:r>
      <w:bookmarkEnd w:id="24"/>
    </w:p>
    <w:p w14:paraId="6445A021" w14:textId="77777777" w:rsidR="00833396" w:rsidRPr="00833396" w:rsidRDefault="00833396" w:rsidP="00833396">
      <w:pPr>
        <w:spacing w:after="0" w:line="240" w:lineRule="auto"/>
        <w:jc w:val="both"/>
        <w:rPr>
          <w:rFonts w:eastAsia="Times New Roman" w:cstheme="minorHAnsi"/>
          <w:b/>
          <w:bCs/>
        </w:rPr>
      </w:pPr>
    </w:p>
    <w:p w14:paraId="24A46334" w14:textId="77777777" w:rsidR="00833396" w:rsidRDefault="00833396" w:rsidP="00833396">
      <w:pPr>
        <w:spacing w:after="0" w:line="240" w:lineRule="auto"/>
        <w:jc w:val="both"/>
        <w:rPr>
          <w:rFonts w:eastAsia="Times New Roman" w:cstheme="minorHAnsi"/>
          <w:bCs/>
        </w:rPr>
      </w:pPr>
      <w:r w:rsidRPr="00833396">
        <w:rPr>
          <w:rFonts w:eastAsia="Times New Roman" w:cstheme="minorHAnsi"/>
          <w:bCs/>
        </w:rPr>
        <w:t xml:space="preserve">The SFC has also introduced a Managers-In-Charge of Core Functions regime for licensed virtual asset trading platform operators, the details of which are set out in </w:t>
      </w:r>
      <w:proofErr w:type="gramStart"/>
      <w:r w:rsidRPr="00833396">
        <w:rPr>
          <w:rFonts w:eastAsia="Times New Roman" w:cstheme="minorHAnsi"/>
          <w:bCs/>
        </w:rPr>
        <w:t>the SFC’s</w:t>
      </w:r>
      <w:proofErr w:type="gramEnd"/>
      <w:r w:rsidRPr="00833396">
        <w:rPr>
          <w:rFonts w:eastAsia="Times New Roman" w:cstheme="minorHAnsi"/>
          <w:bCs/>
        </w:rPr>
        <w:t xml:space="preserve"> FAQs on Measures for Augmenting Senior Management Accountability in Platform Operators, which are based on the manager in charge regime applicable to other SFC-licensed entities. The purpose of the regime is to implement the requirement for the trading platform’s senior management to assume primary responsibility for ensuring that the platform has appropriate standards of conduct and that those standards are adhered to. Licensed VA trading platform operators need to appoint one or more managers in charge as individuals who are principally responsible, either alone or with others, for managing each of the Platform Operator’s “Core Functions”.</w:t>
      </w:r>
    </w:p>
    <w:p w14:paraId="2192463A" w14:textId="77777777" w:rsidR="00833396" w:rsidRPr="00833396" w:rsidRDefault="00833396" w:rsidP="00833396">
      <w:pPr>
        <w:spacing w:after="0" w:line="240" w:lineRule="auto"/>
        <w:jc w:val="both"/>
        <w:rPr>
          <w:rFonts w:eastAsia="Times New Roman" w:cstheme="minorHAnsi"/>
          <w:bCs/>
        </w:rPr>
      </w:pPr>
    </w:p>
    <w:p w14:paraId="517E784A" w14:textId="77777777" w:rsidR="00833396" w:rsidRDefault="00833396" w:rsidP="00833396">
      <w:pPr>
        <w:spacing w:after="0" w:line="240" w:lineRule="auto"/>
        <w:jc w:val="both"/>
        <w:rPr>
          <w:rFonts w:eastAsia="Times New Roman" w:cstheme="minorHAnsi"/>
          <w:bCs/>
        </w:rPr>
      </w:pPr>
      <w:r w:rsidRPr="00833396">
        <w:rPr>
          <w:rFonts w:eastAsia="Times New Roman" w:cstheme="minorHAnsi"/>
          <w:bCs/>
        </w:rPr>
        <w:t>There are eight Core functions.</w:t>
      </w:r>
    </w:p>
    <w:p w14:paraId="1AF6C2FF" w14:textId="77777777" w:rsidR="00833396" w:rsidRPr="00833396" w:rsidRDefault="00833396" w:rsidP="00833396">
      <w:pPr>
        <w:spacing w:after="0" w:line="240" w:lineRule="auto"/>
        <w:jc w:val="both"/>
        <w:rPr>
          <w:rFonts w:eastAsia="Times New Roman" w:cstheme="minorHAnsi"/>
          <w:bCs/>
        </w:rPr>
      </w:pPr>
    </w:p>
    <w:p w14:paraId="7BD983C6" w14:textId="77777777" w:rsidR="00833396" w:rsidRDefault="00833396" w:rsidP="00833396">
      <w:pPr>
        <w:spacing w:after="0" w:line="240" w:lineRule="auto"/>
        <w:jc w:val="both"/>
        <w:rPr>
          <w:rFonts w:eastAsia="Times New Roman" w:cstheme="minorHAnsi"/>
          <w:bCs/>
        </w:rPr>
      </w:pPr>
      <w:r w:rsidRPr="00833396">
        <w:rPr>
          <w:rFonts w:eastAsia="Times New Roman" w:cstheme="minorHAnsi"/>
          <w:bCs/>
        </w:rPr>
        <w:t xml:space="preserve">The first of these is Overall Management Oversight which involves responsibility for the day-to-day direction and oversight of the effective management of the platform operator’s overall operations. The manager in charge of this function could for example be the trading platform’s Chief Executive Officer or President. The person’s main responsibilities include developing the platform operator’s business model, objectives, strategies, organisational structure, controls and policies; developing and promoting sound </w:t>
      </w:r>
      <w:r w:rsidRPr="00833396">
        <w:rPr>
          <w:rFonts w:eastAsia="Times New Roman" w:cstheme="minorHAnsi"/>
          <w:bCs/>
        </w:rPr>
        <w:lastRenderedPageBreak/>
        <w:t>corporate governance practices, culture and ethics; and executing and monitoring implementation of board-approved business objectives, strategies and plans, and the effectiveness of the organisational structure and controls.</w:t>
      </w:r>
    </w:p>
    <w:p w14:paraId="36006B99" w14:textId="77777777" w:rsidR="00833396" w:rsidRPr="00833396" w:rsidRDefault="00833396" w:rsidP="00833396">
      <w:pPr>
        <w:spacing w:after="0" w:line="240" w:lineRule="auto"/>
        <w:jc w:val="both"/>
        <w:rPr>
          <w:rFonts w:eastAsia="Times New Roman" w:cstheme="minorHAnsi"/>
          <w:bCs/>
        </w:rPr>
      </w:pPr>
    </w:p>
    <w:p w14:paraId="675CAD8D" w14:textId="39A721B2" w:rsidR="00D325E2" w:rsidRDefault="00833396" w:rsidP="00D325E2">
      <w:pPr>
        <w:spacing w:after="0" w:line="240" w:lineRule="auto"/>
        <w:jc w:val="both"/>
        <w:rPr>
          <w:rFonts w:eastAsia="Times New Roman" w:cstheme="minorHAnsi"/>
          <w:bCs/>
        </w:rPr>
      </w:pPr>
      <w:r w:rsidRPr="00833396">
        <w:rPr>
          <w:rFonts w:eastAsia="Times New Roman" w:cstheme="minorHAnsi"/>
          <w:bCs/>
        </w:rPr>
        <w:t>The second Core Function is Key Business Line which involves directing and overseeing a line of business comprising one or more types of SFO-regulated</w:t>
      </w:r>
      <w:r w:rsidR="00D325E2">
        <w:rPr>
          <w:rFonts w:eastAsia="Times New Roman" w:cstheme="minorHAnsi"/>
          <w:bCs/>
        </w:rPr>
        <w:t xml:space="preserve"> </w:t>
      </w:r>
      <w:r w:rsidR="00D325E2" w:rsidRPr="00D325E2">
        <w:rPr>
          <w:rFonts w:eastAsia="Times New Roman" w:cstheme="minorHAnsi"/>
          <w:bCs/>
        </w:rPr>
        <w:t xml:space="preserve">activity and/or a VA service under the AMLO. Examples of job titles of individuals the SFC gives for </w:t>
      </w:r>
      <w:proofErr w:type="gramStart"/>
      <w:r w:rsidR="00D325E2" w:rsidRPr="00D325E2">
        <w:rPr>
          <w:rFonts w:eastAsia="Times New Roman" w:cstheme="minorHAnsi"/>
          <w:bCs/>
        </w:rPr>
        <w:t>persons</w:t>
      </w:r>
      <w:proofErr w:type="gramEnd"/>
      <w:r w:rsidR="00D325E2" w:rsidRPr="00D325E2">
        <w:rPr>
          <w:rFonts w:eastAsia="Times New Roman" w:cstheme="minorHAnsi"/>
          <w:bCs/>
        </w:rPr>
        <w:t xml:space="preserve"> suited for this role are the Head of Automated Trading Services, Head of Brokerage Services or Head of Sales.</w:t>
      </w:r>
    </w:p>
    <w:p w14:paraId="1C888274" w14:textId="77777777" w:rsidR="00D325E2" w:rsidRPr="00D325E2" w:rsidRDefault="00D325E2" w:rsidP="00D325E2">
      <w:pPr>
        <w:spacing w:after="0" w:line="240" w:lineRule="auto"/>
        <w:jc w:val="both"/>
        <w:rPr>
          <w:rFonts w:eastAsia="Times New Roman" w:cstheme="minorHAnsi"/>
          <w:bCs/>
        </w:rPr>
      </w:pPr>
    </w:p>
    <w:p w14:paraId="697ADDCD" w14:textId="77777777" w:rsidR="00D325E2" w:rsidRDefault="00D325E2" w:rsidP="00D325E2">
      <w:pPr>
        <w:spacing w:after="0" w:line="240" w:lineRule="auto"/>
        <w:jc w:val="both"/>
        <w:rPr>
          <w:rFonts w:eastAsia="Times New Roman" w:cstheme="minorHAnsi"/>
          <w:bCs/>
        </w:rPr>
      </w:pPr>
      <w:r w:rsidRPr="00D325E2">
        <w:rPr>
          <w:rFonts w:eastAsia="Times New Roman" w:cstheme="minorHAnsi"/>
          <w:bCs/>
        </w:rPr>
        <w:t>The third of the core functions is Operational Control and Review which is responsible for the establishment and maintenance of adequate and effective systems of controls over the platform’s operations and reviewing the platform operator’s compliance with, and the adequacy and effectiveness of, its internal control systems. The manager in charge of this function could for example be the Chief Operating Officer, Head of Operations, or Head of Internal Audit.</w:t>
      </w:r>
    </w:p>
    <w:p w14:paraId="7CF322B9" w14:textId="77777777" w:rsidR="002820AF" w:rsidRPr="00D325E2" w:rsidRDefault="002820AF" w:rsidP="00D325E2">
      <w:pPr>
        <w:spacing w:after="0" w:line="240" w:lineRule="auto"/>
        <w:jc w:val="both"/>
        <w:rPr>
          <w:rFonts w:eastAsia="Times New Roman" w:cstheme="minorHAnsi"/>
          <w:bCs/>
        </w:rPr>
      </w:pPr>
    </w:p>
    <w:p w14:paraId="299BEAAC" w14:textId="77777777" w:rsidR="00D325E2" w:rsidRDefault="00D325E2" w:rsidP="00D325E2">
      <w:pPr>
        <w:spacing w:after="0" w:line="240" w:lineRule="auto"/>
        <w:jc w:val="both"/>
        <w:rPr>
          <w:rFonts w:eastAsia="Times New Roman" w:cstheme="minorHAnsi"/>
          <w:bCs/>
        </w:rPr>
      </w:pPr>
      <w:r w:rsidRPr="00D325E2">
        <w:rPr>
          <w:rFonts w:eastAsia="Times New Roman" w:cstheme="minorHAnsi"/>
          <w:bCs/>
        </w:rPr>
        <w:t>The fourth Core Function is Risk Management which involves responsibility for identifying, assessing, monitoring and reporting risks arising from the platform operator’s operations. Examples of individuals who could perform the role are the Chief Risk Officer, or Head of Risk Management.</w:t>
      </w:r>
    </w:p>
    <w:p w14:paraId="7B7A8A9D" w14:textId="77777777" w:rsidR="002820AF" w:rsidRPr="00D325E2" w:rsidRDefault="002820AF" w:rsidP="00D325E2">
      <w:pPr>
        <w:spacing w:after="0" w:line="240" w:lineRule="auto"/>
        <w:jc w:val="both"/>
        <w:rPr>
          <w:rFonts w:eastAsia="Times New Roman" w:cstheme="minorHAnsi"/>
          <w:bCs/>
        </w:rPr>
      </w:pPr>
    </w:p>
    <w:p w14:paraId="5D86A339" w14:textId="77777777" w:rsidR="00D325E2" w:rsidRDefault="00D325E2" w:rsidP="00D325E2">
      <w:pPr>
        <w:spacing w:after="0" w:line="240" w:lineRule="auto"/>
        <w:jc w:val="both"/>
        <w:rPr>
          <w:rFonts w:eastAsia="Times New Roman" w:cstheme="minorHAnsi"/>
          <w:bCs/>
        </w:rPr>
      </w:pPr>
      <w:r w:rsidRPr="00D325E2">
        <w:rPr>
          <w:rFonts w:eastAsia="Times New Roman" w:cstheme="minorHAnsi"/>
          <w:bCs/>
        </w:rPr>
        <w:t>The fifth Core Function is Finance and Accounting which involves responsibility for ensuring timely and accurate financial reporting and analyses of the platform operator’s operational results and financial positions. The manager in charge could, for example, be the Chief Finance Officer, Financial Controller or Finance Director.</w:t>
      </w:r>
    </w:p>
    <w:p w14:paraId="45BC6CA0" w14:textId="77777777" w:rsidR="002820AF" w:rsidRPr="00D325E2" w:rsidRDefault="002820AF" w:rsidP="00D325E2">
      <w:pPr>
        <w:spacing w:after="0" w:line="240" w:lineRule="auto"/>
        <w:jc w:val="both"/>
        <w:rPr>
          <w:rFonts w:eastAsia="Times New Roman" w:cstheme="minorHAnsi"/>
          <w:bCs/>
        </w:rPr>
      </w:pPr>
    </w:p>
    <w:p w14:paraId="11309A47" w14:textId="77777777" w:rsidR="00D325E2" w:rsidRDefault="00D325E2" w:rsidP="00D325E2">
      <w:pPr>
        <w:spacing w:after="0" w:line="240" w:lineRule="auto"/>
        <w:jc w:val="both"/>
        <w:rPr>
          <w:rFonts w:eastAsia="Times New Roman" w:cstheme="minorHAnsi"/>
          <w:bCs/>
        </w:rPr>
      </w:pPr>
      <w:r w:rsidRPr="00D325E2">
        <w:rPr>
          <w:rFonts w:eastAsia="Times New Roman" w:cstheme="minorHAnsi"/>
          <w:bCs/>
        </w:rPr>
        <w:t>Sixth among the Core functions is Information Technology which relates to the design, development, operation and maintenance of the platform operator’s computer systems. A suitable person to be the manager in charge could be the Chief Information Officer or Head of Information Technology.</w:t>
      </w:r>
    </w:p>
    <w:p w14:paraId="6206CC14" w14:textId="77777777" w:rsidR="002820AF" w:rsidRPr="00D325E2" w:rsidRDefault="002820AF" w:rsidP="00D325E2">
      <w:pPr>
        <w:spacing w:after="0" w:line="240" w:lineRule="auto"/>
        <w:jc w:val="both"/>
        <w:rPr>
          <w:rFonts w:eastAsia="Times New Roman" w:cstheme="minorHAnsi"/>
          <w:bCs/>
        </w:rPr>
      </w:pPr>
    </w:p>
    <w:p w14:paraId="109B3DBC" w14:textId="77777777" w:rsidR="00D325E2" w:rsidRDefault="00D325E2" w:rsidP="00D325E2">
      <w:pPr>
        <w:spacing w:after="0" w:line="240" w:lineRule="auto"/>
        <w:jc w:val="both"/>
        <w:rPr>
          <w:rFonts w:eastAsia="Times New Roman" w:cstheme="minorHAnsi"/>
          <w:bCs/>
        </w:rPr>
      </w:pPr>
      <w:r w:rsidRPr="00D325E2">
        <w:rPr>
          <w:rFonts w:eastAsia="Times New Roman" w:cstheme="minorHAnsi"/>
          <w:bCs/>
        </w:rPr>
        <w:t>Compliance is the seventh core function for which the manager in charge could be the Chief Compliance Officer or Head of Legal and Compliance. That function is responsible for setting policies and procedures for complying with the legal and regulatory requirements in the jurisdictions in which the platform operator operates; monitoring the platform operator’s compliance with its policies and procedures; and reporting on compliance matters to the board and senior management. Anti-Money Laundering and Counter-Terrorist Financing is the eighth Core function and relates to establishing and maintaining internal control procedures to prevent the platform operator from being involved in money laundering or terrorist financing. The manager in charge could be the Head of Financial Crime Prevention or Head of Compliance. These job titles are given by way of examples only and other persons with sufficient seniority and experience could be appointed.</w:t>
      </w:r>
    </w:p>
    <w:p w14:paraId="7CA41FD4" w14:textId="77777777" w:rsidR="002820AF" w:rsidRPr="00D325E2" w:rsidRDefault="002820AF" w:rsidP="00D325E2">
      <w:pPr>
        <w:spacing w:after="0" w:line="240" w:lineRule="auto"/>
        <w:jc w:val="both"/>
        <w:rPr>
          <w:rFonts w:eastAsia="Times New Roman" w:cstheme="minorHAnsi"/>
          <w:bCs/>
        </w:rPr>
      </w:pPr>
    </w:p>
    <w:p w14:paraId="03E10DD0" w14:textId="7592FBB0" w:rsidR="00DF7E6E" w:rsidRPr="00DF7E6E" w:rsidRDefault="00D325E2" w:rsidP="00DF7E6E">
      <w:pPr>
        <w:spacing w:after="0" w:line="240" w:lineRule="auto"/>
        <w:jc w:val="both"/>
        <w:rPr>
          <w:rFonts w:eastAsia="Times New Roman" w:cstheme="minorHAnsi"/>
          <w:bCs/>
        </w:rPr>
      </w:pPr>
      <w:r w:rsidRPr="00D325E2">
        <w:rPr>
          <w:rFonts w:eastAsia="Times New Roman" w:cstheme="minorHAnsi"/>
          <w:bCs/>
        </w:rPr>
        <w:t>The managers in charge of the Overall Management Oversight and Key Business Line functions are generally required to be responsible officers of the activities they oversee. They can be located offshore provided they are accountable to the platform operator. The board of a licensed platform operator needs to ensure that each manager in charge acknowledges their</w:t>
      </w:r>
      <w:r w:rsidR="00DF7E6E">
        <w:rPr>
          <w:rFonts w:eastAsia="Times New Roman" w:cstheme="minorHAnsi"/>
          <w:bCs/>
        </w:rPr>
        <w:t xml:space="preserve"> </w:t>
      </w:r>
      <w:r w:rsidR="00DF7E6E" w:rsidRPr="00DF7E6E">
        <w:rPr>
          <w:rFonts w:eastAsia="Times New Roman" w:cstheme="minorHAnsi"/>
          <w:bCs/>
        </w:rPr>
        <w:t xml:space="preserve">appointment as manager in charge and the </w:t>
      </w:r>
      <w:proofErr w:type="gramStart"/>
      <w:r w:rsidR="00DF7E6E" w:rsidRPr="00DF7E6E">
        <w:rPr>
          <w:rFonts w:eastAsia="Times New Roman" w:cstheme="minorHAnsi"/>
          <w:bCs/>
        </w:rPr>
        <w:t>particular Core</w:t>
      </w:r>
      <w:proofErr w:type="gramEnd"/>
      <w:r w:rsidR="00DF7E6E" w:rsidRPr="00DF7E6E">
        <w:rPr>
          <w:rFonts w:eastAsia="Times New Roman" w:cstheme="minorHAnsi"/>
          <w:bCs/>
        </w:rPr>
        <w:t xml:space="preserve"> Function(s) for which they are primarily responsible. Any change in managers in charge must be notified to the SFC within seven business days of the change.</w:t>
      </w:r>
    </w:p>
    <w:p w14:paraId="6BDBA48D" w14:textId="77777777" w:rsidR="00DF7E6E" w:rsidRPr="00DF7E6E" w:rsidRDefault="00DF7E6E" w:rsidP="00DF7E6E">
      <w:pPr>
        <w:spacing w:after="0" w:line="240" w:lineRule="auto"/>
        <w:jc w:val="both"/>
        <w:rPr>
          <w:rFonts w:eastAsia="Times New Roman" w:cstheme="minorHAnsi"/>
          <w:bCs/>
        </w:rPr>
      </w:pPr>
    </w:p>
    <w:p w14:paraId="6444AAB3" w14:textId="77777777" w:rsidR="00DF7E6E" w:rsidRDefault="00DF7E6E" w:rsidP="006D54D9">
      <w:pPr>
        <w:pStyle w:val="Heading2"/>
      </w:pPr>
      <w:bookmarkStart w:id="25" w:name="_Toc195274687"/>
      <w:r w:rsidRPr="00DF7E6E">
        <w:t>VATP COMPLAINTS OFFICER &amp; EMERGENCY CONTACT PERSON</w:t>
      </w:r>
      <w:bookmarkEnd w:id="25"/>
    </w:p>
    <w:p w14:paraId="65CF926E" w14:textId="77777777" w:rsidR="00DF7E6E" w:rsidRPr="00DF7E6E" w:rsidRDefault="00DF7E6E" w:rsidP="00DF7E6E">
      <w:pPr>
        <w:spacing w:after="0" w:line="240" w:lineRule="auto"/>
        <w:jc w:val="both"/>
        <w:rPr>
          <w:rFonts w:eastAsia="Times New Roman" w:cstheme="minorHAnsi"/>
          <w:b/>
          <w:bCs/>
        </w:rPr>
      </w:pPr>
    </w:p>
    <w:p w14:paraId="39557EE7" w14:textId="77777777" w:rsidR="00DF7E6E" w:rsidRDefault="00DF7E6E" w:rsidP="00DF7E6E">
      <w:pPr>
        <w:spacing w:after="0" w:line="240" w:lineRule="auto"/>
        <w:jc w:val="both"/>
        <w:rPr>
          <w:rFonts w:eastAsia="Times New Roman" w:cstheme="minorHAnsi"/>
          <w:bCs/>
        </w:rPr>
      </w:pPr>
      <w:r w:rsidRPr="00DF7E6E">
        <w:rPr>
          <w:rFonts w:eastAsia="Times New Roman" w:cstheme="minorHAnsi"/>
          <w:bCs/>
        </w:rPr>
        <w:lastRenderedPageBreak/>
        <w:t xml:space="preserve">Virtual asset trading platform operators also </w:t>
      </w:r>
      <w:proofErr w:type="gramStart"/>
      <w:r w:rsidRPr="00DF7E6E">
        <w:rPr>
          <w:rFonts w:eastAsia="Times New Roman" w:cstheme="minorHAnsi"/>
          <w:bCs/>
        </w:rPr>
        <w:t>have to</w:t>
      </w:r>
      <w:proofErr w:type="gramEnd"/>
      <w:r w:rsidRPr="00DF7E6E">
        <w:rPr>
          <w:rFonts w:eastAsia="Times New Roman" w:cstheme="minorHAnsi"/>
          <w:bCs/>
        </w:rPr>
        <w:t xml:space="preserve"> appoint a Complaints Officer to deal with complaints made to the platform operator, and an emergency contact person to be contacted by the SFC in the case of a market emergency or other urgent matter. These individuals do not need to be licensed.</w:t>
      </w:r>
    </w:p>
    <w:p w14:paraId="71623186" w14:textId="77777777" w:rsidR="00DF7E6E" w:rsidRPr="00DF7E6E" w:rsidRDefault="00DF7E6E" w:rsidP="00DF7E6E">
      <w:pPr>
        <w:spacing w:after="0" w:line="240" w:lineRule="auto"/>
        <w:jc w:val="both"/>
        <w:rPr>
          <w:rFonts w:eastAsia="Times New Roman" w:cstheme="minorHAnsi"/>
          <w:bCs/>
        </w:rPr>
      </w:pPr>
    </w:p>
    <w:p w14:paraId="1FF230A6" w14:textId="77777777" w:rsidR="00DF7E6E" w:rsidRPr="00DF7E6E" w:rsidRDefault="00DF7E6E" w:rsidP="00DF7E6E">
      <w:pPr>
        <w:spacing w:after="0" w:line="240" w:lineRule="auto"/>
        <w:jc w:val="both"/>
        <w:rPr>
          <w:rFonts w:eastAsia="Times New Roman" w:cstheme="minorHAnsi"/>
          <w:bCs/>
        </w:rPr>
      </w:pPr>
      <w:r w:rsidRPr="00DF7E6E">
        <w:rPr>
          <w:rFonts w:eastAsia="Times New Roman" w:cstheme="minorHAnsi"/>
          <w:bCs/>
        </w:rPr>
        <w:t xml:space="preserve">Applicants for licensing as a VA trading platform operator also </w:t>
      </w:r>
      <w:proofErr w:type="gramStart"/>
      <w:r w:rsidRPr="00DF7E6E">
        <w:rPr>
          <w:rFonts w:eastAsia="Times New Roman" w:cstheme="minorHAnsi"/>
          <w:bCs/>
        </w:rPr>
        <w:t>have to</w:t>
      </w:r>
      <w:proofErr w:type="gramEnd"/>
      <w:r w:rsidRPr="00DF7E6E">
        <w:rPr>
          <w:rFonts w:eastAsia="Times New Roman" w:cstheme="minorHAnsi"/>
          <w:bCs/>
        </w:rPr>
        <w:t xml:space="preserve"> obtain the SFC’s approval of the premises they will use for keeping records or documents required to be kept under the Securities and Futures (Keeping of Records) Rules and the VATP Guidelines. The premises must be non-domestic premises which are suitable for storing the relevant documents and records. The SFC will normally only approve premises that </w:t>
      </w:r>
      <w:proofErr w:type="gramStart"/>
      <w:r w:rsidRPr="00DF7E6E">
        <w:rPr>
          <w:rFonts w:eastAsia="Times New Roman" w:cstheme="minorHAnsi"/>
          <w:bCs/>
        </w:rPr>
        <w:t>are located in</w:t>
      </w:r>
      <w:proofErr w:type="gramEnd"/>
      <w:r w:rsidRPr="00DF7E6E">
        <w:rPr>
          <w:rFonts w:eastAsia="Times New Roman" w:cstheme="minorHAnsi"/>
          <w:bCs/>
        </w:rPr>
        <w:t xml:space="preserve"> Hong Kong. One of the reasons for this is that a Hong Kong location is necessary to enable the SFC to exercise its power to enter premises to inspect a </w:t>
      </w:r>
      <w:proofErr w:type="gramStart"/>
      <w:r w:rsidRPr="00DF7E6E">
        <w:rPr>
          <w:rFonts w:eastAsia="Times New Roman" w:cstheme="minorHAnsi"/>
          <w:bCs/>
        </w:rPr>
        <w:t>VA trading platform operator’s records</w:t>
      </w:r>
      <w:proofErr w:type="gramEnd"/>
      <w:r w:rsidRPr="00DF7E6E">
        <w:rPr>
          <w:rFonts w:eastAsia="Times New Roman" w:cstheme="minorHAnsi"/>
          <w:bCs/>
        </w:rPr>
        <w:t>.</w:t>
      </w:r>
    </w:p>
    <w:p w14:paraId="294103C8" w14:textId="77777777" w:rsidR="00DF7E6E" w:rsidRPr="00DF7E6E" w:rsidRDefault="00DF7E6E" w:rsidP="00DF7E6E">
      <w:pPr>
        <w:spacing w:after="0" w:line="240" w:lineRule="auto"/>
        <w:jc w:val="both"/>
        <w:rPr>
          <w:rFonts w:eastAsia="Times New Roman" w:cstheme="minorHAnsi"/>
          <w:bCs/>
        </w:rPr>
      </w:pPr>
    </w:p>
    <w:p w14:paraId="3E3AE154" w14:textId="77777777" w:rsidR="00DF7E6E" w:rsidRDefault="00DF7E6E" w:rsidP="006D54D9">
      <w:pPr>
        <w:pStyle w:val="Heading2"/>
      </w:pPr>
      <w:bookmarkStart w:id="26" w:name="_Toc195274688"/>
      <w:r w:rsidRPr="00DF7E6E">
        <w:t>VATP LICENSING APPLICATION PROCESS</w:t>
      </w:r>
      <w:bookmarkEnd w:id="26"/>
    </w:p>
    <w:p w14:paraId="6F5FB03A" w14:textId="77777777" w:rsidR="00DF7E6E" w:rsidRPr="00DF7E6E" w:rsidRDefault="00DF7E6E" w:rsidP="00DF7E6E">
      <w:pPr>
        <w:spacing w:after="0" w:line="240" w:lineRule="auto"/>
        <w:jc w:val="both"/>
        <w:rPr>
          <w:rFonts w:eastAsia="Times New Roman" w:cstheme="minorHAnsi"/>
          <w:b/>
          <w:bCs/>
        </w:rPr>
      </w:pPr>
    </w:p>
    <w:p w14:paraId="73E32CE7" w14:textId="77777777" w:rsidR="00DF7E6E" w:rsidRPr="00DF7E6E" w:rsidRDefault="00DF7E6E" w:rsidP="00DF7E6E">
      <w:pPr>
        <w:spacing w:after="0" w:line="240" w:lineRule="auto"/>
        <w:jc w:val="both"/>
        <w:rPr>
          <w:rFonts w:eastAsia="Times New Roman" w:cstheme="minorHAnsi"/>
          <w:bCs/>
        </w:rPr>
      </w:pPr>
      <w:r w:rsidRPr="00DF7E6E">
        <w:rPr>
          <w:rFonts w:eastAsia="Times New Roman" w:cstheme="minorHAnsi"/>
          <w:bCs/>
        </w:rPr>
        <w:t>To apply for licensing, applicants need to submit: Form 1 - the Corporation’s Licence Application; Form 5 - the New Licence Application for Licensed Representatives and Responsible Officers for at least two proposed responsible officers; Questionnaire 1 – the General Business Profile and Internal Controls Summary; Questionnaire 2 for VA Trading Platform Operators; the first external assessment report; and the licence application fee. Application forms, supplements &amp; questionnaires should be submitted to the SFC through WINGS-LIC.</w:t>
      </w:r>
    </w:p>
    <w:p w14:paraId="6D3E8E81" w14:textId="77777777" w:rsidR="00DF7E6E" w:rsidRPr="00DF7E6E" w:rsidRDefault="00DF7E6E" w:rsidP="00DF7E6E">
      <w:pPr>
        <w:spacing w:after="0" w:line="240" w:lineRule="auto"/>
        <w:jc w:val="both"/>
        <w:rPr>
          <w:rFonts w:eastAsia="Times New Roman" w:cstheme="minorHAnsi"/>
          <w:bCs/>
        </w:rPr>
      </w:pPr>
    </w:p>
    <w:p w14:paraId="13EDDCFB" w14:textId="77777777" w:rsidR="00DF7E6E" w:rsidRDefault="00DF7E6E" w:rsidP="006D54D9">
      <w:pPr>
        <w:pStyle w:val="Heading2"/>
      </w:pPr>
      <w:bookmarkStart w:id="27" w:name="_Toc195274689"/>
      <w:r w:rsidRPr="00DF7E6E">
        <w:t>EXTERNAL ASSESSMENT REPORTS</w:t>
      </w:r>
      <w:bookmarkEnd w:id="27"/>
    </w:p>
    <w:p w14:paraId="0F758198" w14:textId="77777777" w:rsidR="00DF7E6E" w:rsidRPr="00DF7E6E" w:rsidRDefault="00DF7E6E" w:rsidP="00DF7E6E">
      <w:pPr>
        <w:spacing w:after="0" w:line="240" w:lineRule="auto"/>
        <w:jc w:val="both"/>
        <w:rPr>
          <w:rFonts w:eastAsia="Times New Roman" w:cstheme="minorHAnsi"/>
          <w:b/>
          <w:bCs/>
        </w:rPr>
      </w:pPr>
    </w:p>
    <w:p w14:paraId="2743553D" w14:textId="77777777" w:rsidR="00DF7E6E" w:rsidRDefault="00DF7E6E" w:rsidP="00DF7E6E">
      <w:pPr>
        <w:spacing w:after="0" w:line="240" w:lineRule="auto"/>
        <w:jc w:val="both"/>
        <w:rPr>
          <w:rFonts w:eastAsia="Times New Roman" w:cstheme="minorHAnsi"/>
          <w:bCs/>
        </w:rPr>
      </w:pPr>
      <w:r w:rsidRPr="00DF7E6E">
        <w:rPr>
          <w:rFonts w:eastAsia="Times New Roman" w:cstheme="minorHAnsi"/>
          <w:bCs/>
        </w:rPr>
        <w:t xml:space="preserve">Applicants for VA trading platform licences </w:t>
      </w:r>
      <w:proofErr w:type="gramStart"/>
      <w:r w:rsidRPr="00DF7E6E">
        <w:rPr>
          <w:rFonts w:eastAsia="Times New Roman" w:cstheme="minorHAnsi"/>
          <w:bCs/>
        </w:rPr>
        <w:t>have to</w:t>
      </w:r>
      <w:proofErr w:type="gramEnd"/>
      <w:r w:rsidRPr="00DF7E6E">
        <w:rPr>
          <w:rFonts w:eastAsia="Times New Roman" w:cstheme="minorHAnsi"/>
          <w:bCs/>
        </w:rPr>
        <w:t xml:space="preserve"> engage an external assessor to assess their business and submit two assessor’s reports to the SFC. Different external assessors can be appointed to review different areas of an applicant’s business. External assessors are expected to be independent, </w:t>
      </w:r>
      <w:proofErr w:type="gramStart"/>
      <w:r w:rsidRPr="00DF7E6E">
        <w:rPr>
          <w:rFonts w:eastAsia="Times New Roman" w:cstheme="minorHAnsi"/>
          <w:bCs/>
        </w:rPr>
        <w:t>that is to say that</w:t>
      </w:r>
      <w:proofErr w:type="gramEnd"/>
      <w:r w:rsidRPr="00DF7E6E">
        <w:rPr>
          <w:rFonts w:eastAsia="Times New Roman" w:cstheme="minorHAnsi"/>
          <w:bCs/>
        </w:rPr>
        <w:t xml:space="preserve"> service providers for the system used by a licence applicant should not be appointed as the external assessor of that system.</w:t>
      </w:r>
    </w:p>
    <w:p w14:paraId="5E16344A" w14:textId="77777777" w:rsidR="00DF7E6E" w:rsidRPr="00DF7E6E" w:rsidRDefault="00DF7E6E" w:rsidP="00DF7E6E">
      <w:pPr>
        <w:spacing w:after="0" w:line="240" w:lineRule="auto"/>
        <w:jc w:val="both"/>
        <w:rPr>
          <w:rFonts w:eastAsia="Times New Roman" w:cstheme="minorHAnsi"/>
          <w:bCs/>
        </w:rPr>
      </w:pPr>
    </w:p>
    <w:p w14:paraId="5E1A852A" w14:textId="4036A35C" w:rsidR="00153F09" w:rsidRDefault="00DF7E6E" w:rsidP="00153F09">
      <w:pPr>
        <w:spacing w:after="0" w:line="240" w:lineRule="auto"/>
        <w:jc w:val="both"/>
        <w:rPr>
          <w:rFonts w:eastAsia="Times New Roman" w:cstheme="minorHAnsi"/>
          <w:bCs/>
        </w:rPr>
      </w:pPr>
      <w:r w:rsidRPr="00DF7E6E">
        <w:rPr>
          <w:rFonts w:eastAsia="Times New Roman" w:cstheme="minorHAnsi"/>
          <w:bCs/>
        </w:rPr>
        <w:t>The external assessor’s “Phase 1 Report” needs to be submitted with the trading platform’s licence application. The areas of assessment include the design effectiveness of the VA trading platform’s proposed structure</w:t>
      </w:r>
      <w:r w:rsidR="00153F09">
        <w:rPr>
          <w:rFonts w:eastAsia="Times New Roman" w:cstheme="minorHAnsi"/>
          <w:bCs/>
        </w:rPr>
        <w:t xml:space="preserve"> </w:t>
      </w:r>
      <w:r w:rsidR="00153F09" w:rsidRPr="00153F09">
        <w:rPr>
          <w:rFonts w:eastAsia="Times New Roman" w:cstheme="minorHAnsi"/>
          <w:bCs/>
        </w:rPr>
        <w:t>governance, operations, systems and controls, with a focus on key areas such as governance and staffing, token admission, custody of virtual assets, KYC, AML/CTF, market surveillance, risk management and cybersecurity.</w:t>
      </w:r>
    </w:p>
    <w:p w14:paraId="64589BCB" w14:textId="77777777" w:rsidR="00153F09" w:rsidRPr="00153F09" w:rsidRDefault="00153F09" w:rsidP="00153F09">
      <w:pPr>
        <w:spacing w:after="0" w:line="240" w:lineRule="auto"/>
        <w:jc w:val="both"/>
        <w:rPr>
          <w:rFonts w:eastAsia="Times New Roman" w:cstheme="minorHAnsi"/>
          <w:bCs/>
        </w:rPr>
      </w:pPr>
    </w:p>
    <w:p w14:paraId="3A737E31" w14:textId="77777777" w:rsidR="00153F09" w:rsidRPr="00153F09" w:rsidRDefault="00153F09" w:rsidP="00153F09">
      <w:pPr>
        <w:spacing w:after="0" w:line="240" w:lineRule="auto"/>
        <w:jc w:val="both"/>
        <w:rPr>
          <w:rFonts w:eastAsia="Times New Roman" w:cstheme="minorHAnsi"/>
          <w:bCs/>
        </w:rPr>
      </w:pPr>
      <w:r w:rsidRPr="00153F09">
        <w:rPr>
          <w:rFonts w:eastAsia="Times New Roman" w:cstheme="minorHAnsi"/>
          <w:bCs/>
        </w:rPr>
        <w:t xml:space="preserve">The external assessor’s “Phase 2 Report” must be submitted after the SFC grants approval-in-principle of the licence. This report needs to assess the effectiveness and implementation of the policies, procedures, systems and controls adopted by the licence applicant. Any deviation from the planned policies and procedures must be clearly set out and explained. The areas covered by the second assessment include verification and confirmation that all external service providers, such as providers of market surveillance tools, AML/CTF tools and KYC tools, have been engaged and that the systems provided by them are fully adopted as planned and are in operation. It is also required to cover the conduct of a vulnerability assessment to identify, rank and report potential vulnerabilities that may compromise a system and should include internal and external vulnerability scans, as well as the performance of penetration tests on network devices, firewalls, servers, databases, wallets, and web applications to identify any vulnerabilities or potential issues. The Phase 2 Report must also confirm that major or critical rectification steps have been taken for all medium to </w:t>
      </w:r>
      <w:proofErr w:type="gramStart"/>
      <w:r w:rsidRPr="00153F09">
        <w:rPr>
          <w:rFonts w:eastAsia="Times New Roman" w:cstheme="minorHAnsi"/>
          <w:bCs/>
        </w:rPr>
        <w:t>high risk</w:t>
      </w:r>
      <w:proofErr w:type="gramEnd"/>
      <w:r w:rsidRPr="00153F09">
        <w:rPr>
          <w:rFonts w:eastAsia="Times New Roman" w:cstheme="minorHAnsi"/>
          <w:bCs/>
        </w:rPr>
        <w:t xml:space="preserve"> items identified in the penetration and vulnerability </w:t>
      </w:r>
      <w:r w:rsidRPr="00153F09">
        <w:rPr>
          <w:rFonts w:eastAsia="Times New Roman" w:cstheme="minorHAnsi"/>
          <w:bCs/>
        </w:rPr>
        <w:lastRenderedPageBreak/>
        <w:t>tests. The SFC will only grant its final licensing approval when it is satisfied with the findings of the Phase 2 Report.</w:t>
      </w:r>
    </w:p>
    <w:p w14:paraId="7BBCE0C9" w14:textId="77777777" w:rsidR="00153F09" w:rsidRPr="00153F09" w:rsidRDefault="00153F09" w:rsidP="00153F09">
      <w:pPr>
        <w:spacing w:after="0" w:line="240" w:lineRule="auto"/>
        <w:jc w:val="both"/>
        <w:rPr>
          <w:rFonts w:eastAsia="Times New Roman" w:cstheme="minorHAnsi"/>
          <w:bCs/>
        </w:rPr>
      </w:pPr>
    </w:p>
    <w:p w14:paraId="180867B2" w14:textId="77777777" w:rsidR="00153F09" w:rsidRDefault="00153F09" w:rsidP="006D54D9">
      <w:pPr>
        <w:pStyle w:val="Heading2"/>
      </w:pPr>
      <w:bookmarkStart w:id="28" w:name="_Toc195274690"/>
      <w:r w:rsidRPr="00153F09">
        <w:t>SUBMISSION OF PLATFORM OPERATORS’ BANK ACCOUNT INFORMATION</w:t>
      </w:r>
      <w:bookmarkEnd w:id="28"/>
    </w:p>
    <w:p w14:paraId="483B569B" w14:textId="77777777" w:rsidR="00153F09" w:rsidRPr="00153F09" w:rsidRDefault="00153F09" w:rsidP="00153F09">
      <w:pPr>
        <w:spacing w:after="0" w:line="240" w:lineRule="auto"/>
        <w:jc w:val="both"/>
        <w:rPr>
          <w:rFonts w:eastAsia="Times New Roman" w:cstheme="minorHAnsi"/>
          <w:b/>
          <w:bCs/>
        </w:rPr>
      </w:pPr>
    </w:p>
    <w:p w14:paraId="157EE811" w14:textId="77777777" w:rsidR="00153F09" w:rsidRDefault="00153F09" w:rsidP="00153F09">
      <w:pPr>
        <w:spacing w:after="0" w:line="240" w:lineRule="auto"/>
        <w:jc w:val="both"/>
        <w:rPr>
          <w:rFonts w:eastAsia="Times New Roman" w:cstheme="minorHAnsi"/>
          <w:bCs/>
        </w:rPr>
      </w:pPr>
      <w:r w:rsidRPr="00153F09">
        <w:rPr>
          <w:rFonts w:eastAsia="Times New Roman" w:cstheme="minorHAnsi"/>
          <w:bCs/>
        </w:rPr>
        <w:t xml:space="preserve">VA trading platform operators need to submit their bank account details to the SFC before their licensing application is approved. The HKMA issued a Circular to Hong Kong’s banks in April 2023 urging them to provide banking services to SFC-licensed virtual asset trading platforms. Supporting the Hong Kong Government’s push to become a global Web3 and crypto hub, the HKMA Circular urges banks to adopt “a </w:t>
      </w:r>
      <w:proofErr w:type="gramStart"/>
      <w:r w:rsidRPr="00153F09">
        <w:rPr>
          <w:rFonts w:eastAsia="Times New Roman" w:cstheme="minorHAnsi"/>
          <w:bCs/>
        </w:rPr>
        <w:t>forward looking</w:t>
      </w:r>
      <w:proofErr w:type="gramEnd"/>
      <w:r w:rsidRPr="00153F09">
        <w:rPr>
          <w:rFonts w:eastAsia="Times New Roman" w:cstheme="minorHAnsi"/>
          <w:bCs/>
        </w:rPr>
        <w:t xml:space="preserve"> approach … and strengthen their understanding of new and developing sectors” and a risk-based approach, rather than “a wholesale de-risking approach”.</w:t>
      </w:r>
    </w:p>
    <w:p w14:paraId="7E9C8B9B" w14:textId="77777777" w:rsidR="00153F09" w:rsidRPr="00153F09" w:rsidRDefault="00153F09" w:rsidP="00153F09">
      <w:pPr>
        <w:spacing w:after="0" w:line="240" w:lineRule="auto"/>
        <w:jc w:val="both"/>
        <w:rPr>
          <w:rFonts w:eastAsia="Times New Roman" w:cstheme="minorHAnsi"/>
          <w:bCs/>
        </w:rPr>
      </w:pPr>
    </w:p>
    <w:p w14:paraId="531E22B1" w14:textId="422E257B" w:rsidR="008071E0" w:rsidRPr="008071E0" w:rsidRDefault="00153F09" w:rsidP="008071E0">
      <w:pPr>
        <w:spacing w:after="0" w:line="240" w:lineRule="auto"/>
        <w:jc w:val="both"/>
        <w:rPr>
          <w:rFonts w:eastAsia="Times New Roman" w:cstheme="minorHAnsi"/>
          <w:bCs/>
        </w:rPr>
      </w:pPr>
      <w:r w:rsidRPr="00153F09">
        <w:rPr>
          <w:rFonts w:eastAsia="Times New Roman" w:cstheme="minorHAnsi"/>
          <w:bCs/>
        </w:rPr>
        <w:t xml:space="preserve">The Circular also confirmed that the additional CDD measures for VATPs set out in the HKMA Circular “Regulatory Approaches to Authorized Institutions’ Interface with Virtual Assets and Virtual Asset Service Providers” of 28 January 2022, apply only when banks offer correspondent services, for example an account to settle clients’ transactions, to overseas VATPs. In other words, </w:t>
      </w:r>
      <w:proofErr w:type="gramStart"/>
      <w:r w:rsidRPr="00153F09">
        <w:rPr>
          <w:rFonts w:eastAsia="Times New Roman" w:cstheme="minorHAnsi"/>
          <w:bCs/>
        </w:rPr>
        <w:t>the additional</w:t>
      </w:r>
      <w:proofErr w:type="gramEnd"/>
      <w:r w:rsidRPr="00153F09">
        <w:rPr>
          <w:rFonts w:eastAsia="Times New Roman" w:cstheme="minorHAnsi"/>
          <w:bCs/>
        </w:rPr>
        <w:t xml:space="preserve"> CDD measures are not required for SFC-licensed VA trading platforms. It also stated that banks can consider opening an account once a VA trading platform applicant has received the SFC’s “approval-in-principle” of its</w:t>
      </w:r>
      <w:r w:rsidR="008071E0">
        <w:rPr>
          <w:rFonts w:eastAsia="Times New Roman" w:cstheme="minorHAnsi"/>
          <w:bCs/>
        </w:rPr>
        <w:t xml:space="preserve"> </w:t>
      </w:r>
      <w:r w:rsidR="008071E0" w:rsidRPr="008071E0">
        <w:rPr>
          <w:rFonts w:eastAsia="Times New Roman" w:cstheme="minorHAnsi"/>
          <w:bCs/>
        </w:rPr>
        <w:t>licence application, rather than insist on waiting until the actual grant of the licence.</w:t>
      </w:r>
    </w:p>
    <w:p w14:paraId="4625B3EC" w14:textId="77777777" w:rsidR="008071E0" w:rsidRPr="008071E0" w:rsidRDefault="008071E0" w:rsidP="008071E0">
      <w:pPr>
        <w:spacing w:after="0" w:line="240" w:lineRule="auto"/>
        <w:jc w:val="both"/>
        <w:rPr>
          <w:rFonts w:eastAsia="Times New Roman" w:cstheme="minorHAnsi"/>
          <w:bCs/>
        </w:rPr>
      </w:pPr>
    </w:p>
    <w:p w14:paraId="2F74337C" w14:textId="77777777" w:rsidR="008071E0" w:rsidRDefault="008071E0" w:rsidP="006D54D9">
      <w:pPr>
        <w:pStyle w:val="Heading2"/>
      </w:pPr>
      <w:bookmarkStart w:id="29" w:name="_Toc195274691"/>
      <w:r w:rsidRPr="008071E0">
        <w:t>SFC REGULATORY SANDBOX</w:t>
      </w:r>
      <w:bookmarkEnd w:id="29"/>
    </w:p>
    <w:p w14:paraId="3CDC99CD" w14:textId="77777777" w:rsidR="008071E0" w:rsidRPr="008071E0" w:rsidRDefault="008071E0" w:rsidP="008071E0">
      <w:pPr>
        <w:spacing w:after="0" w:line="240" w:lineRule="auto"/>
        <w:jc w:val="both"/>
        <w:rPr>
          <w:rFonts w:eastAsia="Times New Roman" w:cstheme="minorHAnsi"/>
          <w:b/>
          <w:bCs/>
        </w:rPr>
      </w:pPr>
    </w:p>
    <w:p w14:paraId="17E7F238" w14:textId="77777777" w:rsidR="008071E0" w:rsidRDefault="008071E0" w:rsidP="008071E0">
      <w:pPr>
        <w:spacing w:after="0" w:line="240" w:lineRule="auto"/>
        <w:jc w:val="both"/>
        <w:rPr>
          <w:rFonts w:eastAsia="Times New Roman" w:cstheme="minorHAnsi"/>
          <w:bCs/>
        </w:rPr>
      </w:pPr>
      <w:r w:rsidRPr="008071E0">
        <w:rPr>
          <w:rFonts w:eastAsia="Times New Roman" w:cstheme="minorHAnsi"/>
          <w:bCs/>
        </w:rPr>
        <w:t xml:space="preserve">According to the </w:t>
      </w:r>
      <w:hyperlink r:id="rId18">
        <w:r w:rsidRPr="008071E0">
          <w:rPr>
            <w:rStyle w:val="Hyperlink"/>
            <w:rFonts w:eastAsia="Times New Roman" w:cstheme="minorHAnsi"/>
            <w:bCs/>
            <w:color w:val="FF6E00"/>
            <w:u w:val="none"/>
          </w:rPr>
          <w:t>VATP Licensing Handbook</w:t>
        </w:r>
      </w:hyperlink>
      <w:r w:rsidRPr="008071E0">
        <w:rPr>
          <w:rFonts w:eastAsia="Times New Roman" w:cstheme="minorHAnsi"/>
          <w:bCs/>
        </w:rPr>
        <w:t xml:space="preserve"> and the </w:t>
      </w:r>
      <w:hyperlink r:id="rId19">
        <w:r w:rsidRPr="008071E0">
          <w:rPr>
            <w:rStyle w:val="Hyperlink"/>
            <w:rFonts w:eastAsia="Times New Roman" w:cstheme="minorHAnsi"/>
            <w:bCs/>
            <w:color w:val="FF6E00"/>
            <w:u w:val="none"/>
          </w:rPr>
          <w:t>SFC FAQs on the SFC</w:t>
        </w:r>
      </w:hyperlink>
      <w:r w:rsidRPr="008071E0">
        <w:rPr>
          <w:rFonts w:eastAsia="Times New Roman" w:cstheme="minorHAnsi"/>
          <w:bCs/>
          <w:color w:val="FF6E00"/>
        </w:rPr>
        <w:t xml:space="preserve"> </w:t>
      </w:r>
      <w:hyperlink r:id="rId20">
        <w:r w:rsidRPr="008071E0">
          <w:rPr>
            <w:rStyle w:val="Hyperlink"/>
            <w:rFonts w:eastAsia="Times New Roman" w:cstheme="minorHAnsi"/>
            <w:bCs/>
            <w:color w:val="FF6E00"/>
            <w:u w:val="none"/>
          </w:rPr>
          <w:t>Regulatory Sandbox</w:t>
        </w:r>
      </w:hyperlink>
      <w:r w:rsidRPr="008071E0">
        <w:rPr>
          <w:rFonts w:eastAsia="Times New Roman" w:cstheme="minorHAnsi"/>
          <w:bCs/>
        </w:rPr>
        <w:t>, on becoming licensed, virtual asset trading platform operators will enter the SFC Regulatory Sandbox to allow the SFC to assess and monitor their delivery of services and internal controls systems. The SFC expects this to facilitate dialogue between the SFC and VA trading platform operators enabling platform operators to identify and address any risks arising from their activities.</w:t>
      </w:r>
    </w:p>
    <w:p w14:paraId="3D0D0D64" w14:textId="77777777" w:rsidR="008071E0" w:rsidRPr="008071E0" w:rsidRDefault="008071E0" w:rsidP="008071E0">
      <w:pPr>
        <w:spacing w:after="0" w:line="240" w:lineRule="auto"/>
        <w:jc w:val="both"/>
        <w:rPr>
          <w:rFonts w:eastAsia="Times New Roman" w:cstheme="minorHAnsi"/>
          <w:bCs/>
        </w:rPr>
      </w:pPr>
    </w:p>
    <w:p w14:paraId="3843FD79" w14:textId="77777777" w:rsidR="008071E0" w:rsidRPr="008071E0" w:rsidRDefault="008071E0" w:rsidP="008071E0">
      <w:pPr>
        <w:spacing w:after="0" w:line="240" w:lineRule="auto"/>
        <w:jc w:val="both"/>
        <w:rPr>
          <w:rFonts w:eastAsia="Times New Roman" w:cstheme="minorHAnsi"/>
          <w:bCs/>
        </w:rPr>
      </w:pPr>
      <w:r w:rsidRPr="008071E0">
        <w:rPr>
          <w:rFonts w:eastAsia="Times New Roman" w:cstheme="minorHAnsi"/>
          <w:bCs/>
        </w:rPr>
        <w:t>If the SFC decides to refuse a licensing application, the applicant will be given the opportunity to be heard and the SFC will consider the applicant’s representations before making a final decision. If the SFC then proceeds to refuse the application, the applicant has a right to apply for a review of its decision to the Anti-Money Laundering and Counter-Terrorist Financing Review Tribunal and the Securities and Futures Appeals Tribunal.</w:t>
      </w:r>
    </w:p>
    <w:p w14:paraId="235FEE77" w14:textId="77777777" w:rsidR="008071E0" w:rsidRPr="008071E0" w:rsidRDefault="008071E0" w:rsidP="008071E0">
      <w:pPr>
        <w:spacing w:after="0" w:line="240" w:lineRule="auto"/>
        <w:jc w:val="both"/>
        <w:rPr>
          <w:rFonts w:eastAsia="Times New Roman" w:cstheme="minorHAnsi"/>
          <w:bCs/>
        </w:rPr>
      </w:pPr>
    </w:p>
    <w:p w14:paraId="324C0719" w14:textId="77777777" w:rsidR="008071E0" w:rsidRDefault="008071E0" w:rsidP="006D54D9">
      <w:pPr>
        <w:pStyle w:val="Heading2"/>
      </w:pPr>
      <w:bookmarkStart w:id="30" w:name="_Toc195274692"/>
      <w:r w:rsidRPr="008071E0">
        <w:t>VATP LICENSING CONDITIONS</w:t>
      </w:r>
      <w:bookmarkEnd w:id="30"/>
    </w:p>
    <w:p w14:paraId="5CA3A115" w14:textId="77777777" w:rsidR="008071E0" w:rsidRPr="008071E0" w:rsidRDefault="008071E0" w:rsidP="008071E0">
      <w:pPr>
        <w:spacing w:after="0" w:line="240" w:lineRule="auto"/>
        <w:jc w:val="both"/>
        <w:rPr>
          <w:rFonts w:eastAsia="Times New Roman" w:cstheme="minorHAnsi"/>
          <w:b/>
          <w:bCs/>
        </w:rPr>
      </w:pPr>
    </w:p>
    <w:p w14:paraId="29B928F1" w14:textId="77777777" w:rsidR="008071E0" w:rsidRDefault="008071E0" w:rsidP="008071E0">
      <w:pPr>
        <w:spacing w:after="0" w:line="240" w:lineRule="auto"/>
        <w:jc w:val="both"/>
        <w:rPr>
          <w:rFonts w:eastAsia="Times New Roman" w:cstheme="minorHAnsi"/>
          <w:bCs/>
        </w:rPr>
      </w:pPr>
      <w:r w:rsidRPr="008071E0">
        <w:rPr>
          <w:rFonts w:eastAsia="Times New Roman" w:cstheme="minorHAnsi"/>
          <w:bCs/>
        </w:rPr>
        <w:t xml:space="preserve">The licences of VA trading platform operators are granted subject to </w:t>
      </w:r>
      <w:proofErr w:type="gramStart"/>
      <w:r w:rsidRPr="008071E0">
        <w:rPr>
          <w:rFonts w:eastAsia="Times New Roman" w:cstheme="minorHAnsi"/>
          <w:bCs/>
        </w:rPr>
        <w:t>a number of</w:t>
      </w:r>
      <w:proofErr w:type="gramEnd"/>
      <w:r w:rsidRPr="008071E0">
        <w:rPr>
          <w:rFonts w:eastAsia="Times New Roman" w:cstheme="minorHAnsi"/>
          <w:bCs/>
        </w:rPr>
        <w:t xml:space="preserve"> licensing conditions. These include requirements that the platform </w:t>
      </w:r>
      <w:proofErr w:type="gramStart"/>
      <w:r w:rsidRPr="008071E0">
        <w:rPr>
          <w:rFonts w:eastAsia="Times New Roman" w:cstheme="minorHAnsi"/>
          <w:bCs/>
        </w:rPr>
        <w:t>operator must</w:t>
      </w:r>
      <w:proofErr w:type="gramEnd"/>
      <w:r w:rsidRPr="008071E0">
        <w:rPr>
          <w:rFonts w:eastAsia="Times New Roman" w:cstheme="minorHAnsi"/>
          <w:bCs/>
        </w:rPr>
        <w:t xml:space="preserve"> comply with the VATP Guidelines and must immediately notify the SFC and cease operating a VA trading platform if it becomes aware that it cannot </w:t>
      </w:r>
      <w:proofErr w:type="gramStart"/>
      <w:r w:rsidRPr="008071E0">
        <w:rPr>
          <w:rFonts w:eastAsia="Times New Roman" w:cstheme="minorHAnsi"/>
          <w:bCs/>
        </w:rPr>
        <w:t>maintain, or</w:t>
      </w:r>
      <w:proofErr w:type="gramEnd"/>
      <w:r w:rsidRPr="008071E0">
        <w:rPr>
          <w:rFonts w:eastAsia="Times New Roman" w:cstheme="minorHAnsi"/>
          <w:bCs/>
        </w:rPr>
        <w:t xml:space="preserve"> ascertain whether it maintains the required amounts of liquid capital and paid-up share capital.</w:t>
      </w:r>
    </w:p>
    <w:p w14:paraId="7B4100B1" w14:textId="77777777" w:rsidR="008071E0" w:rsidRPr="008071E0" w:rsidRDefault="008071E0" w:rsidP="008071E0">
      <w:pPr>
        <w:spacing w:after="0" w:line="240" w:lineRule="auto"/>
        <w:jc w:val="both"/>
        <w:rPr>
          <w:rFonts w:eastAsia="Times New Roman" w:cstheme="minorHAnsi"/>
          <w:bCs/>
        </w:rPr>
      </w:pPr>
    </w:p>
    <w:p w14:paraId="3F647DBE" w14:textId="77777777" w:rsidR="008071E0" w:rsidRDefault="008071E0" w:rsidP="008071E0">
      <w:pPr>
        <w:spacing w:after="0" w:line="240" w:lineRule="auto"/>
        <w:jc w:val="both"/>
        <w:rPr>
          <w:rFonts w:eastAsia="Times New Roman" w:cstheme="minorHAnsi"/>
          <w:bCs/>
        </w:rPr>
      </w:pPr>
      <w:r w:rsidRPr="008071E0">
        <w:rPr>
          <w:rFonts w:eastAsia="Times New Roman" w:cstheme="minorHAnsi"/>
          <w:bCs/>
        </w:rPr>
        <w:t xml:space="preserve">The licensing conditions also require VA trading platforms to provide the SFC with monthly reports on their business activities within two weeks of the end of each calendar month and any other information requested by the SFC. Licensed platforms must also engage an independent professional firm acceptable to the SFC to conduct an annual review of their activities and </w:t>
      </w:r>
      <w:proofErr w:type="gramStart"/>
      <w:r w:rsidRPr="008071E0">
        <w:rPr>
          <w:rFonts w:eastAsia="Times New Roman" w:cstheme="minorHAnsi"/>
          <w:bCs/>
        </w:rPr>
        <w:t>operations, and</w:t>
      </w:r>
      <w:proofErr w:type="gramEnd"/>
      <w:r w:rsidRPr="008071E0">
        <w:rPr>
          <w:rFonts w:eastAsia="Times New Roman" w:cstheme="minorHAnsi"/>
          <w:bCs/>
        </w:rPr>
        <w:t xml:space="preserve"> prepare a report confirming that they have complied with the licensing conditions and all relevant legal and regulatory requirements. The first report must be submitted within 18 months of the approval of the platform operator’s licence. </w:t>
      </w:r>
      <w:r w:rsidRPr="008071E0">
        <w:rPr>
          <w:rFonts w:eastAsia="Times New Roman" w:cstheme="minorHAnsi"/>
          <w:bCs/>
        </w:rPr>
        <w:lastRenderedPageBreak/>
        <w:t>Subsequent reports are required to be submitted within four months of the end of each financial year and upon request by the SFC.</w:t>
      </w:r>
    </w:p>
    <w:p w14:paraId="16FBF08C" w14:textId="77777777" w:rsidR="008071E0" w:rsidRPr="008071E0" w:rsidRDefault="008071E0" w:rsidP="008071E0">
      <w:pPr>
        <w:spacing w:after="0" w:line="240" w:lineRule="auto"/>
        <w:jc w:val="both"/>
        <w:rPr>
          <w:rFonts w:eastAsia="Times New Roman" w:cstheme="minorHAnsi"/>
          <w:bCs/>
        </w:rPr>
      </w:pPr>
    </w:p>
    <w:p w14:paraId="0D38B3D9" w14:textId="77777777" w:rsidR="008071E0" w:rsidRPr="008071E0" w:rsidRDefault="008071E0" w:rsidP="008071E0">
      <w:pPr>
        <w:spacing w:after="0" w:line="240" w:lineRule="auto"/>
        <w:jc w:val="both"/>
        <w:rPr>
          <w:rFonts w:eastAsia="Times New Roman" w:cstheme="minorHAnsi"/>
          <w:bCs/>
        </w:rPr>
      </w:pPr>
      <w:r w:rsidRPr="008071E0">
        <w:rPr>
          <w:rFonts w:eastAsia="Times New Roman" w:cstheme="minorHAnsi"/>
          <w:bCs/>
        </w:rPr>
        <w:t>Under the licensing conditions, VA trading platforms must obtain the SFC’s written approval before introducing or offering a new or incidental service or activity or making a material change to an existing service or activity, including the long suspension or termination of an existing service or activity.</w:t>
      </w:r>
    </w:p>
    <w:p w14:paraId="0DC5C0E2" w14:textId="77777777" w:rsidR="00E009B9" w:rsidRDefault="00E009B9" w:rsidP="009A068E">
      <w:pPr>
        <w:spacing w:after="0" w:line="240" w:lineRule="auto"/>
        <w:jc w:val="both"/>
        <w:rPr>
          <w:rFonts w:eastAsia="Times New Roman" w:cstheme="minorHAnsi"/>
          <w:bCs/>
        </w:rPr>
      </w:pPr>
    </w:p>
    <w:p w14:paraId="0E3A0FF2" w14:textId="77777777" w:rsidR="00656B4B" w:rsidRPr="00656B4B" w:rsidRDefault="00656B4B" w:rsidP="00656B4B">
      <w:pPr>
        <w:spacing w:after="0" w:line="240" w:lineRule="auto"/>
        <w:jc w:val="both"/>
        <w:rPr>
          <w:rFonts w:eastAsia="Times New Roman" w:cstheme="minorHAnsi"/>
          <w:bCs/>
        </w:rPr>
      </w:pPr>
      <w:r w:rsidRPr="00656B4B">
        <w:rPr>
          <w:rFonts w:eastAsia="Times New Roman" w:cstheme="minorHAnsi"/>
          <w:bCs/>
        </w:rPr>
        <w:t xml:space="preserve">The licensing conditions also restrict trading platforms to operating a centralised online virtual asset trading platform for trading of virtual assets on its platform and carrying on off-platform </w:t>
      </w:r>
      <w:proofErr w:type="gramStart"/>
      <w:r w:rsidRPr="00656B4B">
        <w:rPr>
          <w:rFonts w:eastAsia="Times New Roman" w:cstheme="minorHAnsi"/>
          <w:bCs/>
        </w:rPr>
        <w:t>virtual asset</w:t>
      </w:r>
      <w:proofErr w:type="gramEnd"/>
      <w:r w:rsidRPr="00656B4B">
        <w:rPr>
          <w:rFonts w:eastAsia="Times New Roman" w:cstheme="minorHAnsi"/>
          <w:bCs/>
        </w:rPr>
        <w:t xml:space="preserve"> trading business and incidental services provided by it to its clients and activities conducted in relation to that off-platform business.</w:t>
      </w:r>
    </w:p>
    <w:p w14:paraId="64828117" w14:textId="77777777" w:rsidR="00656B4B" w:rsidRPr="00656B4B" w:rsidRDefault="00656B4B" w:rsidP="00656B4B">
      <w:pPr>
        <w:spacing w:after="0" w:line="240" w:lineRule="auto"/>
        <w:jc w:val="both"/>
        <w:rPr>
          <w:rFonts w:eastAsia="Times New Roman" w:cstheme="minorHAnsi"/>
          <w:bCs/>
        </w:rPr>
      </w:pPr>
    </w:p>
    <w:p w14:paraId="7D9F48D0" w14:textId="77777777" w:rsidR="00656B4B" w:rsidRDefault="00656B4B" w:rsidP="006D54D9">
      <w:pPr>
        <w:pStyle w:val="Heading2"/>
      </w:pPr>
      <w:bookmarkStart w:id="31" w:name="_Toc195274693"/>
      <w:r w:rsidRPr="00656B4B">
        <w:t>TOKEN ADMISSION AND REVIEW COMMITTEE REQUIREMENTS</w:t>
      </w:r>
      <w:bookmarkEnd w:id="31"/>
    </w:p>
    <w:p w14:paraId="2E0328A8" w14:textId="77777777" w:rsidR="00656B4B" w:rsidRPr="00656B4B" w:rsidRDefault="00656B4B" w:rsidP="00656B4B">
      <w:pPr>
        <w:spacing w:after="0" w:line="240" w:lineRule="auto"/>
        <w:jc w:val="both"/>
        <w:rPr>
          <w:rFonts w:eastAsia="Times New Roman" w:cstheme="minorHAnsi"/>
          <w:b/>
          <w:bCs/>
        </w:rPr>
      </w:pPr>
    </w:p>
    <w:p w14:paraId="62B93E42" w14:textId="77777777" w:rsidR="00656B4B" w:rsidRDefault="00656B4B" w:rsidP="00656B4B">
      <w:pPr>
        <w:spacing w:after="0" w:line="240" w:lineRule="auto"/>
        <w:jc w:val="both"/>
        <w:rPr>
          <w:rFonts w:eastAsia="Times New Roman" w:cstheme="minorHAnsi"/>
          <w:bCs/>
        </w:rPr>
      </w:pPr>
      <w:r w:rsidRPr="00656B4B">
        <w:rPr>
          <w:rFonts w:eastAsia="Times New Roman" w:cstheme="minorHAnsi"/>
          <w:bCs/>
        </w:rPr>
        <w:t>SFC-licensed VA trading platform operators are required to set up a Token Admission and Review Committee which must be made up of members of senior management who are principally responsible for managing the key business line, compliance, risk management and information technology functions. The SFC expects members “principally responsible” for the various functions to include the corresponding managers-in-charge of the platform operator.</w:t>
      </w:r>
    </w:p>
    <w:p w14:paraId="6943D9EC" w14:textId="77777777" w:rsidR="00656B4B" w:rsidRPr="00656B4B" w:rsidRDefault="00656B4B" w:rsidP="00656B4B">
      <w:pPr>
        <w:spacing w:after="0" w:line="240" w:lineRule="auto"/>
        <w:jc w:val="both"/>
        <w:rPr>
          <w:rFonts w:eastAsia="Times New Roman" w:cstheme="minorHAnsi"/>
          <w:bCs/>
        </w:rPr>
      </w:pPr>
    </w:p>
    <w:p w14:paraId="77965CFD" w14:textId="77777777" w:rsidR="00656B4B" w:rsidRPr="00656B4B" w:rsidRDefault="00656B4B" w:rsidP="00656B4B">
      <w:pPr>
        <w:spacing w:after="0" w:line="240" w:lineRule="auto"/>
        <w:jc w:val="both"/>
        <w:rPr>
          <w:rFonts w:eastAsia="Times New Roman" w:cstheme="minorHAnsi"/>
          <w:bCs/>
        </w:rPr>
      </w:pPr>
      <w:r w:rsidRPr="00656B4B">
        <w:rPr>
          <w:rFonts w:eastAsia="Times New Roman" w:cstheme="minorHAnsi"/>
          <w:bCs/>
        </w:rPr>
        <w:t>The responsibilities of the token admission and review committee include establishing, implementing and enforcing the criteria for admitting, suspending and withdrawing, virtual assets for or from trading and the rules containing the obligations and restrictions on virtual assets. The committee is also responsible for making the final decision as to whether to admit, suspend and withdraw a virtual asset for clients to trade based on the adopted criteria. These criteria and rules must be regularly reviewed by the committee. It must also report at least monthly to the board of directors of the VA trading platform operator and its reports must, at a minimum, include details of the virtual assets made available to retail clients for trading.</w:t>
      </w:r>
    </w:p>
    <w:p w14:paraId="5E7A4F25" w14:textId="77777777" w:rsidR="00656B4B" w:rsidRPr="00656B4B" w:rsidRDefault="00656B4B" w:rsidP="00656B4B">
      <w:pPr>
        <w:spacing w:after="0" w:line="240" w:lineRule="auto"/>
        <w:jc w:val="both"/>
        <w:rPr>
          <w:rFonts w:eastAsia="Times New Roman" w:cstheme="minorHAnsi"/>
          <w:bCs/>
        </w:rPr>
      </w:pPr>
    </w:p>
    <w:p w14:paraId="153B1463" w14:textId="77777777" w:rsidR="00656B4B" w:rsidRDefault="00656B4B" w:rsidP="006D54D9">
      <w:pPr>
        <w:pStyle w:val="Heading2"/>
      </w:pPr>
      <w:bookmarkStart w:id="32" w:name="_Toc195274694"/>
      <w:r w:rsidRPr="00656B4B">
        <w:t>VATP OBLIGATIONS</w:t>
      </w:r>
      <w:bookmarkEnd w:id="32"/>
    </w:p>
    <w:p w14:paraId="4E10B29A" w14:textId="77777777" w:rsidR="00656B4B" w:rsidRPr="00656B4B" w:rsidRDefault="00656B4B" w:rsidP="00656B4B">
      <w:pPr>
        <w:spacing w:after="0" w:line="240" w:lineRule="auto"/>
        <w:jc w:val="both"/>
        <w:rPr>
          <w:rFonts w:eastAsia="Times New Roman" w:cstheme="minorHAnsi"/>
          <w:b/>
          <w:bCs/>
        </w:rPr>
      </w:pPr>
    </w:p>
    <w:p w14:paraId="1689DA8E" w14:textId="77777777" w:rsidR="00656B4B" w:rsidRPr="00656B4B" w:rsidRDefault="00656B4B" w:rsidP="00656B4B">
      <w:pPr>
        <w:spacing w:after="0" w:line="240" w:lineRule="auto"/>
        <w:jc w:val="both"/>
        <w:rPr>
          <w:rFonts w:eastAsia="Times New Roman" w:cstheme="minorHAnsi"/>
          <w:bCs/>
        </w:rPr>
      </w:pPr>
      <w:r w:rsidRPr="00656B4B">
        <w:rPr>
          <w:rFonts w:eastAsia="Times New Roman" w:cstheme="minorHAnsi"/>
          <w:bCs/>
        </w:rPr>
        <w:t>Hong Kong licensed VA trading platform operators are required to monitor each of the virtual assets admitted for trading on an on-going basis and consider whether to continue to allow them for trading. Regular review reports are required to be submitted to the Token Admission and Review Committee. If the committee decides to suspend or withdraw a virtual asset from trading, the platform operator must notify clients as soon as practicable, inform clients holding that virtual asset of the options available, and ensure that clients are fairly treated.</w:t>
      </w:r>
    </w:p>
    <w:p w14:paraId="41924317" w14:textId="77777777" w:rsidR="00656B4B" w:rsidRPr="00656B4B" w:rsidRDefault="00656B4B" w:rsidP="00656B4B">
      <w:pPr>
        <w:spacing w:after="0" w:line="240" w:lineRule="auto"/>
        <w:jc w:val="both"/>
        <w:rPr>
          <w:rFonts w:eastAsia="Times New Roman" w:cstheme="minorHAnsi"/>
          <w:bCs/>
        </w:rPr>
      </w:pPr>
    </w:p>
    <w:p w14:paraId="2324AA77" w14:textId="77777777" w:rsidR="00656B4B" w:rsidRDefault="00656B4B" w:rsidP="006D54D9">
      <w:pPr>
        <w:pStyle w:val="Heading2"/>
      </w:pPr>
      <w:bookmarkStart w:id="33" w:name="_Toc195274695"/>
      <w:r w:rsidRPr="00656B4B">
        <w:t>RESPONSIBILITY FOR CONDUCT AND ADHERENCE TO PROCEDURAL REQUIREMENTS</w:t>
      </w:r>
      <w:bookmarkEnd w:id="33"/>
    </w:p>
    <w:p w14:paraId="379E5AB2" w14:textId="77777777" w:rsidR="00656B4B" w:rsidRPr="00656B4B" w:rsidRDefault="00656B4B" w:rsidP="00656B4B">
      <w:pPr>
        <w:spacing w:after="0" w:line="240" w:lineRule="auto"/>
        <w:jc w:val="both"/>
        <w:rPr>
          <w:rFonts w:eastAsia="Times New Roman" w:cstheme="minorHAnsi"/>
          <w:b/>
          <w:bCs/>
        </w:rPr>
      </w:pPr>
    </w:p>
    <w:p w14:paraId="10D0CA8F" w14:textId="27025BF8" w:rsidR="00575C66" w:rsidRPr="00575C66" w:rsidRDefault="00656B4B" w:rsidP="00575C66">
      <w:pPr>
        <w:spacing w:after="0" w:line="240" w:lineRule="auto"/>
        <w:jc w:val="both"/>
        <w:rPr>
          <w:rFonts w:eastAsia="Times New Roman" w:cstheme="minorHAnsi"/>
          <w:bCs/>
        </w:rPr>
      </w:pPr>
      <w:r w:rsidRPr="00656B4B">
        <w:rPr>
          <w:rFonts w:eastAsia="Times New Roman" w:cstheme="minorHAnsi"/>
          <w:bCs/>
        </w:rPr>
        <w:t>Under the VATP Guidelines, a trading platform’s senior management is primarily responsible for ensuring that the trading platform and its associated entity have appropriate standards of conduct and procedures in place for their</w:t>
      </w:r>
      <w:r w:rsidR="00575C66">
        <w:rPr>
          <w:rFonts w:eastAsia="Times New Roman" w:cstheme="minorHAnsi"/>
          <w:bCs/>
        </w:rPr>
        <w:t xml:space="preserve"> </w:t>
      </w:r>
      <w:r w:rsidR="00575C66" w:rsidRPr="00575C66">
        <w:rPr>
          <w:rFonts w:eastAsia="Times New Roman" w:cstheme="minorHAnsi"/>
          <w:bCs/>
        </w:rPr>
        <w:t xml:space="preserve">employees and that employees adhere to those standards and procedures. </w:t>
      </w:r>
      <w:proofErr w:type="gramStart"/>
      <w:r w:rsidR="00575C66" w:rsidRPr="00575C66">
        <w:rPr>
          <w:rFonts w:eastAsia="Times New Roman" w:cstheme="minorHAnsi"/>
          <w:bCs/>
        </w:rPr>
        <w:t>In particular, senior</w:t>
      </w:r>
      <w:proofErr w:type="gramEnd"/>
      <w:r w:rsidR="00575C66" w:rsidRPr="00575C66">
        <w:rPr>
          <w:rFonts w:eastAsia="Times New Roman" w:cstheme="minorHAnsi"/>
          <w:bCs/>
        </w:rPr>
        <w:t xml:space="preserve"> management is responsible for ensuring that effective policies and procedures are in place to identify and manage the risks associated with the business of the trading platform and its associated entity. The term ‘senior management’ refers to a platform operator’s directors, responsible officers and Managers-in-Charge of Core Functions.</w:t>
      </w:r>
    </w:p>
    <w:p w14:paraId="34F788D2" w14:textId="77777777" w:rsidR="00575C66" w:rsidRPr="00575C66" w:rsidRDefault="00575C66" w:rsidP="00575C66">
      <w:pPr>
        <w:spacing w:after="0" w:line="240" w:lineRule="auto"/>
        <w:jc w:val="both"/>
        <w:rPr>
          <w:rFonts w:eastAsia="Times New Roman" w:cstheme="minorHAnsi"/>
          <w:bCs/>
        </w:rPr>
      </w:pPr>
    </w:p>
    <w:p w14:paraId="1748B4F6" w14:textId="77777777" w:rsidR="00575C66" w:rsidRDefault="00575C66" w:rsidP="006D54D9">
      <w:pPr>
        <w:pStyle w:val="Heading2"/>
      </w:pPr>
      <w:bookmarkStart w:id="34" w:name="_Toc195274696"/>
      <w:r w:rsidRPr="00575C66">
        <w:t>GENERAL TOKEN ADMISSION CRITERIA</w:t>
      </w:r>
      <w:bookmarkEnd w:id="34"/>
    </w:p>
    <w:p w14:paraId="01749D7F" w14:textId="77777777" w:rsidR="001A194B" w:rsidRPr="00575C66" w:rsidRDefault="001A194B" w:rsidP="00575C66">
      <w:pPr>
        <w:spacing w:after="0" w:line="240" w:lineRule="auto"/>
        <w:jc w:val="both"/>
        <w:rPr>
          <w:rFonts w:eastAsia="Times New Roman" w:cstheme="minorHAnsi"/>
          <w:b/>
          <w:bCs/>
        </w:rPr>
      </w:pPr>
    </w:p>
    <w:p w14:paraId="5B52FE95" w14:textId="77777777" w:rsidR="00575C66" w:rsidRDefault="00575C66" w:rsidP="00575C66">
      <w:pPr>
        <w:spacing w:after="0" w:line="240" w:lineRule="auto"/>
        <w:jc w:val="both"/>
        <w:rPr>
          <w:rFonts w:eastAsia="Times New Roman" w:cstheme="minorHAnsi"/>
          <w:bCs/>
        </w:rPr>
      </w:pPr>
      <w:r w:rsidRPr="00575C66">
        <w:rPr>
          <w:rFonts w:eastAsia="Times New Roman" w:cstheme="minorHAnsi"/>
          <w:bCs/>
        </w:rPr>
        <w:t>The SFC requires licensed VA trading platform operators to perform reasonable due diligence on all virtual assets, irrespective of whether they will be made available to retail clients, before admitting them for trading to ensure that they meet the token admission criteria established by their Token Admission and Review Committees. The non-exhaustive factors that platform operators must consider for all virtual assets include:</w:t>
      </w:r>
    </w:p>
    <w:p w14:paraId="09DFD44C" w14:textId="77777777" w:rsidR="005C0741" w:rsidRPr="00575C66" w:rsidRDefault="005C0741" w:rsidP="00575C66">
      <w:pPr>
        <w:spacing w:after="0" w:line="240" w:lineRule="auto"/>
        <w:jc w:val="both"/>
        <w:rPr>
          <w:rFonts w:eastAsia="Times New Roman" w:cstheme="minorHAnsi"/>
          <w:bCs/>
        </w:rPr>
      </w:pPr>
    </w:p>
    <w:p w14:paraId="4F1DC343" w14:textId="77777777" w:rsidR="005C0741" w:rsidRDefault="00575C66" w:rsidP="00575C66">
      <w:pPr>
        <w:pStyle w:val="ListParagraph"/>
        <w:numPr>
          <w:ilvl w:val="0"/>
          <w:numId w:val="199"/>
        </w:numPr>
        <w:spacing w:after="0" w:line="240" w:lineRule="auto"/>
        <w:jc w:val="both"/>
        <w:rPr>
          <w:rFonts w:eastAsia="Times New Roman" w:cstheme="minorHAnsi"/>
          <w:bCs/>
        </w:rPr>
      </w:pPr>
      <w:r w:rsidRPr="005C0741">
        <w:rPr>
          <w:rFonts w:eastAsia="Times New Roman" w:cstheme="minorHAnsi"/>
          <w:bCs/>
        </w:rPr>
        <w:t xml:space="preserve">the background of the management or development team of the virtual asset or any of its known key </w:t>
      </w:r>
      <w:proofErr w:type="gramStart"/>
      <w:r w:rsidRPr="005C0741">
        <w:rPr>
          <w:rFonts w:eastAsia="Times New Roman" w:cstheme="minorHAnsi"/>
          <w:bCs/>
        </w:rPr>
        <w:t>members;</w:t>
      </w:r>
      <w:proofErr w:type="gramEnd"/>
    </w:p>
    <w:p w14:paraId="2C84AC86" w14:textId="77777777" w:rsidR="00234D26" w:rsidRDefault="00234D26" w:rsidP="00234D26">
      <w:pPr>
        <w:pStyle w:val="ListParagraph"/>
        <w:spacing w:after="0" w:line="240" w:lineRule="auto"/>
        <w:jc w:val="both"/>
        <w:rPr>
          <w:rFonts w:eastAsia="Times New Roman" w:cstheme="minorHAnsi"/>
          <w:bCs/>
        </w:rPr>
      </w:pPr>
    </w:p>
    <w:p w14:paraId="486A5905" w14:textId="77777777" w:rsidR="005C0741" w:rsidRDefault="00575C66" w:rsidP="00575C66">
      <w:pPr>
        <w:pStyle w:val="ListParagraph"/>
        <w:numPr>
          <w:ilvl w:val="0"/>
          <w:numId w:val="199"/>
        </w:numPr>
        <w:spacing w:after="0" w:line="240" w:lineRule="auto"/>
        <w:jc w:val="both"/>
        <w:rPr>
          <w:rFonts w:eastAsia="Times New Roman" w:cstheme="minorHAnsi"/>
          <w:bCs/>
        </w:rPr>
      </w:pPr>
      <w:r w:rsidRPr="005C0741">
        <w:rPr>
          <w:rFonts w:eastAsia="Times New Roman" w:cstheme="minorHAnsi"/>
          <w:bCs/>
        </w:rPr>
        <w:t xml:space="preserve">the regulatory status of the virtual asset in Hong Kong and whether its regulatory status would affect the platform operator’s regulatory </w:t>
      </w:r>
      <w:proofErr w:type="gramStart"/>
      <w:r w:rsidRPr="005C0741">
        <w:rPr>
          <w:rFonts w:eastAsia="Times New Roman" w:cstheme="minorHAnsi"/>
          <w:bCs/>
        </w:rPr>
        <w:t>obligations;</w:t>
      </w:r>
      <w:proofErr w:type="gramEnd"/>
    </w:p>
    <w:p w14:paraId="0F879C0F" w14:textId="77777777" w:rsidR="00234D26" w:rsidRPr="00234D26" w:rsidRDefault="00234D26" w:rsidP="00234D26">
      <w:pPr>
        <w:spacing w:after="0" w:line="240" w:lineRule="auto"/>
        <w:jc w:val="both"/>
        <w:rPr>
          <w:rFonts w:eastAsia="Times New Roman" w:cstheme="minorHAnsi"/>
          <w:bCs/>
        </w:rPr>
      </w:pPr>
    </w:p>
    <w:p w14:paraId="06902516" w14:textId="77777777" w:rsidR="005C0741" w:rsidRDefault="00575C66" w:rsidP="00575C66">
      <w:pPr>
        <w:pStyle w:val="ListParagraph"/>
        <w:numPr>
          <w:ilvl w:val="0"/>
          <w:numId w:val="199"/>
        </w:numPr>
        <w:spacing w:after="0" w:line="240" w:lineRule="auto"/>
        <w:jc w:val="both"/>
        <w:rPr>
          <w:rFonts w:eastAsia="Times New Roman" w:cstheme="minorHAnsi"/>
          <w:bCs/>
        </w:rPr>
      </w:pPr>
      <w:r w:rsidRPr="005C0741">
        <w:rPr>
          <w:rFonts w:eastAsia="Times New Roman" w:cstheme="minorHAnsi"/>
          <w:bCs/>
        </w:rPr>
        <w:t xml:space="preserve">supply and demand for the virtual asset and its maturity and liquidity, including the length of its track record period which must be at least 12 months for virtual assets that are not securities. This effectively prevents platforms from offering ICO tokens for trading. Other factors that VA trading platform operators </w:t>
      </w:r>
      <w:proofErr w:type="gramStart"/>
      <w:r w:rsidRPr="005C0741">
        <w:rPr>
          <w:rFonts w:eastAsia="Times New Roman" w:cstheme="minorHAnsi"/>
          <w:bCs/>
        </w:rPr>
        <w:t>have to</w:t>
      </w:r>
      <w:proofErr w:type="gramEnd"/>
      <w:r w:rsidRPr="005C0741">
        <w:rPr>
          <w:rFonts w:eastAsia="Times New Roman" w:cstheme="minorHAnsi"/>
          <w:bCs/>
        </w:rPr>
        <w:t xml:space="preserve"> consider are the technical aspects of the virtual </w:t>
      </w:r>
      <w:proofErr w:type="gramStart"/>
      <w:r w:rsidRPr="005C0741">
        <w:rPr>
          <w:rFonts w:eastAsia="Times New Roman" w:cstheme="minorHAnsi"/>
          <w:bCs/>
        </w:rPr>
        <w:t>asset;</w:t>
      </w:r>
      <w:proofErr w:type="gramEnd"/>
    </w:p>
    <w:p w14:paraId="06D5A0A6" w14:textId="77777777" w:rsidR="00234D26" w:rsidRPr="00234D26" w:rsidRDefault="00234D26" w:rsidP="00234D26">
      <w:pPr>
        <w:spacing w:after="0" w:line="240" w:lineRule="auto"/>
        <w:jc w:val="both"/>
        <w:rPr>
          <w:rFonts w:eastAsia="Times New Roman" w:cstheme="minorHAnsi"/>
          <w:bCs/>
        </w:rPr>
      </w:pPr>
    </w:p>
    <w:p w14:paraId="343E7903" w14:textId="5D6F0142" w:rsidR="00575C66" w:rsidRPr="005C0741" w:rsidRDefault="00575C66" w:rsidP="00575C66">
      <w:pPr>
        <w:pStyle w:val="ListParagraph"/>
        <w:numPr>
          <w:ilvl w:val="0"/>
          <w:numId w:val="199"/>
        </w:numPr>
        <w:spacing w:after="0" w:line="240" w:lineRule="auto"/>
        <w:jc w:val="both"/>
        <w:rPr>
          <w:rFonts w:eastAsia="Times New Roman" w:cstheme="minorHAnsi"/>
          <w:bCs/>
        </w:rPr>
      </w:pPr>
      <w:r w:rsidRPr="005C0741">
        <w:rPr>
          <w:rFonts w:eastAsia="Times New Roman" w:cstheme="minorHAnsi"/>
          <w:bCs/>
        </w:rPr>
        <w:t>its development and market and governance risks associated with it, and the legal risks associated with the virtual asset and its issuer.</w:t>
      </w:r>
    </w:p>
    <w:p w14:paraId="5BB53ACF" w14:textId="77777777" w:rsidR="00575C66" w:rsidRPr="00575C66" w:rsidRDefault="00575C66" w:rsidP="00575C66">
      <w:pPr>
        <w:spacing w:after="0" w:line="240" w:lineRule="auto"/>
        <w:jc w:val="both"/>
        <w:rPr>
          <w:rFonts w:eastAsia="Times New Roman" w:cstheme="minorHAnsi"/>
          <w:bCs/>
        </w:rPr>
      </w:pPr>
    </w:p>
    <w:p w14:paraId="529E056B" w14:textId="77777777" w:rsidR="00575C66" w:rsidRDefault="00575C66" w:rsidP="006D54D9">
      <w:pPr>
        <w:pStyle w:val="Heading2"/>
      </w:pPr>
      <w:bookmarkStart w:id="35" w:name="_Toc195274697"/>
      <w:r w:rsidRPr="00575C66">
        <w:t>SPECIFIC TOKEN ADMISSION CRITERIA – “HIGH LIQUIDITY” REQUIREMENT</w:t>
      </w:r>
      <w:bookmarkEnd w:id="35"/>
    </w:p>
    <w:p w14:paraId="0D7B6649" w14:textId="77777777" w:rsidR="006D54D9" w:rsidRPr="00575C66" w:rsidRDefault="006D54D9" w:rsidP="00575C66">
      <w:pPr>
        <w:spacing w:after="0" w:line="240" w:lineRule="auto"/>
        <w:jc w:val="both"/>
        <w:rPr>
          <w:rFonts w:eastAsia="Times New Roman" w:cstheme="minorHAnsi"/>
          <w:b/>
          <w:bCs/>
        </w:rPr>
      </w:pPr>
    </w:p>
    <w:p w14:paraId="1342BB22" w14:textId="77777777" w:rsidR="00575C66" w:rsidRPr="00575C66" w:rsidRDefault="00575C66" w:rsidP="00575C66">
      <w:pPr>
        <w:spacing w:after="0" w:line="240" w:lineRule="auto"/>
        <w:jc w:val="both"/>
        <w:rPr>
          <w:rFonts w:eastAsia="Times New Roman" w:cstheme="minorHAnsi"/>
          <w:bCs/>
        </w:rPr>
      </w:pPr>
      <w:r w:rsidRPr="00575C66">
        <w:rPr>
          <w:rFonts w:eastAsia="Times New Roman" w:cstheme="minorHAnsi"/>
          <w:bCs/>
        </w:rPr>
        <w:t xml:space="preserve">Hong Kong licensed VA trading platform operators intending to make virtual assets available for trading by retail investors must additionally ensure that the relevant virtual assets satisfy the specific token admission criteria set out in paragraphs 7.7 and 7.8 of the VATP Guidelines. ‘Retail investors’ are defined in the guidelines as </w:t>
      </w:r>
      <w:proofErr w:type="gramStart"/>
      <w:r w:rsidRPr="00575C66">
        <w:rPr>
          <w:rFonts w:eastAsia="Times New Roman" w:cstheme="minorHAnsi"/>
          <w:bCs/>
        </w:rPr>
        <w:t>persons</w:t>
      </w:r>
      <w:proofErr w:type="gramEnd"/>
      <w:r w:rsidRPr="00575C66">
        <w:rPr>
          <w:rFonts w:eastAsia="Times New Roman" w:cstheme="minorHAnsi"/>
          <w:bCs/>
        </w:rPr>
        <w:t xml:space="preserve"> other than professional investors as defined in the SFO and the Securities and Futures (Professional Investor) Rules.</w:t>
      </w:r>
    </w:p>
    <w:p w14:paraId="08123A01" w14:textId="66F3195F" w:rsidR="00721777" w:rsidRDefault="00575C66" w:rsidP="00721777">
      <w:pPr>
        <w:spacing w:after="0" w:line="240" w:lineRule="auto"/>
        <w:jc w:val="both"/>
        <w:rPr>
          <w:rFonts w:eastAsia="Times New Roman" w:cstheme="minorHAnsi"/>
          <w:bCs/>
        </w:rPr>
      </w:pPr>
      <w:r w:rsidRPr="00575C66">
        <w:rPr>
          <w:rFonts w:eastAsia="Times New Roman" w:cstheme="minorHAnsi"/>
          <w:bCs/>
        </w:rPr>
        <w:t>The key requirement is that the relevant virtual asset must be “highly liquid”. For a virtual asset to be considered “highly liquid”, it must, at a minimum, be an “eligible large-cap virtual asset”, i.e. a virtual asset that is included in</w:t>
      </w:r>
      <w:r w:rsidR="00721777">
        <w:rPr>
          <w:rFonts w:eastAsia="Times New Roman" w:cstheme="minorHAnsi"/>
          <w:bCs/>
        </w:rPr>
        <w:t xml:space="preserve"> </w:t>
      </w:r>
      <w:r w:rsidR="00721777" w:rsidRPr="00721777">
        <w:rPr>
          <w:rFonts w:eastAsia="Times New Roman" w:cstheme="minorHAnsi"/>
          <w:bCs/>
        </w:rPr>
        <w:t xml:space="preserve">a minimum of two acceptable indices issued by at least two independent index providers. An “acceptable index” is an index with a clearly defined objective to measure the performance of the largest virtual assets in the global market (for example, an index which measures the top 10 largest virtual assets) which is investible, which means that the constituent virtual assets must be sufficiently </w:t>
      </w:r>
      <w:proofErr w:type="gramStart"/>
      <w:r w:rsidR="00721777" w:rsidRPr="00721777">
        <w:rPr>
          <w:rFonts w:eastAsia="Times New Roman" w:cstheme="minorHAnsi"/>
          <w:bCs/>
        </w:rPr>
        <w:t>liquid, and</w:t>
      </w:r>
      <w:proofErr w:type="gramEnd"/>
      <w:r w:rsidR="00721777" w:rsidRPr="00721777">
        <w:rPr>
          <w:rFonts w:eastAsia="Times New Roman" w:cstheme="minorHAnsi"/>
          <w:bCs/>
        </w:rPr>
        <w:t xml:space="preserve"> objectively calculated and </w:t>
      </w:r>
      <w:proofErr w:type="gramStart"/>
      <w:r w:rsidR="00721777" w:rsidRPr="00721777">
        <w:rPr>
          <w:rFonts w:eastAsia="Times New Roman" w:cstheme="minorHAnsi"/>
          <w:bCs/>
        </w:rPr>
        <w:t>rules-based</w:t>
      </w:r>
      <w:proofErr w:type="gramEnd"/>
      <w:r w:rsidR="00721777" w:rsidRPr="00721777">
        <w:rPr>
          <w:rFonts w:eastAsia="Times New Roman" w:cstheme="minorHAnsi"/>
          <w:bCs/>
        </w:rPr>
        <w:t>. The index providers must also have the necessary expertise and technical resources to construct, maintain and review the methodology and rules of the index, which need to be well-documented, consistent and transparent.</w:t>
      </w:r>
    </w:p>
    <w:p w14:paraId="70C4F3A1" w14:textId="77777777" w:rsidR="00721777" w:rsidRPr="00721777" w:rsidRDefault="00721777" w:rsidP="00721777">
      <w:pPr>
        <w:spacing w:after="0" w:line="240" w:lineRule="auto"/>
        <w:jc w:val="both"/>
        <w:rPr>
          <w:rFonts w:eastAsia="Times New Roman" w:cstheme="minorHAnsi"/>
          <w:bCs/>
        </w:rPr>
      </w:pPr>
    </w:p>
    <w:p w14:paraId="3E47F056" w14:textId="77777777" w:rsidR="00721777" w:rsidRDefault="00721777" w:rsidP="00721777">
      <w:pPr>
        <w:spacing w:after="0" w:line="240" w:lineRule="auto"/>
        <w:jc w:val="both"/>
        <w:rPr>
          <w:rFonts w:eastAsia="Times New Roman" w:cstheme="minorHAnsi"/>
          <w:bCs/>
        </w:rPr>
      </w:pPr>
      <w:r w:rsidRPr="00721777">
        <w:rPr>
          <w:rFonts w:eastAsia="Times New Roman" w:cstheme="minorHAnsi"/>
          <w:bCs/>
        </w:rPr>
        <w:t xml:space="preserve">The two index providers </w:t>
      </w:r>
      <w:proofErr w:type="gramStart"/>
      <w:r w:rsidRPr="00721777">
        <w:rPr>
          <w:rFonts w:eastAsia="Times New Roman" w:cstheme="minorHAnsi"/>
          <w:bCs/>
        </w:rPr>
        <w:t>have to</w:t>
      </w:r>
      <w:proofErr w:type="gramEnd"/>
      <w:r w:rsidRPr="00721777">
        <w:rPr>
          <w:rFonts w:eastAsia="Times New Roman" w:cstheme="minorHAnsi"/>
          <w:bCs/>
        </w:rPr>
        <w:t xml:space="preserve"> be independent of each other, the virtual asset trading platform operator and the issuer of the virtual asset. In addition, at least one of the index providers must comply with the IOSCO Principles for Financial Benchmarks and have experience of publishing indices for the conventional securities market.</w:t>
      </w:r>
    </w:p>
    <w:p w14:paraId="3731BCB6" w14:textId="77777777" w:rsidR="00721777" w:rsidRPr="00721777" w:rsidRDefault="00721777" w:rsidP="00721777">
      <w:pPr>
        <w:spacing w:after="0" w:line="240" w:lineRule="auto"/>
        <w:jc w:val="both"/>
        <w:rPr>
          <w:rFonts w:eastAsia="Times New Roman" w:cstheme="minorHAnsi"/>
          <w:bCs/>
        </w:rPr>
      </w:pPr>
    </w:p>
    <w:p w14:paraId="68DBE104" w14:textId="77777777" w:rsidR="00721777" w:rsidRDefault="00721777" w:rsidP="00721777">
      <w:pPr>
        <w:spacing w:after="0" w:line="240" w:lineRule="auto"/>
        <w:jc w:val="both"/>
        <w:rPr>
          <w:rFonts w:eastAsia="Times New Roman" w:cstheme="minorHAnsi"/>
          <w:bCs/>
        </w:rPr>
      </w:pPr>
      <w:r w:rsidRPr="00721777">
        <w:rPr>
          <w:rFonts w:eastAsia="Times New Roman" w:cstheme="minorHAnsi"/>
          <w:bCs/>
        </w:rPr>
        <w:t>Noting that large market capitalisation does not necessarily correlate with high liquidity, the SFC has said that inclusion in two acceptable indices is a minimum criterion, rather than the sole criterion, for virtual assets to be eligible for trading by retail investors. Trading platform operators are therefore expected to conduct additional due diligence to ensure that eligible large-cap virtual assets admitted for retail trading are in fact highly liquid.</w:t>
      </w:r>
    </w:p>
    <w:p w14:paraId="3B9131B5" w14:textId="77777777" w:rsidR="00721777" w:rsidRPr="00721777" w:rsidRDefault="00721777" w:rsidP="00721777">
      <w:pPr>
        <w:spacing w:after="0" w:line="240" w:lineRule="auto"/>
        <w:jc w:val="both"/>
        <w:rPr>
          <w:rFonts w:eastAsia="Times New Roman" w:cstheme="minorHAnsi"/>
          <w:bCs/>
        </w:rPr>
      </w:pPr>
    </w:p>
    <w:p w14:paraId="5654451F" w14:textId="77777777" w:rsidR="00721777" w:rsidRDefault="00721777" w:rsidP="00721777">
      <w:pPr>
        <w:spacing w:after="0" w:line="240" w:lineRule="auto"/>
        <w:jc w:val="both"/>
        <w:rPr>
          <w:rFonts w:eastAsia="Times New Roman" w:cstheme="minorHAnsi"/>
          <w:bCs/>
        </w:rPr>
      </w:pPr>
      <w:r w:rsidRPr="00721777">
        <w:rPr>
          <w:rFonts w:eastAsia="Times New Roman" w:cstheme="minorHAnsi"/>
          <w:bCs/>
        </w:rPr>
        <w:t>Trading platform operators are also required to ensure that a virtual asset to be admitted for retail trading is not a security (as defined in Part 1 of Schedule 1 to the SFO) except where the offering of the virtual asset to retail investors complies with the Hong Kong regulatory requirements for public offers of shares and debentures under the Companies (Winding Up and Miscellaneous Provisions) Ordinance and/or does not breach the restrictions on offers of investments under Part IV of the SFO.</w:t>
      </w:r>
    </w:p>
    <w:p w14:paraId="6C38ED7C" w14:textId="77777777" w:rsidR="00721777" w:rsidRPr="00721777" w:rsidRDefault="00721777" w:rsidP="00721777">
      <w:pPr>
        <w:spacing w:after="0" w:line="240" w:lineRule="auto"/>
        <w:jc w:val="both"/>
        <w:rPr>
          <w:rFonts w:eastAsia="Times New Roman" w:cstheme="minorHAnsi"/>
          <w:bCs/>
        </w:rPr>
      </w:pPr>
    </w:p>
    <w:p w14:paraId="79EC9AF6" w14:textId="77777777" w:rsidR="00721777" w:rsidRDefault="00721777" w:rsidP="00721777">
      <w:pPr>
        <w:spacing w:after="0" w:line="240" w:lineRule="auto"/>
        <w:jc w:val="both"/>
        <w:rPr>
          <w:rFonts w:eastAsia="Times New Roman" w:cstheme="minorHAnsi"/>
          <w:bCs/>
        </w:rPr>
      </w:pPr>
      <w:r w:rsidRPr="00721777">
        <w:rPr>
          <w:rFonts w:eastAsia="Times New Roman" w:cstheme="minorHAnsi"/>
          <w:bCs/>
        </w:rPr>
        <w:t>The SFC’s prior written approval is required for the admission of any virtual asset for trading by retail clients and the suspension of trading or removal of any such virtual asset.</w:t>
      </w:r>
    </w:p>
    <w:p w14:paraId="7547E260" w14:textId="77777777" w:rsidR="00721777" w:rsidRPr="00721777" w:rsidRDefault="00721777" w:rsidP="00721777">
      <w:pPr>
        <w:spacing w:after="0" w:line="240" w:lineRule="auto"/>
        <w:jc w:val="both"/>
        <w:rPr>
          <w:rFonts w:eastAsia="Times New Roman" w:cstheme="minorHAnsi"/>
          <w:bCs/>
        </w:rPr>
      </w:pPr>
    </w:p>
    <w:p w14:paraId="0501D45E" w14:textId="77777777" w:rsidR="00721777" w:rsidRDefault="00721777" w:rsidP="00721777">
      <w:pPr>
        <w:spacing w:after="0" w:line="240" w:lineRule="auto"/>
        <w:jc w:val="both"/>
        <w:rPr>
          <w:rFonts w:eastAsia="Times New Roman" w:cstheme="minorHAnsi"/>
          <w:bCs/>
        </w:rPr>
      </w:pPr>
      <w:r w:rsidRPr="00721777">
        <w:rPr>
          <w:rFonts w:eastAsia="Times New Roman" w:cstheme="minorHAnsi"/>
          <w:bCs/>
        </w:rPr>
        <w:t>If a licensed platform operator wants to make available for retail trading a virtual asset that fulfils the general token admission criteria, but not the specific token admission criteria, it can make a submission to the SFC which the SFC will consider on a case-by-case basis.</w:t>
      </w:r>
    </w:p>
    <w:p w14:paraId="4824EF6D" w14:textId="77777777" w:rsidR="00721777" w:rsidRPr="00721777" w:rsidRDefault="00721777" w:rsidP="00721777">
      <w:pPr>
        <w:spacing w:after="0" w:line="240" w:lineRule="auto"/>
        <w:jc w:val="both"/>
        <w:rPr>
          <w:rFonts w:eastAsia="Times New Roman" w:cstheme="minorHAnsi"/>
          <w:bCs/>
        </w:rPr>
      </w:pPr>
    </w:p>
    <w:p w14:paraId="65B3BE78" w14:textId="323CDD83" w:rsidR="006A10AD" w:rsidRDefault="00721777" w:rsidP="00721777">
      <w:pPr>
        <w:spacing w:after="0" w:line="240" w:lineRule="auto"/>
        <w:jc w:val="both"/>
        <w:rPr>
          <w:rFonts w:eastAsia="Times New Roman" w:cstheme="minorHAnsi"/>
          <w:bCs/>
        </w:rPr>
      </w:pPr>
      <w:r w:rsidRPr="00721777">
        <w:rPr>
          <w:rFonts w:eastAsia="Times New Roman" w:cstheme="minorHAnsi"/>
          <w:bCs/>
        </w:rPr>
        <w:t xml:space="preserve">The SFC stated in its Consultation Conclusions that platforms should not admit stablecoins for retail trading until they are regulated in Hong Kong. The Hong Kong Monetary Authority proposed a new regulatory regime for various activities relating to payment-related stablecoins in its January 2023 </w:t>
      </w:r>
      <w:hyperlink r:id="rId21">
        <w:r w:rsidRPr="00721777">
          <w:rPr>
            <w:rStyle w:val="Hyperlink"/>
            <w:rFonts w:eastAsia="Times New Roman" w:cstheme="minorHAnsi"/>
            <w:bCs/>
            <w:color w:val="FF6E00"/>
            <w:u w:val="none"/>
          </w:rPr>
          <w:t>Conclusion of its Discussion Paper on Crypto-assets and Stablecoins</w:t>
        </w:r>
      </w:hyperlink>
      <w:r w:rsidRPr="00721777">
        <w:rPr>
          <w:rFonts w:eastAsia="Times New Roman" w:cstheme="minorHAnsi"/>
          <w:bCs/>
        </w:rPr>
        <w:t xml:space="preserve"> which it is planning to implement in 2024.</w:t>
      </w:r>
    </w:p>
    <w:p w14:paraId="67178045" w14:textId="77777777" w:rsidR="005D3C36" w:rsidRDefault="005D3C36" w:rsidP="00721777">
      <w:pPr>
        <w:spacing w:after="0" w:line="240" w:lineRule="auto"/>
        <w:jc w:val="both"/>
        <w:rPr>
          <w:rFonts w:eastAsia="Times New Roman" w:cstheme="minorHAnsi"/>
          <w:bCs/>
        </w:rPr>
      </w:pPr>
    </w:p>
    <w:p w14:paraId="32E85554" w14:textId="161E41EC" w:rsidR="005D3C36" w:rsidRPr="005D3C36" w:rsidRDefault="005D3C36" w:rsidP="001242F3">
      <w:pPr>
        <w:pStyle w:val="Heading2"/>
      </w:pPr>
      <w:bookmarkStart w:id="36" w:name="_Toc195274698"/>
      <w:r w:rsidRPr="005D3C36">
        <w:t>PROVIDING VA TRADING SERVICES TO RETAIL INVESTORS</w:t>
      </w:r>
      <w:bookmarkEnd w:id="36"/>
    </w:p>
    <w:p w14:paraId="09B3E54A" w14:textId="77777777" w:rsidR="005D3C36" w:rsidRDefault="005D3C36" w:rsidP="00721777">
      <w:pPr>
        <w:spacing w:after="0" w:line="240" w:lineRule="auto"/>
        <w:jc w:val="both"/>
        <w:rPr>
          <w:rFonts w:eastAsia="Times New Roman" w:cstheme="minorHAnsi"/>
          <w:bCs/>
        </w:rPr>
      </w:pPr>
    </w:p>
    <w:p w14:paraId="00F5A59B" w14:textId="77777777" w:rsidR="005D3C36" w:rsidRDefault="005D3C36" w:rsidP="005D3C36">
      <w:pPr>
        <w:spacing w:after="0" w:line="240" w:lineRule="auto"/>
        <w:jc w:val="both"/>
        <w:rPr>
          <w:rFonts w:eastAsia="Times New Roman" w:cstheme="minorHAnsi"/>
          <w:bCs/>
        </w:rPr>
      </w:pPr>
      <w:r w:rsidRPr="005D3C36">
        <w:rPr>
          <w:rFonts w:eastAsia="Times New Roman" w:cstheme="minorHAnsi"/>
          <w:bCs/>
        </w:rPr>
        <w:t xml:space="preserve">SFC-licensed VA trading platform operators are allowed to provide services to retail investors </w:t>
      </w:r>
      <w:proofErr w:type="gramStart"/>
      <w:r w:rsidRPr="005D3C36">
        <w:rPr>
          <w:rFonts w:eastAsia="Times New Roman" w:cstheme="minorHAnsi"/>
          <w:bCs/>
        </w:rPr>
        <w:t>provided that</w:t>
      </w:r>
      <w:proofErr w:type="gramEnd"/>
      <w:r w:rsidRPr="005D3C36">
        <w:rPr>
          <w:rFonts w:eastAsia="Times New Roman" w:cstheme="minorHAnsi"/>
          <w:bCs/>
        </w:rPr>
        <w:t xml:space="preserve"> they comply with </w:t>
      </w:r>
      <w:proofErr w:type="gramStart"/>
      <w:r w:rsidRPr="005D3C36">
        <w:rPr>
          <w:rFonts w:eastAsia="Times New Roman" w:cstheme="minorHAnsi"/>
          <w:bCs/>
        </w:rPr>
        <w:t>a number of</w:t>
      </w:r>
      <w:proofErr w:type="gramEnd"/>
      <w:r w:rsidRPr="005D3C36">
        <w:rPr>
          <w:rFonts w:eastAsia="Times New Roman" w:cstheme="minorHAnsi"/>
          <w:bCs/>
        </w:rPr>
        <w:t xml:space="preserve"> investor protection measures covering client onboarding, platform governance, disclosure and token due diligence and admission.</w:t>
      </w:r>
    </w:p>
    <w:p w14:paraId="6EE3A384" w14:textId="77777777" w:rsidR="005D3C36" w:rsidRPr="005D3C36" w:rsidRDefault="005D3C36" w:rsidP="005D3C36">
      <w:pPr>
        <w:spacing w:after="0" w:line="240" w:lineRule="auto"/>
        <w:jc w:val="both"/>
        <w:rPr>
          <w:rFonts w:eastAsia="Times New Roman" w:cstheme="minorHAnsi"/>
          <w:bCs/>
        </w:rPr>
      </w:pPr>
    </w:p>
    <w:p w14:paraId="6ADEE3F4" w14:textId="77777777" w:rsidR="005D3C36" w:rsidRDefault="005D3C36" w:rsidP="005D3C36">
      <w:pPr>
        <w:spacing w:after="0" w:line="240" w:lineRule="auto"/>
        <w:jc w:val="both"/>
        <w:rPr>
          <w:rFonts w:eastAsia="Times New Roman" w:cstheme="minorHAnsi"/>
          <w:bCs/>
        </w:rPr>
      </w:pPr>
      <w:r w:rsidRPr="005D3C36">
        <w:rPr>
          <w:rFonts w:eastAsia="Times New Roman" w:cstheme="minorHAnsi"/>
          <w:bCs/>
        </w:rPr>
        <w:t xml:space="preserve">Under the VATP Guidelines, platform operators </w:t>
      </w:r>
      <w:proofErr w:type="gramStart"/>
      <w:r w:rsidRPr="005D3C36">
        <w:rPr>
          <w:rFonts w:eastAsia="Times New Roman" w:cstheme="minorHAnsi"/>
          <w:bCs/>
        </w:rPr>
        <w:t>have to</w:t>
      </w:r>
      <w:proofErr w:type="gramEnd"/>
      <w:r w:rsidRPr="005D3C36">
        <w:rPr>
          <w:rFonts w:eastAsia="Times New Roman" w:cstheme="minorHAnsi"/>
          <w:bCs/>
        </w:rPr>
        <w:t xml:space="preserve"> implement </w:t>
      </w:r>
      <w:proofErr w:type="gramStart"/>
      <w:r w:rsidRPr="005D3C36">
        <w:rPr>
          <w:rFonts w:eastAsia="Times New Roman" w:cstheme="minorHAnsi"/>
          <w:bCs/>
        </w:rPr>
        <w:t>a number of</w:t>
      </w:r>
      <w:proofErr w:type="gramEnd"/>
      <w:r w:rsidRPr="005D3C36">
        <w:rPr>
          <w:rFonts w:eastAsia="Times New Roman" w:cstheme="minorHAnsi"/>
          <w:bCs/>
        </w:rPr>
        <w:t xml:space="preserve"> measures when serving investors other than institutional professional investors and qualified corporate professional investors.</w:t>
      </w:r>
    </w:p>
    <w:p w14:paraId="1DD264E0" w14:textId="77777777" w:rsidR="001A7237" w:rsidRPr="005D3C36" w:rsidRDefault="001A7237" w:rsidP="005D3C36">
      <w:pPr>
        <w:spacing w:after="0" w:line="240" w:lineRule="auto"/>
        <w:jc w:val="both"/>
        <w:rPr>
          <w:rFonts w:eastAsia="Times New Roman" w:cstheme="minorHAnsi"/>
          <w:bCs/>
        </w:rPr>
      </w:pPr>
    </w:p>
    <w:p w14:paraId="59A84EDA" w14:textId="74E3B4B6" w:rsidR="005D3C36" w:rsidRDefault="005D3C36" w:rsidP="005D3C36">
      <w:pPr>
        <w:spacing w:after="0" w:line="240" w:lineRule="auto"/>
        <w:jc w:val="both"/>
        <w:rPr>
          <w:rFonts w:eastAsia="Times New Roman" w:cstheme="minorHAnsi"/>
          <w:bCs/>
        </w:rPr>
      </w:pPr>
      <w:r w:rsidRPr="005D3C36">
        <w:rPr>
          <w:rFonts w:eastAsia="Times New Roman" w:cstheme="minorHAnsi"/>
          <w:b/>
        </w:rPr>
        <w:t>Institutional professional investors</w:t>
      </w:r>
      <w:r w:rsidRPr="005D3C36">
        <w:rPr>
          <w:rFonts w:eastAsia="Times New Roman" w:cstheme="minorHAnsi"/>
          <w:bCs/>
        </w:rPr>
        <w:t xml:space="preserve"> are defined in paragraphs (a) to (i) of the definition of professional investors in Schedule 1 to the SFO.</w:t>
      </w:r>
    </w:p>
    <w:p w14:paraId="184C94B3" w14:textId="77777777" w:rsidR="005D3C36" w:rsidRDefault="005D3C36" w:rsidP="005D3C36">
      <w:pPr>
        <w:spacing w:after="0" w:line="240" w:lineRule="auto"/>
        <w:jc w:val="both"/>
        <w:rPr>
          <w:rFonts w:eastAsia="Times New Roman" w:cstheme="minorHAnsi"/>
          <w:bCs/>
        </w:rPr>
      </w:pPr>
    </w:p>
    <w:p w14:paraId="273D73C3" w14:textId="546233FC" w:rsidR="005D3C36" w:rsidRDefault="005D3C36" w:rsidP="005D3C36">
      <w:pPr>
        <w:spacing w:after="0" w:line="240" w:lineRule="auto"/>
        <w:jc w:val="both"/>
        <w:rPr>
          <w:rFonts w:eastAsia="Times New Roman" w:cstheme="minorHAnsi"/>
          <w:bCs/>
        </w:rPr>
      </w:pPr>
      <w:r w:rsidRPr="005D3C36">
        <w:rPr>
          <w:rFonts w:eastAsia="Times New Roman" w:cstheme="minorHAnsi"/>
          <w:b/>
        </w:rPr>
        <w:t xml:space="preserve">Qualified corporate professional investors </w:t>
      </w:r>
      <w:r w:rsidRPr="005D3C36">
        <w:rPr>
          <w:rFonts w:eastAsia="Times New Roman" w:cstheme="minorHAnsi"/>
          <w:bCs/>
        </w:rPr>
        <w:t xml:space="preserve">are corporate professional investors (that is a trust corporation, corporation or partnership within sections 4, 6 or 7 of the Securities and Futures (Professional Investor) Rules) which the licensed platform operator has assessed to meet certain criteria. The first of these criteria is that the corporate professional investor has an appropriate corporate structure and investment process and controls for making investment decisions. The second is that the </w:t>
      </w:r>
      <w:proofErr w:type="gramStart"/>
      <w:r w:rsidRPr="005D3C36">
        <w:rPr>
          <w:rFonts w:eastAsia="Times New Roman" w:cstheme="minorHAnsi"/>
          <w:bCs/>
        </w:rPr>
        <w:t>persons</w:t>
      </w:r>
      <w:proofErr w:type="gramEnd"/>
      <w:r w:rsidRPr="005D3C36">
        <w:rPr>
          <w:rFonts w:eastAsia="Times New Roman" w:cstheme="minorHAnsi"/>
          <w:bCs/>
        </w:rPr>
        <w:t xml:space="preserve"> making investment decisions on </w:t>
      </w:r>
      <w:proofErr w:type="gramStart"/>
      <w:r w:rsidRPr="005D3C36">
        <w:rPr>
          <w:rFonts w:eastAsia="Times New Roman" w:cstheme="minorHAnsi"/>
          <w:bCs/>
        </w:rPr>
        <w:t>its</w:t>
      </w:r>
      <w:proofErr w:type="gramEnd"/>
      <w:r w:rsidRPr="005D3C36">
        <w:rPr>
          <w:rFonts w:eastAsia="Times New Roman" w:cstheme="minorHAnsi"/>
          <w:bCs/>
        </w:rPr>
        <w:t xml:space="preserve"> behalf have sufficient investment experience, and the third </w:t>
      </w:r>
      <w:proofErr w:type="gramStart"/>
      <w:r w:rsidRPr="005D3C36">
        <w:rPr>
          <w:rFonts w:eastAsia="Times New Roman" w:cstheme="minorHAnsi"/>
          <w:bCs/>
        </w:rPr>
        <w:t>criteria</w:t>
      </w:r>
      <w:proofErr w:type="gramEnd"/>
      <w:r w:rsidRPr="005D3C36">
        <w:rPr>
          <w:rFonts w:eastAsia="Times New Roman" w:cstheme="minorHAnsi"/>
          <w:bCs/>
        </w:rPr>
        <w:t xml:space="preserve"> is that the corporate professional investor is aware of the risks involved, which needs to be considered in terms of the persons who make investment decisions on </w:t>
      </w:r>
      <w:proofErr w:type="gramStart"/>
      <w:r w:rsidRPr="005D3C36">
        <w:rPr>
          <w:rFonts w:eastAsia="Times New Roman" w:cstheme="minorHAnsi"/>
          <w:bCs/>
        </w:rPr>
        <w:t>its</w:t>
      </w:r>
      <w:proofErr w:type="gramEnd"/>
      <w:r w:rsidRPr="005D3C36">
        <w:rPr>
          <w:rFonts w:eastAsia="Times New Roman" w:cstheme="minorHAnsi"/>
          <w:bCs/>
        </w:rPr>
        <w:t xml:space="preserve"> behalf.</w:t>
      </w:r>
    </w:p>
    <w:p w14:paraId="5CE7ACA7" w14:textId="77777777" w:rsidR="00881DB5" w:rsidRPr="005D3C36" w:rsidRDefault="00881DB5" w:rsidP="005D3C36">
      <w:pPr>
        <w:spacing w:after="0" w:line="240" w:lineRule="auto"/>
        <w:jc w:val="both"/>
        <w:rPr>
          <w:rFonts w:eastAsia="Times New Roman" w:cstheme="minorHAnsi"/>
          <w:bCs/>
        </w:rPr>
      </w:pPr>
    </w:p>
    <w:p w14:paraId="43513560" w14:textId="6A0625FC" w:rsidR="00E01187" w:rsidRDefault="005D3C36" w:rsidP="00E01187">
      <w:pPr>
        <w:spacing w:after="0" w:line="240" w:lineRule="auto"/>
        <w:jc w:val="both"/>
        <w:rPr>
          <w:rFonts w:eastAsia="Times New Roman" w:cstheme="minorHAnsi"/>
          <w:bCs/>
        </w:rPr>
      </w:pPr>
      <w:r w:rsidRPr="005D3C36">
        <w:rPr>
          <w:rFonts w:eastAsia="Times New Roman" w:cstheme="minorHAnsi"/>
          <w:bCs/>
        </w:rPr>
        <w:t>The platform operator’s assessment of whether a corporate professional investor is a qualified corporate professional investor must be in writing and the platform operator must keep records of all relevant information and documents obtained in the assessment to demonstrate the basis of its assessment. Platform operators need to undertake a new assessment if</w:t>
      </w:r>
      <w:r w:rsidR="00E01187">
        <w:rPr>
          <w:rFonts w:eastAsia="Times New Roman" w:cstheme="minorHAnsi"/>
          <w:bCs/>
        </w:rPr>
        <w:t xml:space="preserve"> </w:t>
      </w:r>
      <w:r w:rsidR="00E01187" w:rsidRPr="00E01187">
        <w:rPr>
          <w:rFonts w:eastAsia="Times New Roman" w:cstheme="minorHAnsi"/>
          <w:bCs/>
        </w:rPr>
        <w:t>a corporate professional investor has not traded virtual assets for more than two years.</w:t>
      </w:r>
    </w:p>
    <w:p w14:paraId="6543C2DD" w14:textId="77777777" w:rsidR="00E01187" w:rsidRPr="00E01187" w:rsidRDefault="00E01187" w:rsidP="00E01187">
      <w:pPr>
        <w:spacing w:after="0" w:line="240" w:lineRule="auto"/>
        <w:jc w:val="both"/>
        <w:rPr>
          <w:rFonts w:eastAsia="Times New Roman" w:cstheme="minorHAnsi"/>
          <w:bCs/>
        </w:rPr>
      </w:pPr>
    </w:p>
    <w:p w14:paraId="553624CD" w14:textId="1D798E47" w:rsidR="00E01187" w:rsidRDefault="00E01187" w:rsidP="00E01187">
      <w:pPr>
        <w:spacing w:after="0" w:line="240" w:lineRule="auto"/>
        <w:jc w:val="both"/>
        <w:rPr>
          <w:rFonts w:eastAsia="Times New Roman" w:cstheme="minorHAnsi"/>
          <w:bCs/>
        </w:rPr>
      </w:pPr>
      <w:r w:rsidRPr="00E01187">
        <w:rPr>
          <w:rFonts w:eastAsia="Times New Roman" w:cstheme="minorHAnsi"/>
          <w:bCs/>
        </w:rPr>
        <w:lastRenderedPageBreak/>
        <w:t>These provisions mean that platform operators must treat individual professional investors, that is individuals with investment portfolios worth HK8 million or more, and corporate professional investors that are not “qualified” corporate professional investors in the same way as retail investors.</w:t>
      </w:r>
    </w:p>
    <w:p w14:paraId="2C78AAB4" w14:textId="77777777" w:rsidR="00E01187" w:rsidRDefault="00E01187" w:rsidP="005D3C36">
      <w:pPr>
        <w:spacing w:after="0" w:line="240" w:lineRule="auto"/>
        <w:jc w:val="both"/>
        <w:rPr>
          <w:rFonts w:eastAsia="Times New Roman" w:cstheme="minorHAnsi"/>
          <w:bCs/>
        </w:rPr>
      </w:pPr>
    </w:p>
    <w:p w14:paraId="6CD4F5FC" w14:textId="77777777" w:rsidR="00772B00" w:rsidRPr="00772B00" w:rsidRDefault="00772B00" w:rsidP="001242F3">
      <w:pPr>
        <w:pStyle w:val="Heading1"/>
      </w:pPr>
      <w:bookmarkStart w:id="37" w:name="_Toc195274699"/>
      <w:r w:rsidRPr="00772B00">
        <w:t>PROHIBITION ON TRADING VIRTUAL ASSET DERIVATIVES AND OTHER RESTRICTED ACTIVITIES</w:t>
      </w:r>
      <w:bookmarkEnd w:id="37"/>
    </w:p>
    <w:p w14:paraId="1C867220" w14:textId="77777777" w:rsidR="00772B00" w:rsidRDefault="00772B00" w:rsidP="005D3C36">
      <w:pPr>
        <w:spacing w:after="0" w:line="240" w:lineRule="auto"/>
        <w:jc w:val="both"/>
        <w:rPr>
          <w:rFonts w:eastAsia="Times New Roman" w:cstheme="minorHAnsi"/>
          <w:bCs/>
        </w:rPr>
      </w:pPr>
    </w:p>
    <w:p w14:paraId="79982CCC" w14:textId="5E12A30E" w:rsidR="00772B00" w:rsidRDefault="00772B00" w:rsidP="001242F3">
      <w:pPr>
        <w:pStyle w:val="Heading2"/>
      </w:pPr>
      <w:bookmarkStart w:id="38" w:name="_bookmark20"/>
      <w:bookmarkStart w:id="39" w:name="_Toc195274700"/>
      <w:bookmarkEnd w:id="38"/>
      <w:r w:rsidRPr="00772B00">
        <w:t>TRADING IN VIRTUAL ASSET DERIVATIVES</w:t>
      </w:r>
      <w:bookmarkEnd w:id="39"/>
    </w:p>
    <w:p w14:paraId="504B1C15" w14:textId="77777777" w:rsidR="00772B00" w:rsidRPr="00772B00" w:rsidRDefault="00772B00" w:rsidP="00772B00">
      <w:pPr>
        <w:spacing w:after="0" w:line="240" w:lineRule="auto"/>
        <w:jc w:val="both"/>
        <w:rPr>
          <w:rFonts w:eastAsia="Times New Roman" w:cstheme="minorHAnsi"/>
          <w:b/>
          <w:bCs/>
        </w:rPr>
      </w:pPr>
    </w:p>
    <w:p w14:paraId="5DFB7AE7" w14:textId="77777777" w:rsidR="00772B00" w:rsidRPr="00772B00" w:rsidRDefault="00772B00" w:rsidP="00772B00">
      <w:pPr>
        <w:spacing w:after="0" w:line="240" w:lineRule="auto"/>
        <w:jc w:val="both"/>
        <w:rPr>
          <w:rFonts w:eastAsia="Times New Roman" w:cstheme="minorHAnsi"/>
          <w:bCs/>
        </w:rPr>
      </w:pPr>
      <w:r w:rsidRPr="00772B00">
        <w:rPr>
          <w:rFonts w:eastAsia="Times New Roman" w:cstheme="minorHAnsi"/>
          <w:bCs/>
        </w:rPr>
        <w:t>Hong Kong licensed VA trading platform operators are not allowed to offer, trade or deal in virtual asset futures contracts or related derivatives.</w:t>
      </w:r>
    </w:p>
    <w:p w14:paraId="13A6E63C" w14:textId="77777777" w:rsidR="00772B00" w:rsidRPr="00772B00" w:rsidRDefault="00772B00" w:rsidP="00772B00">
      <w:pPr>
        <w:spacing w:after="0" w:line="240" w:lineRule="auto"/>
        <w:jc w:val="both"/>
        <w:rPr>
          <w:rFonts w:eastAsia="Times New Roman" w:cstheme="minorHAnsi"/>
          <w:bCs/>
        </w:rPr>
      </w:pPr>
    </w:p>
    <w:p w14:paraId="04DB3802" w14:textId="77777777" w:rsidR="00772B00" w:rsidRDefault="00772B00" w:rsidP="001242F3">
      <w:pPr>
        <w:pStyle w:val="Heading2"/>
      </w:pPr>
      <w:bookmarkStart w:id="40" w:name="_Toc195274701"/>
      <w:r w:rsidRPr="00772B00">
        <w:t>OTHER RESTRICTIONS ON LICENSED VIRTUAL ASSET TRADING PLATFORMS</w:t>
      </w:r>
      <w:bookmarkEnd w:id="40"/>
    </w:p>
    <w:p w14:paraId="72E387C3" w14:textId="77777777" w:rsidR="00772B00" w:rsidRPr="00772B00" w:rsidRDefault="00772B00" w:rsidP="00772B00">
      <w:pPr>
        <w:spacing w:after="0" w:line="240" w:lineRule="auto"/>
        <w:jc w:val="both"/>
        <w:rPr>
          <w:rFonts w:eastAsia="Times New Roman" w:cstheme="minorHAnsi"/>
          <w:b/>
          <w:bCs/>
        </w:rPr>
      </w:pPr>
    </w:p>
    <w:p w14:paraId="2262C0B1" w14:textId="57E82F8C" w:rsidR="00772B00" w:rsidRDefault="00772B00" w:rsidP="00772B00">
      <w:pPr>
        <w:spacing w:after="0" w:line="240" w:lineRule="auto"/>
        <w:jc w:val="both"/>
        <w:rPr>
          <w:rFonts w:eastAsia="Times New Roman" w:cstheme="minorHAnsi"/>
          <w:bCs/>
        </w:rPr>
      </w:pPr>
      <w:r w:rsidRPr="00772B00">
        <w:rPr>
          <w:rFonts w:eastAsia="Times New Roman" w:cstheme="minorHAnsi"/>
          <w:bCs/>
        </w:rPr>
        <w:t xml:space="preserve">Some of the key restrictions on licensed virtual asset trading platform operators are that they and their group companies are prohibited from providing any financial accommodation for clients to acquire virtual assets. This prevents them offering margin financing to their clients. Licensed platforms are also prohibited from </w:t>
      </w:r>
      <w:proofErr w:type="gramStart"/>
      <w:r w:rsidRPr="00772B00">
        <w:rPr>
          <w:rFonts w:eastAsia="Times New Roman" w:cstheme="minorHAnsi"/>
          <w:bCs/>
        </w:rPr>
        <w:t>entering into</w:t>
      </w:r>
      <w:proofErr w:type="gramEnd"/>
      <w:r w:rsidRPr="00772B00">
        <w:rPr>
          <w:rFonts w:eastAsia="Times New Roman" w:cstheme="minorHAnsi"/>
          <w:bCs/>
        </w:rPr>
        <w:t xml:space="preserve"> arrangements with their clients to use clients’ virtual assets to generate returns. This prevents licensed trading platform operators from providing services such as earning, deposit- taking, lending and borrowing. They cannot offer clients gifts, other than a discount </w:t>
      </w:r>
      <w:proofErr w:type="gramStart"/>
      <w:r w:rsidRPr="00772B00">
        <w:rPr>
          <w:rFonts w:eastAsia="Times New Roman" w:cstheme="minorHAnsi"/>
          <w:bCs/>
        </w:rPr>
        <w:t>to</w:t>
      </w:r>
      <w:proofErr w:type="gramEnd"/>
      <w:r w:rsidRPr="00772B00">
        <w:rPr>
          <w:rFonts w:eastAsia="Times New Roman" w:cstheme="minorHAnsi"/>
          <w:bCs/>
        </w:rPr>
        <w:t xml:space="preserve"> fees or charges, for trading any specific virtual asset, and cannot post adverts for a specific virtual asset. They are also prohibited from providing algorithmic trading services to clients and from conducting proprietary trading for their own account or any account in which they have an interest, except for off-platform back-to-back transactions where no market risk is taken by the platform operator. Licensed platforms are also prohibited from conducting market making activities on a proprietary basis and their group companies are prohibited from conducting proprietary trading in virtual assets through the platform operator on or</w:t>
      </w:r>
      <w:r w:rsidR="001F2B63">
        <w:rPr>
          <w:rFonts w:eastAsia="Times New Roman" w:cstheme="minorHAnsi"/>
          <w:bCs/>
        </w:rPr>
        <w:t xml:space="preserve"> </w:t>
      </w:r>
      <w:r w:rsidRPr="00772B00">
        <w:rPr>
          <w:rFonts w:eastAsia="Times New Roman" w:cstheme="minorHAnsi"/>
          <w:bCs/>
        </w:rPr>
        <w:t>off-platform. Platform operators are not allowed to open multiple accounts for a single client, except sub-accounts.</w:t>
      </w:r>
    </w:p>
    <w:p w14:paraId="35C32544" w14:textId="77777777" w:rsidR="00E01187" w:rsidRDefault="00E01187" w:rsidP="005D3C36">
      <w:pPr>
        <w:spacing w:after="0" w:line="240" w:lineRule="auto"/>
        <w:jc w:val="both"/>
        <w:rPr>
          <w:rFonts w:eastAsia="Times New Roman" w:cstheme="minorHAnsi"/>
          <w:bCs/>
        </w:rPr>
      </w:pPr>
    </w:p>
    <w:p w14:paraId="55DDC581" w14:textId="77777777" w:rsidR="007317E4" w:rsidRPr="007317E4" w:rsidRDefault="007317E4" w:rsidP="001242F3">
      <w:pPr>
        <w:pStyle w:val="Heading1"/>
      </w:pPr>
      <w:bookmarkStart w:id="41" w:name="_Toc195274702"/>
      <w:r w:rsidRPr="007317E4">
        <w:t>PROTECTIONS FOR CERTAIN CATEGORIES OF INVESTORS</w:t>
      </w:r>
      <w:bookmarkEnd w:id="41"/>
    </w:p>
    <w:p w14:paraId="2B4D7712" w14:textId="77777777" w:rsidR="007317E4" w:rsidRDefault="007317E4" w:rsidP="005D3C36">
      <w:pPr>
        <w:spacing w:after="0" w:line="240" w:lineRule="auto"/>
        <w:jc w:val="both"/>
        <w:rPr>
          <w:rFonts w:eastAsia="Times New Roman" w:cstheme="minorHAnsi"/>
          <w:bCs/>
        </w:rPr>
      </w:pPr>
    </w:p>
    <w:p w14:paraId="264085A2" w14:textId="523523FA" w:rsidR="001F2B63" w:rsidRDefault="001F2B63" w:rsidP="001242F3">
      <w:pPr>
        <w:pStyle w:val="Heading2"/>
      </w:pPr>
      <w:bookmarkStart w:id="42" w:name="_bookmark21"/>
      <w:bookmarkStart w:id="43" w:name="_Toc195274703"/>
      <w:bookmarkEnd w:id="42"/>
      <w:r w:rsidRPr="001F2B63">
        <w:t>PRIOR SFC APPROVAL REQUIRED FOR INCLUSION, SUSPENSION OR WITHDRAWAL OF VA FOR RETAIL TRADING</w:t>
      </w:r>
      <w:bookmarkEnd w:id="43"/>
    </w:p>
    <w:p w14:paraId="001FAAB7" w14:textId="77777777" w:rsidR="001F2B63" w:rsidRPr="001F2B63" w:rsidRDefault="001F2B63" w:rsidP="001F2B63">
      <w:pPr>
        <w:spacing w:after="0" w:line="240" w:lineRule="auto"/>
        <w:jc w:val="both"/>
        <w:rPr>
          <w:rFonts w:eastAsia="Times New Roman" w:cstheme="minorHAnsi"/>
          <w:b/>
          <w:bCs/>
        </w:rPr>
      </w:pPr>
    </w:p>
    <w:p w14:paraId="14535DD6" w14:textId="77777777" w:rsidR="001F2B63" w:rsidRPr="001F2B63" w:rsidRDefault="001F2B63" w:rsidP="001F2B63">
      <w:pPr>
        <w:spacing w:after="0" w:line="240" w:lineRule="auto"/>
        <w:jc w:val="both"/>
        <w:rPr>
          <w:rFonts w:eastAsia="Times New Roman" w:cstheme="minorHAnsi"/>
          <w:bCs/>
        </w:rPr>
      </w:pPr>
      <w:r w:rsidRPr="001F2B63">
        <w:rPr>
          <w:rFonts w:eastAsia="Times New Roman" w:cstheme="minorHAnsi"/>
          <w:bCs/>
        </w:rPr>
        <w:t>Platform operators must obtain the SFC’s written approval before offering any virtual asset for trading by retail clients, and before suspending trading of, or removing from trading, any virtual asset available to retail clients, that is non- professional investors.</w:t>
      </w:r>
    </w:p>
    <w:p w14:paraId="5D43A73E" w14:textId="77777777" w:rsidR="001F2B63" w:rsidRPr="001F2B63" w:rsidRDefault="001F2B63" w:rsidP="001F2B63">
      <w:pPr>
        <w:spacing w:after="0" w:line="240" w:lineRule="auto"/>
        <w:jc w:val="both"/>
        <w:rPr>
          <w:rFonts w:eastAsia="Times New Roman" w:cstheme="minorHAnsi"/>
          <w:bCs/>
        </w:rPr>
      </w:pPr>
    </w:p>
    <w:p w14:paraId="0773E0D3" w14:textId="77777777" w:rsidR="001F2B63" w:rsidRDefault="001F2B63" w:rsidP="001242F3">
      <w:pPr>
        <w:pStyle w:val="Heading2"/>
      </w:pPr>
      <w:bookmarkStart w:id="44" w:name="_Toc195274704"/>
      <w:r w:rsidRPr="001F2B63">
        <w:t>CLIENTS’ KNOWLEDGE OF VIRTUAL ASSETS</w:t>
      </w:r>
      <w:bookmarkEnd w:id="44"/>
    </w:p>
    <w:p w14:paraId="3E443F96" w14:textId="77777777" w:rsidR="001F2B63" w:rsidRPr="001F2B63" w:rsidRDefault="001F2B63" w:rsidP="001F2B63">
      <w:pPr>
        <w:spacing w:after="0" w:line="240" w:lineRule="auto"/>
        <w:jc w:val="both"/>
        <w:rPr>
          <w:rFonts w:eastAsia="Times New Roman" w:cstheme="minorHAnsi"/>
          <w:b/>
          <w:bCs/>
        </w:rPr>
      </w:pPr>
    </w:p>
    <w:p w14:paraId="0384B654" w14:textId="77777777" w:rsidR="001F2B63" w:rsidRPr="001F2B63" w:rsidRDefault="001F2B63" w:rsidP="001F2B63">
      <w:pPr>
        <w:spacing w:after="0" w:line="240" w:lineRule="auto"/>
        <w:jc w:val="both"/>
        <w:rPr>
          <w:rFonts w:eastAsia="Times New Roman" w:cstheme="minorHAnsi"/>
          <w:bCs/>
        </w:rPr>
      </w:pPr>
      <w:r w:rsidRPr="001F2B63">
        <w:rPr>
          <w:rFonts w:eastAsia="Times New Roman" w:cstheme="minorHAnsi"/>
          <w:bCs/>
        </w:rPr>
        <w:t>Before opening an account for investors other than institutional professional investors and qualified corporate professional investors, trading platform operators are required to assess their knowledge of virtual assets and of the risks of investing in them. Trading platform operators can only open an account for, or provide services to, investors who lack knowledge of virtual assets if they have provided adequate training to the investor. The VATP Guidelines set out non-exhaustive criteria for assessing whether an investor can be regarded as having knowledge of virtual assets. These are whether the investor has undergone training or attended courses on virtual assets or has virtual asset-related work experience or prior trading experience in virtual assets.</w:t>
      </w:r>
    </w:p>
    <w:p w14:paraId="1553666C" w14:textId="77777777" w:rsidR="001F2B63" w:rsidRPr="001F2B63" w:rsidRDefault="001F2B63" w:rsidP="001F2B63">
      <w:pPr>
        <w:spacing w:after="0" w:line="240" w:lineRule="auto"/>
        <w:jc w:val="both"/>
        <w:rPr>
          <w:rFonts w:eastAsia="Times New Roman" w:cstheme="minorHAnsi"/>
          <w:bCs/>
        </w:rPr>
      </w:pPr>
    </w:p>
    <w:p w14:paraId="3B8CEFA9" w14:textId="77777777" w:rsidR="001F2B63" w:rsidRDefault="001F2B63" w:rsidP="001242F3">
      <w:pPr>
        <w:pStyle w:val="Heading2"/>
      </w:pPr>
      <w:bookmarkStart w:id="45" w:name="_Toc195274705"/>
      <w:r w:rsidRPr="001F2B63">
        <w:lastRenderedPageBreak/>
        <w:t>CLIENTS’ SUITABILITY FOR TRADING VIRTUAL ASSETS</w:t>
      </w:r>
      <w:bookmarkEnd w:id="45"/>
    </w:p>
    <w:p w14:paraId="7DDB59E6" w14:textId="77777777" w:rsidR="001F2B63" w:rsidRPr="001F2B63" w:rsidRDefault="001F2B63" w:rsidP="001F2B63">
      <w:pPr>
        <w:spacing w:after="0" w:line="240" w:lineRule="auto"/>
        <w:jc w:val="both"/>
        <w:rPr>
          <w:rFonts w:eastAsia="Times New Roman" w:cstheme="minorHAnsi"/>
          <w:b/>
          <w:bCs/>
        </w:rPr>
      </w:pPr>
    </w:p>
    <w:p w14:paraId="7DFEFE4F" w14:textId="28D3099A" w:rsidR="007317E4" w:rsidRDefault="001F2B63" w:rsidP="001F2B63">
      <w:pPr>
        <w:spacing w:after="0" w:line="240" w:lineRule="auto"/>
        <w:jc w:val="both"/>
        <w:rPr>
          <w:rFonts w:eastAsia="Times New Roman" w:cstheme="minorHAnsi"/>
          <w:bCs/>
        </w:rPr>
      </w:pPr>
      <w:r w:rsidRPr="001F2B63">
        <w:rPr>
          <w:rFonts w:eastAsia="Times New Roman" w:cstheme="minorHAnsi"/>
          <w:bCs/>
        </w:rPr>
        <w:t>For clients other than institutional investors and qualified corporate professional investors, VA trading platform operators must also assess clients’ risk tolerance level and determine their risk profile and whether they are suitable to trade virtual assets. Clients’ risk profile needs to be determined based on an assessment of their financial situation and investment experience and objectives.</w:t>
      </w:r>
    </w:p>
    <w:p w14:paraId="798964F8" w14:textId="77777777" w:rsidR="009A0A24" w:rsidRDefault="009A0A24" w:rsidP="001F2B63">
      <w:pPr>
        <w:spacing w:after="0" w:line="240" w:lineRule="auto"/>
        <w:jc w:val="both"/>
        <w:rPr>
          <w:rFonts w:eastAsia="Times New Roman" w:cstheme="minorHAnsi"/>
          <w:bCs/>
        </w:rPr>
      </w:pPr>
    </w:p>
    <w:p w14:paraId="470CFCF7" w14:textId="5EC5FEF8" w:rsidR="009A0A24" w:rsidRDefault="009A0A24" w:rsidP="001242F3">
      <w:pPr>
        <w:pStyle w:val="Heading2"/>
      </w:pPr>
      <w:bookmarkStart w:id="46" w:name="_bookmark22"/>
      <w:bookmarkStart w:id="47" w:name="_Toc195274706"/>
      <w:bookmarkEnd w:id="46"/>
      <w:r w:rsidRPr="009A0A24">
        <w:t>VIRTUAL ASSET EXPOSURE LIMITS FOR CERTAIN VA CLIENTS</w:t>
      </w:r>
      <w:bookmarkEnd w:id="47"/>
    </w:p>
    <w:p w14:paraId="05CA2DD2" w14:textId="77777777" w:rsidR="009A0A24" w:rsidRPr="009A0A24" w:rsidRDefault="009A0A24" w:rsidP="009A0A24">
      <w:pPr>
        <w:spacing w:after="0" w:line="240" w:lineRule="auto"/>
        <w:jc w:val="both"/>
        <w:rPr>
          <w:rFonts w:eastAsia="Times New Roman" w:cstheme="minorHAnsi"/>
          <w:b/>
          <w:bCs/>
        </w:rPr>
      </w:pPr>
    </w:p>
    <w:p w14:paraId="58517CE6" w14:textId="77777777" w:rsidR="009A0A24" w:rsidRPr="009A0A24" w:rsidRDefault="009A0A24" w:rsidP="009A0A24">
      <w:pPr>
        <w:spacing w:after="0" w:line="240" w:lineRule="auto"/>
        <w:jc w:val="both"/>
        <w:rPr>
          <w:rFonts w:eastAsia="Times New Roman" w:cstheme="minorHAnsi"/>
          <w:bCs/>
        </w:rPr>
      </w:pPr>
      <w:r w:rsidRPr="009A0A24">
        <w:rPr>
          <w:rFonts w:eastAsia="Times New Roman" w:cstheme="minorHAnsi"/>
          <w:bCs/>
        </w:rPr>
        <w:t>Except for institutional and qualified corporate professional investors, VA trading platform operators are also required to set a limit on each client’s exposure to virtual assets to ensure that the client’s exposure to virtual assets is “reasonable”, given the client’s financial situation (including its net worth) and personal circumstances. Platform operators will be required to notify these clients of the limit assigned to them and to regularly review clients’ exposure limits to ensure that they remain appropriate.</w:t>
      </w:r>
    </w:p>
    <w:p w14:paraId="49317658" w14:textId="77777777" w:rsidR="009A0A24" w:rsidRPr="009A0A24" w:rsidRDefault="009A0A24" w:rsidP="009A0A24">
      <w:pPr>
        <w:spacing w:after="0" w:line="240" w:lineRule="auto"/>
        <w:jc w:val="both"/>
        <w:rPr>
          <w:rFonts w:eastAsia="Times New Roman" w:cstheme="minorHAnsi"/>
          <w:bCs/>
        </w:rPr>
      </w:pPr>
    </w:p>
    <w:p w14:paraId="0995F24D" w14:textId="77777777" w:rsidR="009A0A24" w:rsidRDefault="009A0A24" w:rsidP="001242F3">
      <w:pPr>
        <w:pStyle w:val="Heading2"/>
      </w:pPr>
      <w:bookmarkStart w:id="48" w:name="_Toc195274707"/>
      <w:r w:rsidRPr="009A0A24">
        <w:t>SUITABILITY OBLIGATIONS</w:t>
      </w:r>
      <w:bookmarkEnd w:id="48"/>
    </w:p>
    <w:p w14:paraId="3F8995C5" w14:textId="77777777" w:rsidR="009A0A24" w:rsidRPr="009A0A24" w:rsidRDefault="009A0A24" w:rsidP="009A0A24">
      <w:pPr>
        <w:spacing w:after="0" w:line="240" w:lineRule="auto"/>
        <w:jc w:val="both"/>
        <w:rPr>
          <w:rFonts w:eastAsia="Times New Roman" w:cstheme="minorHAnsi"/>
          <w:b/>
          <w:bCs/>
        </w:rPr>
      </w:pPr>
    </w:p>
    <w:p w14:paraId="587D2FC4" w14:textId="77777777" w:rsidR="009A0A24" w:rsidRDefault="009A0A24" w:rsidP="009A0A24">
      <w:pPr>
        <w:spacing w:after="0" w:line="240" w:lineRule="auto"/>
        <w:jc w:val="both"/>
        <w:rPr>
          <w:rFonts w:eastAsia="Times New Roman" w:cstheme="minorHAnsi"/>
          <w:bCs/>
        </w:rPr>
      </w:pPr>
      <w:r w:rsidRPr="009A0A24">
        <w:rPr>
          <w:rFonts w:eastAsia="Times New Roman" w:cstheme="minorHAnsi"/>
          <w:bCs/>
        </w:rPr>
        <w:t xml:space="preserve">When making a recommendation or solicitation with respect to virtual assets, Platform Operators are required (except when dealing with institutional and qualified </w:t>
      </w:r>
      <w:proofErr w:type="gramStart"/>
      <w:r w:rsidRPr="009A0A24">
        <w:rPr>
          <w:rFonts w:eastAsia="Times New Roman" w:cstheme="minorHAnsi"/>
          <w:bCs/>
        </w:rPr>
        <w:t>corporate professional</w:t>
      </w:r>
      <w:proofErr w:type="gramEnd"/>
      <w:r w:rsidRPr="009A0A24">
        <w:rPr>
          <w:rFonts w:eastAsia="Times New Roman" w:cstheme="minorHAnsi"/>
          <w:bCs/>
        </w:rPr>
        <w:t xml:space="preserve"> investors) to ensure the suitability of the recommendation or solicitation for the client is reasonable in </w:t>
      </w:r>
      <w:proofErr w:type="gramStart"/>
      <w:r w:rsidRPr="009A0A24">
        <w:rPr>
          <w:rFonts w:eastAsia="Times New Roman" w:cstheme="minorHAnsi"/>
          <w:bCs/>
        </w:rPr>
        <w:t>all the</w:t>
      </w:r>
      <w:proofErr w:type="gramEnd"/>
      <w:r w:rsidRPr="009A0A24">
        <w:rPr>
          <w:rFonts w:eastAsia="Times New Roman" w:cstheme="minorHAnsi"/>
          <w:bCs/>
        </w:rPr>
        <w:t xml:space="preserve"> circumstances, having regard to information about the client of which the platform operator is or should be aware through the conduct of due diligence.</w:t>
      </w:r>
    </w:p>
    <w:p w14:paraId="61438E40" w14:textId="77777777" w:rsidR="009A0A24" w:rsidRPr="009A0A24" w:rsidRDefault="009A0A24" w:rsidP="009A0A24">
      <w:pPr>
        <w:spacing w:after="0" w:line="240" w:lineRule="auto"/>
        <w:jc w:val="both"/>
        <w:rPr>
          <w:rFonts w:eastAsia="Times New Roman" w:cstheme="minorHAnsi"/>
          <w:bCs/>
        </w:rPr>
      </w:pPr>
    </w:p>
    <w:p w14:paraId="559E4A18" w14:textId="77777777" w:rsidR="009A0A24" w:rsidRPr="009A0A24" w:rsidRDefault="009A0A24" w:rsidP="009A0A24">
      <w:pPr>
        <w:spacing w:after="0" w:line="240" w:lineRule="auto"/>
        <w:jc w:val="both"/>
        <w:rPr>
          <w:rFonts w:eastAsia="Times New Roman" w:cstheme="minorHAnsi"/>
          <w:bCs/>
        </w:rPr>
      </w:pPr>
      <w:r w:rsidRPr="009A0A24">
        <w:rPr>
          <w:rFonts w:eastAsia="Times New Roman" w:cstheme="minorHAnsi"/>
          <w:bCs/>
        </w:rPr>
        <w:t>Platform operators need to establish a proper mechanism for assessing the suitability of virtual assets for clients. The suitability assessment needs to be made on a holistic basis (</w:t>
      </w:r>
      <w:proofErr w:type="gramStart"/>
      <w:r w:rsidRPr="009A0A24">
        <w:rPr>
          <w:rFonts w:eastAsia="Times New Roman" w:cstheme="minorHAnsi"/>
          <w:bCs/>
        </w:rPr>
        <w:t>taking into account</w:t>
      </w:r>
      <w:proofErr w:type="gramEnd"/>
      <w:r w:rsidRPr="009A0A24">
        <w:rPr>
          <w:rFonts w:eastAsia="Times New Roman" w:cstheme="minorHAnsi"/>
          <w:bCs/>
        </w:rPr>
        <w:t xml:space="preserve"> the client’s personal circumstances and concentration risk) and the risk return profile of the recommended virtual asset should match the client’s personal circumstances.</w:t>
      </w:r>
    </w:p>
    <w:p w14:paraId="348D5708" w14:textId="77777777" w:rsidR="009A0A24" w:rsidRPr="009A0A24" w:rsidRDefault="009A0A24" w:rsidP="009A0A24">
      <w:pPr>
        <w:spacing w:after="0" w:line="240" w:lineRule="auto"/>
        <w:jc w:val="both"/>
        <w:rPr>
          <w:rFonts w:eastAsia="Times New Roman" w:cstheme="minorHAnsi"/>
          <w:bCs/>
        </w:rPr>
      </w:pPr>
    </w:p>
    <w:p w14:paraId="2D509F5B" w14:textId="77777777" w:rsidR="009A0A24" w:rsidRDefault="009A0A24" w:rsidP="001242F3">
      <w:pPr>
        <w:pStyle w:val="Heading2"/>
      </w:pPr>
      <w:bookmarkStart w:id="49" w:name="_Toc195274708"/>
      <w:r w:rsidRPr="009A0A24">
        <w:t>SUITABILITY OBLIGATIONS IN THE CONTEXT OF COMPLEX PRODUCTS</w:t>
      </w:r>
      <w:bookmarkEnd w:id="49"/>
    </w:p>
    <w:p w14:paraId="781A00CC" w14:textId="77777777" w:rsidR="009A0A24" w:rsidRPr="009A0A24" w:rsidRDefault="009A0A24" w:rsidP="009A0A24">
      <w:pPr>
        <w:spacing w:after="0" w:line="240" w:lineRule="auto"/>
        <w:jc w:val="both"/>
        <w:rPr>
          <w:rFonts w:eastAsia="Times New Roman" w:cstheme="minorHAnsi"/>
          <w:b/>
          <w:bCs/>
        </w:rPr>
      </w:pPr>
    </w:p>
    <w:p w14:paraId="5E83C262" w14:textId="328F8ACF" w:rsidR="0075268C" w:rsidRDefault="009A0A24" w:rsidP="0075268C">
      <w:pPr>
        <w:spacing w:after="0" w:line="240" w:lineRule="auto"/>
        <w:jc w:val="both"/>
        <w:rPr>
          <w:rFonts w:eastAsia="Times New Roman" w:cstheme="minorHAnsi"/>
          <w:bCs/>
        </w:rPr>
      </w:pPr>
      <w:r w:rsidRPr="009A0A24">
        <w:rPr>
          <w:rFonts w:eastAsia="Times New Roman" w:cstheme="minorHAnsi"/>
          <w:bCs/>
        </w:rPr>
        <w:t>Except when dealing with institutional or qualified corporate professional investors, trading platform operators must ensure that any transaction in</w:t>
      </w:r>
      <w:r w:rsidR="0075268C">
        <w:rPr>
          <w:rFonts w:eastAsia="Times New Roman" w:cstheme="minorHAnsi"/>
          <w:bCs/>
        </w:rPr>
        <w:t xml:space="preserve"> </w:t>
      </w:r>
      <w:r w:rsidR="0075268C" w:rsidRPr="0075268C">
        <w:rPr>
          <w:rFonts w:eastAsia="Times New Roman" w:cstheme="minorHAnsi"/>
          <w:bCs/>
        </w:rPr>
        <w:t>a virtual asset that is a complex product is suitable for the relevant client (even if the transaction has not been recommended or solicited by the platform operator).</w:t>
      </w:r>
    </w:p>
    <w:p w14:paraId="1B7A732A" w14:textId="77777777" w:rsidR="0075268C" w:rsidRPr="0075268C" w:rsidRDefault="0075268C" w:rsidP="0075268C">
      <w:pPr>
        <w:spacing w:after="0" w:line="240" w:lineRule="auto"/>
        <w:jc w:val="both"/>
        <w:rPr>
          <w:rFonts w:eastAsia="Times New Roman" w:cstheme="minorHAnsi"/>
          <w:bCs/>
        </w:rPr>
      </w:pPr>
    </w:p>
    <w:p w14:paraId="7FC5144C" w14:textId="77777777" w:rsidR="0075268C" w:rsidRDefault="0075268C" w:rsidP="0075268C">
      <w:pPr>
        <w:spacing w:after="0" w:line="240" w:lineRule="auto"/>
        <w:jc w:val="both"/>
        <w:rPr>
          <w:rFonts w:eastAsia="Times New Roman" w:cstheme="minorHAnsi"/>
          <w:bCs/>
        </w:rPr>
      </w:pPr>
      <w:r w:rsidRPr="0075268C">
        <w:rPr>
          <w:rFonts w:eastAsia="Times New Roman" w:cstheme="minorHAnsi"/>
          <w:bCs/>
        </w:rPr>
        <w:t xml:space="preserve">A complex product is a virtual asset whose terms, features and risks </w:t>
      </w:r>
      <w:r w:rsidRPr="0075268C">
        <w:rPr>
          <w:rFonts w:eastAsia="Times New Roman" w:cstheme="minorHAnsi"/>
          <w:bCs/>
          <w:i/>
        </w:rPr>
        <w:t xml:space="preserve">are not likely to be understood by a retail investor because of its complex structure. </w:t>
      </w:r>
      <w:r w:rsidRPr="0075268C">
        <w:rPr>
          <w:rFonts w:eastAsia="Times New Roman" w:cstheme="minorHAnsi"/>
          <w:bCs/>
        </w:rPr>
        <w:t xml:space="preserve">The factors to be </w:t>
      </w:r>
      <w:proofErr w:type="gramStart"/>
      <w:r w:rsidRPr="0075268C">
        <w:rPr>
          <w:rFonts w:eastAsia="Times New Roman" w:cstheme="minorHAnsi"/>
          <w:bCs/>
        </w:rPr>
        <w:t>taken into account</w:t>
      </w:r>
      <w:proofErr w:type="gramEnd"/>
      <w:r w:rsidRPr="0075268C">
        <w:rPr>
          <w:rFonts w:eastAsia="Times New Roman" w:cstheme="minorHAnsi"/>
          <w:bCs/>
        </w:rPr>
        <w:t xml:space="preserve"> in determining whether a virtual asset is a complex product include:</w:t>
      </w:r>
    </w:p>
    <w:p w14:paraId="0D46C703" w14:textId="77777777" w:rsidR="0075268C" w:rsidRPr="0075268C" w:rsidRDefault="0075268C" w:rsidP="0075268C">
      <w:pPr>
        <w:spacing w:after="0" w:line="240" w:lineRule="auto"/>
        <w:jc w:val="both"/>
        <w:rPr>
          <w:rFonts w:eastAsia="Times New Roman" w:cstheme="minorHAnsi"/>
          <w:bCs/>
        </w:rPr>
      </w:pPr>
    </w:p>
    <w:p w14:paraId="380A1DC3" w14:textId="77777777" w:rsidR="0075268C" w:rsidRDefault="0075268C" w:rsidP="0075268C">
      <w:pPr>
        <w:pStyle w:val="ListParagraph"/>
        <w:numPr>
          <w:ilvl w:val="0"/>
          <w:numId w:val="200"/>
        </w:numPr>
        <w:spacing w:after="0" w:line="240" w:lineRule="auto"/>
        <w:jc w:val="both"/>
        <w:rPr>
          <w:rFonts w:eastAsia="Times New Roman" w:cstheme="minorHAnsi"/>
          <w:bCs/>
        </w:rPr>
      </w:pPr>
      <w:r w:rsidRPr="0075268C">
        <w:rPr>
          <w:rFonts w:eastAsia="Times New Roman" w:cstheme="minorHAnsi"/>
          <w:bCs/>
        </w:rPr>
        <w:t xml:space="preserve">whether the virtual asset is a derivative </w:t>
      </w:r>
      <w:proofErr w:type="gramStart"/>
      <w:r w:rsidRPr="0075268C">
        <w:rPr>
          <w:rFonts w:eastAsia="Times New Roman" w:cstheme="minorHAnsi"/>
          <w:bCs/>
        </w:rPr>
        <w:t>product;</w:t>
      </w:r>
      <w:proofErr w:type="gramEnd"/>
    </w:p>
    <w:p w14:paraId="18B83094" w14:textId="77777777" w:rsidR="00234D26" w:rsidRDefault="00234D26" w:rsidP="00234D26">
      <w:pPr>
        <w:pStyle w:val="ListParagraph"/>
        <w:spacing w:after="0" w:line="240" w:lineRule="auto"/>
        <w:jc w:val="both"/>
        <w:rPr>
          <w:rFonts w:eastAsia="Times New Roman" w:cstheme="minorHAnsi"/>
          <w:bCs/>
        </w:rPr>
      </w:pPr>
    </w:p>
    <w:p w14:paraId="5F9B572A" w14:textId="77777777" w:rsidR="0075268C" w:rsidRDefault="0075268C" w:rsidP="0075268C">
      <w:pPr>
        <w:pStyle w:val="ListParagraph"/>
        <w:numPr>
          <w:ilvl w:val="0"/>
          <w:numId w:val="200"/>
        </w:numPr>
        <w:spacing w:after="0" w:line="240" w:lineRule="auto"/>
        <w:jc w:val="both"/>
        <w:rPr>
          <w:rFonts w:eastAsia="Times New Roman" w:cstheme="minorHAnsi"/>
          <w:bCs/>
        </w:rPr>
      </w:pPr>
      <w:r w:rsidRPr="0075268C">
        <w:rPr>
          <w:rFonts w:eastAsia="Times New Roman" w:cstheme="minorHAnsi"/>
          <w:bCs/>
        </w:rPr>
        <w:t xml:space="preserve">whether a secondary market is available for </w:t>
      </w:r>
      <w:proofErr w:type="gramStart"/>
      <w:r w:rsidRPr="0075268C">
        <w:rPr>
          <w:rFonts w:eastAsia="Times New Roman" w:cstheme="minorHAnsi"/>
          <w:bCs/>
        </w:rPr>
        <w:t>the virtual asset</w:t>
      </w:r>
      <w:proofErr w:type="gramEnd"/>
      <w:r w:rsidRPr="0075268C">
        <w:rPr>
          <w:rFonts w:eastAsia="Times New Roman" w:cstheme="minorHAnsi"/>
          <w:bCs/>
        </w:rPr>
        <w:t xml:space="preserve"> at publicly available </w:t>
      </w:r>
      <w:proofErr w:type="gramStart"/>
      <w:r w:rsidRPr="0075268C">
        <w:rPr>
          <w:rFonts w:eastAsia="Times New Roman" w:cstheme="minorHAnsi"/>
          <w:bCs/>
        </w:rPr>
        <w:t>prices;</w:t>
      </w:r>
      <w:proofErr w:type="gramEnd"/>
    </w:p>
    <w:p w14:paraId="5AB96C3A" w14:textId="77777777" w:rsidR="00234D26" w:rsidRPr="00234D26" w:rsidRDefault="00234D26" w:rsidP="00234D26">
      <w:pPr>
        <w:spacing w:after="0" w:line="240" w:lineRule="auto"/>
        <w:jc w:val="both"/>
        <w:rPr>
          <w:rFonts w:eastAsia="Times New Roman" w:cstheme="minorHAnsi"/>
          <w:bCs/>
        </w:rPr>
      </w:pPr>
    </w:p>
    <w:p w14:paraId="2B5103A9" w14:textId="77777777" w:rsidR="0075268C" w:rsidRDefault="0075268C" w:rsidP="0075268C">
      <w:pPr>
        <w:pStyle w:val="ListParagraph"/>
        <w:numPr>
          <w:ilvl w:val="0"/>
          <w:numId w:val="200"/>
        </w:numPr>
        <w:spacing w:after="0" w:line="240" w:lineRule="auto"/>
        <w:jc w:val="both"/>
        <w:rPr>
          <w:rFonts w:eastAsia="Times New Roman" w:cstheme="minorHAnsi"/>
          <w:bCs/>
        </w:rPr>
      </w:pPr>
      <w:r w:rsidRPr="0075268C">
        <w:rPr>
          <w:rFonts w:eastAsia="Times New Roman" w:cstheme="minorHAnsi"/>
          <w:bCs/>
        </w:rPr>
        <w:t xml:space="preserve">whether there is adequate and transparent information about the virtual asset available to retail </w:t>
      </w:r>
      <w:proofErr w:type="gramStart"/>
      <w:r w:rsidRPr="0075268C">
        <w:rPr>
          <w:rFonts w:eastAsia="Times New Roman" w:cstheme="minorHAnsi"/>
          <w:bCs/>
        </w:rPr>
        <w:t>investors;</w:t>
      </w:r>
      <w:proofErr w:type="gramEnd"/>
    </w:p>
    <w:p w14:paraId="6259363F" w14:textId="77777777" w:rsidR="00234D26" w:rsidRPr="00234D26" w:rsidRDefault="00234D26" w:rsidP="00234D26">
      <w:pPr>
        <w:spacing w:after="0" w:line="240" w:lineRule="auto"/>
        <w:jc w:val="both"/>
        <w:rPr>
          <w:rFonts w:eastAsia="Times New Roman" w:cstheme="minorHAnsi"/>
          <w:bCs/>
        </w:rPr>
      </w:pPr>
    </w:p>
    <w:p w14:paraId="1EA9E262" w14:textId="77777777" w:rsidR="0075268C" w:rsidRDefault="0075268C" w:rsidP="0075268C">
      <w:pPr>
        <w:pStyle w:val="ListParagraph"/>
        <w:numPr>
          <w:ilvl w:val="0"/>
          <w:numId w:val="200"/>
        </w:numPr>
        <w:spacing w:after="0" w:line="240" w:lineRule="auto"/>
        <w:jc w:val="both"/>
        <w:rPr>
          <w:rFonts w:eastAsia="Times New Roman" w:cstheme="minorHAnsi"/>
          <w:bCs/>
        </w:rPr>
      </w:pPr>
      <w:r w:rsidRPr="0075268C">
        <w:rPr>
          <w:rFonts w:eastAsia="Times New Roman" w:cstheme="minorHAnsi"/>
          <w:bCs/>
        </w:rPr>
        <w:t xml:space="preserve">whether there is a risk of losing more than the amount </w:t>
      </w:r>
      <w:proofErr w:type="gramStart"/>
      <w:r w:rsidRPr="0075268C">
        <w:rPr>
          <w:rFonts w:eastAsia="Times New Roman" w:cstheme="minorHAnsi"/>
          <w:bCs/>
        </w:rPr>
        <w:t>invested;</w:t>
      </w:r>
      <w:proofErr w:type="gramEnd"/>
    </w:p>
    <w:p w14:paraId="2DA8430E" w14:textId="77777777" w:rsidR="00234D26" w:rsidRPr="00234D26" w:rsidRDefault="00234D26" w:rsidP="00234D26">
      <w:pPr>
        <w:spacing w:after="0" w:line="240" w:lineRule="auto"/>
        <w:jc w:val="both"/>
        <w:rPr>
          <w:rFonts w:eastAsia="Times New Roman" w:cstheme="minorHAnsi"/>
          <w:bCs/>
        </w:rPr>
      </w:pPr>
    </w:p>
    <w:p w14:paraId="2A2D4B99" w14:textId="77777777" w:rsidR="0075268C" w:rsidRDefault="0075268C" w:rsidP="0075268C">
      <w:pPr>
        <w:pStyle w:val="ListParagraph"/>
        <w:numPr>
          <w:ilvl w:val="0"/>
          <w:numId w:val="200"/>
        </w:numPr>
        <w:spacing w:after="0" w:line="240" w:lineRule="auto"/>
        <w:jc w:val="both"/>
        <w:rPr>
          <w:rFonts w:eastAsia="Times New Roman" w:cstheme="minorHAnsi"/>
          <w:bCs/>
        </w:rPr>
      </w:pPr>
      <w:r w:rsidRPr="0075268C">
        <w:rPr>
          <w:rFonts w:eastAsia="Times New Roman" w:cstheme="minorHAnsi"/>
          <w:bCs/>
        </w:rPr>
        <w:lastRenderedPageBreak/>
        <w:t>whether any features or terms of the virtual asset could fundamentally alter the nature or risk of the investment or pay-out profile or include multiple variables or complicated formulas to determine the return, for example where the investment carries the right for the issuer to convert it into a different investment; and</w:t>
      </w:r>
    </w:p>
    <w:p w14:paraId="02FC2438" w14:textId="77777777" w:rsidR="00234D26" w:rsidRPr="00234D26" w:rsidRDefault="00234D26" w:rsidP="00234D26">
      <w:pPr>
        <w:pStyle w:val="ListParagraph"/>
        <w:rPr>
          <w:rFonts w:eastAsia="Times New Roman" w:cstheme="minorHAnsi"/>
          <w:bCs/>
        </w:rPr>
      </w:pPr>
    </w:p>
    <w:p w14:paraId="4BD9F0EA" w14:textId="77777777" w:rsidR="00234D26" w:rsidRPr="00234D26" w:rsidRDefault="00234D26" w:rsidP="00234D26">
      <w:pPr>
        <w:spacing w:after="0" w:line="240" w:lineRule="auto"/>
        <w:jc w:val="both"/>
        <w:rPr>
          <w:rFonts w:eastAsia="Times New Roman" w:cstheme="minorHAnsi"/>
          <w:bCs/>
        </w:rPr>
      </w:pPr>
    </w:p>
    <w:p w14:paraId="426EE867" w14:textId="4729D06A" w:rsidR="0075268C" w:rsidRDefault="0075268C" w:rsidP="0075268C">
      <w:pPr>
        <w:pStyle w:val="ListParagraph"/>
        <w:numPr>
          <w:ilvl w:val="0"/>
          <w:numId w:val="200"/>
        </w:numPr>
        <w:spacing w:after="0" w:line="240" w:lineRule="auto"/>
        <w:jc w:val="both"/>
        <w:rPr>
          <w:rFonts w:eastAsia="Times New Roman" w:cstheme="minorHAnsi"/>
          <w:bCs/>
        </w:rPr>
      </w:pPr>
      <w:r w:rsidRPr="0075268C">
        <w:rPr>
          <w:rFonts w:eastAsia="Times New Roman" w:cstheme="minorHAnsi"/>
          <w:bCs/>
        </w:rPr>
        <w:t>whether the virtual asset’s features might render the investment illiquid, difficult to value or both.</w:t>
      </w:r>
    </w:p>
    <w:p w14:paraId="496A10D9" w14:textId="77777777" w:rsidR="0075268C" w:rsidRPr="0075268C" w:rsidRDefault="0075268C" w:rsidP="0075268C">
      <w:pPr>
        <w:pStyle w:val="ListParagraph"/>
        <w:spacing w:after="0" w:line="240" w:lineRule="auto"/>
        <w:jc w:val="both"/>
        <w:rPr>
          <w:rFonts w:eastAsia="Times New Roman" w:cstheme="minorHAnsi"/>
          <w:bCs/>
        </w:rPr>
      </w:pPr>
    </w:p>
    <w:p w14:paraId="0B6FE3D3" w14:textId="33D69349" w:rsidR="0075268C" w:rsidRDefault="0075268C" w:rsidP="0075268C">
      <w:pPr>
        <w:spacing w:after="0" w:line="240" w:lineRule="auto"/>
        <w:jc w:val="both"/>
        <w:rPr>
          <w:rFonts w:eastAsia="Times New Roman" w:cstheme="minorHAnsi"/>
          <w:bCs/>
        </w:rPr>
      </w:pPr>
      <w:r w:rsidRPr="0075268C">
        <w:rPr>
          <w:rFonts w:eastAsia="Times New Roman" w:cstheme="minorHAnsi"/>
          <w:bCs/>
        </w:rPr>
        <w:t>Platform operators also need to provide prominent and clear warnings about complex products before and reasonably proximate to the point of sale for, or advice regarding, complex products.</w:t>
      </w:r>
    </w:p>
    <w:p w14:paraId="4084349F" w14:textId="77777777" w:rsidR="001F2B63" w:rsidRDefault="001F2B63" w:rsidP="001F2B63">
      <w:pPr>
        <w:spacing w:after="0" w:line="240" w:lineRule="auto"/>
        <w:jc w:val="both"/>
        <w:rPr>
          <w:rFonts w:eastAsia="Times New Roman" w:cstheme="minorHAnsi"/>
          <w:bCs/>
        </w:rPr>
      </w:pPr>
    </w:p>
    <w:p w14:paraId="00C97AC0" w14:textId="732A44E8" w:rsidR="00D942D7" w:rsidRDefault="00D942D7" w:rsidP="001242F3">
      <w:pPr>
        <w:pStyle w:val="Heading2"/>
      </w:pPr>
      <w:bookmarkStart w:id="50" w:name="_bookmark23"/>
      <w:bookmarkStart w:id="51" w:name="_Toc195274709"/>
      <w:bookmarkEnd w:id="50"/>
      <w:r w:rsidRPr="00D942D7">
        <w:t>VIRTUAL ASSET TRADING PLATFORMS’ DISCLOSURE OBLIGATIONS</w:t>
      </w:r>
      <w:bookmarkEnd w:id="51"/>
    </w:p>
    <w:p w14:paraId="6ADEADDE" w14:textId="77777777" w:rsidR="00D942D7" w:rsidRPr="00D942D7" w:rsidRDefault="00D942D7" w:rsidP="00D942D7">
      <w:pPr>
        <w:spacing w:after="0" w:line="240" w:lineRule="auto"/>
        <w:jc w:val="both"/>
        <w:rPr>
          <w:rFonts w:eastAsia="Times New Roman" w:cstheme="minorHAnsi"/>
          <w:b/>
          <w:bCs/>
        </w:rPr>
      </w:pPr>
    </w:p>
    <w:p w14:paraId="01AE79B2" w14:textId="1D7F42EF" w:rsidR="00D942D7" w:rsidRDefault="00D942D7" w:rsidP="00D942D7">
      <w:pPr>
        <w:spacing w:after="0" w:line="240" w:lineRule="auto"/>
        <w:jc w:val="both"/>
        <w:rPr>
          <w:rFonts w:eastAsia="Times New Roman" w:cstheme="minorHAnsi"/>
          <w:bCs/>
          <w:i/>
        </w:rPr>
      </w:pPr>
      <w:r w:rsidRPr="00D942D7">
        <w:rPr>
          <w:rFonts w:eastAsia="Times New Roman" w:cstheme="minorHAnsi"/>
          <w:bCs/>
          <w:i/>
        </w:rPr>
        <w:t>Risk Disclosure Statements</w:t>
      </w:r>
    </w:p>
    <w:p w14:paraId="0DAF8DB7" w14:textId="77777777" w:rsidR="00D942D7" w:rsidRPr="00D942D7" w:rsidRDefault="00D942D7" w:rsidP="00D942D7">
      <w:pPr>
        <w:spacing w:after="0" w:line="240" w:lineRule="auto"/>
        <w:jc w:val="both"/>
        <w:rPr>
          <w:rFonts w:eastAsia="Times New Roman" w:cstheme="minorHAnsi"/>
          <w:bCs/>
          <w:i/>
        </w:rPr>
      </w:pPr>
    </w:p>
    <w:p w14:paraId="067E894E" w14:textId="77777777" w:rsidR="00D942D7" w:rsidRDefault="00D942D7" w:rsidP="00D942D7">
      <w:pPr>
        <w:spacing w:after="0" w:line="240" w:lineRule="auto"/>
        <w:jc w:val="both"/>
        <w:rPr>
          <w:rFonts w:eastAsia="Times New Roman" w:cstheme="minorHAnsi"/>
          <w:bCs/>
        </w:rPr>
      </w:pPr>
      <w:r w:rsidRPr="00D942D7">
        <w:rPr>
          <w:rFonts w:eastAsia="Times New Roman" w:cstheme="minorHAnsi"/>
          <w:bCs/>
        </w:rPr>
        <w:t>Except when dealing with institutional and qualified corporate professional investors, VA trading platform operators must take all reasonable steps to prominently disclose the nature of virtual assets and the risks that clients may be exposed to in trading virtual assets on the trading platform. Disclosure must include the risk disclosure statements specified in Schedule 2 to the VATP Guidelines.</w:t>
      </w:r>
    </w:p>
    <w:p w14:paraId="02F0555A" w14:textId="77777777" w:rsidR="00D942D7" w:rsidRPr="00D942D7" w:rsidRDefault="00D942D7" w:rsidP="00D942D7">
      <w:pPr>
        <w:spacing w:after="0" w:line="240" w:lineRule="auto"/>
        <w:jc w:val="both"/>
        <w:rPr>
          <w:rFonts w:eastAsia="Times New Roman" w:cstheme="minorHAnsi"/>
          <w:bCs/>
        </w:rPr>
      </w:pPr>
    </w:p>
    <w:p w14:paraId="6CAEE351" w14:textId="77777777" w:rsidR="00D942D7" w:rsidRDefault="00D942D7" w:rsidP="00D942D7">
      <w:pPr>
        <w:spacing w:after="0" w:line="240" w:lineRule="auto"/>
        <w:jc w:val="both"/>
        <w:rPr>
          <w:rFonts w:eastAsia="Times New Roman" w:cstheme="minorHAnsi"/>
          <w:bCs/>
          <w:i/>
        </w:rPr>
      </w:pPr>
      <w:r w:rsidRPr="00D942D7">
        <w:rPr>
          <w:rFonts w:eastAsia="Times New Roman" w:cstheme="minorHAnsi"/>
          <w:bCs/>
          <w:i/>
        </w:rPr>
        <w:t>VA Trading Platforms’ Website Disclosure Obligations</w:t>
      </w:r>
    </w:p>
    <w:p w14:paraId="796F1D23" w14:textId="77777777" w:rsidR="00D942D7" w:rsidRDefault="00D942D7" w:rsidP="00D942D7">
      <w:pPr>
        <w:spacing w:after="0" w:line="240" w:lineRule="auto"/>
        <w:jc w:val="both"/>
        <w:rPr>
          <w:rFonts w:eastAsia="Times New Roman" w:cstheme="minorHAnsi"/>
          <w:bCs/>
          <w:i/>
        </w:rPr>
      </w:pPr>
    </w:p>
    <w:p w14:paraId="3598B23C" w14:textId="77777777" w:rsidR="00D942D7" w:rsidRDefault="00D942D7" w:rsidP="00D942D7">
      <w:pPr>
        <w:spacing w:after="0" w:line="240" w:lineRule="auto"/>
        <w:jc w:val="both"/>
        <w:rPr>
          <w:rFonts w:eastAsia="Times New Roman" w:cstheme="minorHAnsi"/>
          <w:bCs/>
        </w:rPr>
      </w:pPr>
      <w:r w:rsidRPr="00D942D7">
        <w:rPr>
          <w:rFonts w:eastAsia="Times New Roman" w:cstheme="minorHAnsi"/>
          <w:bCs/>
        </w:rPr>
        <w:t>VA trading platform operators are required to disclose a significant amount of information on their websites relating to their business and the rights of their clients. The information required to be disclosed includes:</w:t>
      </w:r>
    </w:p>
    <w:p w14:paraId="38680826" w14:textId="77777777" w:rsidR="00D942D7" w:rsidRDefault="00D942D7" w:rsidP="00D942D7">
      <w:pPr>
        <w:spacing w:after="0" w:line="240" w:lineRule="auto"/>
        <w:jc w:val="both"/>
        <w:rPr>
          <w:rFonts w:eastAsia="Times New Roman" w:cstheme="minorHAnsi"/>
          <w:bCs/>
        </w:rPr>
      </w:pPr>
    </w:p>
    <w:p w14:paraId="39DE15FE" w14:textId="77777777" w:rsidR="00D942D7" w:rsidRDefault="00D942D7" w:rsidP="00D942D7">
      <w:pPr>
        <w:pStyle w:val="ListParagraph"/>
        <w:numPr>
          <w:ilvl w:val="0"/>
          <w:numId w:val="203"/>
        </w:numPr>
        <w:spacing w:after="0" w:line="240" w:lineRule="auto"/>
        <w:jc w:val="both"/>
        <w:rPr>
          <w:rFonts w:eastAsia="Times New Roman" w:cstheme="minorHAnsi"/>
          <w:bCs/>
        </w:rPr>
      </w:pPr>
      <w:r w:rsidRPr="00D942D7">
        <w:rPr>
          <w:rFonts w:eastAsia="Times New Roman" w:cstheme="minorHAnsi"/>
          <w:bCs/>
        </w:rPr>
        <w:t xml:space="preserve">information about the platform’s business and the services offered to clients and its contact </w:t>
      </w:r>
      <w:proofErr w:type="gramStart"/>
      <w:r w:rsidRPr="00D942D7">
        <w:rPr>
          <w:rFonts w:eastAsia="Times New Roman" w:cstheme="minorHAnsi"/>
          <w:bCs/>
        </w:rPr>
        <w:t>details;</w:t>
      </w:r>
      <w:proofErr w:type="gramEnd"/>
    </w:p>
    <w:p w14:paraId="5BDBDB58" w14:textId="77777777" w:rsidR="00234D26" w:rsidRPr="00234D26" w:rsidRDefault="00234D26" w:rsidP="00234D26">
      <w:pPr>
        <w:spacing w:after="0" w:line="240" w:lineRule="auto"/>
        <w:ind w:left="360"/>
        <w:jc w:val="both"/>
        <w:rPr>
          <w:rFonts w:eastAsia="Times New Roman" w:cstheme="minorHAnsi"/>
          <w:bCs/>
        </w:rPr>
      </w:pPr>
    </w:p>
    <w:p w14:paraId="0DFCDCBF" w14:textId="77777777" w:rsidR="00D942D7" w:rsidRDefault="00D942D7" w:rsidP="00D942D7">
      <w:pPr>
        <w:pStyle w:val="ListParagraph"/>
        <w:numPr>
          <w:ilvl w:val="0"/>
          <w:numId w:val="203"/>
        </w:numPr>
        <w:spacing w:after="0" w:line="240" w:lineRule="auto"/>
        <w:jc w:val="both"/>
        <w:rPr>
          <w:rFonts w:eastAsia="Times New Roman" w:cstheme="minorHAnsi"/>
          <w:bCs/>
        </w:rPr>
      </w:pPr>
      <w:r w:rsidRPr="00D942D7">
        <w:rPr>
          <w:rFonts w:eastAsia="Times New Roman" w:cstheme="minorHAnsi"/>
          <w:bCs/>
        </w:rPr>
        <w:t>its trading and operational rules, its token admission and removal rules and criteria, including the criteria for admitting, suspending and withdrawing a virtual asset for or from trading and the “acceptable indices” referenced by the platform operator for admitting virtual assets for trading by non- professional investors; and</w:t>
      </w:r>
    </w:p>
    <w:p w14:paraId="43E83CEE" w14:textId="77777777" w:rsidR="00234D26" w:rsidRPr="00234D26" w:rsidRDefault="00234D26" w:rsidP="00234D26">
      <w:pPr>
        <w:spacing w:after="0" w:line="240" w:lineRule="auto"/>
        <w:jc w:val="both"/>
        <w:rPr>
          <w:rFonts w:eastAsia="Times New Roman" w:cstheme="minorHAnsi"/>
          <w:bCs/>
        </w:rPr>
      </w:pPr>
    </w:p>
    <w:p w14:paraId="0D6ABE0C" w14:textId="77777777" w:rsidR="00D942D7" w:rsidRDefault="00D942D7" w:rsidP="00D942D7">
      <w:pPr>
        <w:pStyle w:val="ListParagraph"/>
        <w:numPr>
          <w:ilvl w:val="0"/>
          <w:numId w:val="203"/>
        </w:numPr>
        <w:spacing w:after="0" w:line="240" w:lineRule="auto"/>
        <w:jc w:val="both"/>
        <w:rPr>
          <w:rFonts w:eastAsia="Times New Roman" w:cstheme="minorHAnsi"/>
          <w:bCs/>
        </w:rPr>
      </w:pPr>
      <w:r w:rsidRPr="00D942D7">
        <w:rPr>
          <w:rFonts w:eastAsia="Times New Roman" w:cstheme="minorHAnsi"/>
          <w:bCs/>
        </w:rPr>
        <w:t xml:space="preserve">its admission and trading fees and charges. Websites also need to disclose any services that are only available to professional </w:t>
      </w:r>
      <w:proofErr w:type="gramStart"/>
      <w:r w:rsidRPr="00D942D7">
        <w:rPr>
          <w:rFonts w:eastAsia="Times New Roman" w:cstheme="minorHAnsi"/>
          <w:bCs/>
        </w:rPr>
        <w:t>investors;</w:t>
      </w:r>
      <w:proofErr w:type="gramEnd"/>
    </w:p>
    <w:p w14:paraId="6E905183" w14:textId="77777777" w:rsidR="00234D26" w:rsidRPr="00234D26" w:rsidRDefault="00234D26" w:rsidP="00234D26">
      <w:pPr>
        <w:spacing w:after="0" w:line="240" w:lineRule="auto"/>
        <w:jc w:val="both"/>
        <w:rPr>
          <w:rFonts w:eastAsia="Times New Roman" w:cstheme="minorHAnsi"/>
          <w:bCs/>
        </w:rPr>
      </w:pPr>
    </w:p>
    <w:p w14:paraId="0D875BDD" w14:textId="77777777" w:rsidR="00D942D7" w:rsidRDefault="00D942D7" w:rsidP="00D942D7">
      <w:pPr>
        <w:pStyle w:val="ListParagraph"/>
        <w:numPr>
          <w:ilvl w:val="0"/>
          <w:numId w:val="203"/>
        </w:numPr>
        <w:spacing w:after="0" w:line="240" w:lineRule="auto"/>
        <w:jc w:val="both"/>
        <w:rPr>
          <w:rFonts w:eastAsia="Times New Roman" w:cstheme="minorHAnsi"/>
          <w:bCs/>
        </w:rPr>
      </w:pPr>
      <w:r w:rsidRPr="00D942D7">
        <w:rPr>
          <w:rFonts w:eastAsia="Times New Roman" w:cstheme="minorHAnsi"/>
          <w:bCs/>
        </w:rPr>
        <w:t xml:space="preserve">the rights and obligations of the platform operator and the client under the client agreement required to be entered into with clients, other than institutional and qualified corporate professional </w:t>
      </w:r>
      <w:proofErr w:type="gramStart"/>
      <w:r w:rsidRPr="00D942D7">
        <w:rPr>
          <w:rFonts w:eastAsia="Times New Roman" w:cstheme="minorHAnsi"/>
          <w:bCs/>
        </w:rPr>
        <w:t>investors;</w:t>
      </w:r>
      <w:proofErr w:type="gramEnd"/>
    </w:p>
    <w:p w14:paraId="2D04238A" w14:textId="77777777" w:rsidR="00234D26" w:rsidRPr="00234D26" w:rsidRDefault="00234D26" w:rsidP="00234D26">
      <w:pPr>
        <w:spacing w:after="0" w:line="240" w:lineRule="auto"/>
        <w:jc w:val="both"/>
        <w:rPr>
          <w:rFonts w:eastAsia="Times New Roman" w:cstheme="minorHAnsi"/>
          <w:bCs/>
        </w:rPr>
      </w:pPr>
    </w:p>
    <w:p w14:paraId="4DE14283" w14:textId="77777777" w:rsidR="00D942D7" w:rsidRDefault="00D942D7" w:rsidP="00D942D7">
      <w:pPr>
        <w:pStyle w:val="ListParagraph"/>
        <w:numPr>
          <w:ilvl w:val="0"/>
          <w:numId w:val="203"/>
        </w:numPr>
        <w:spacing w:after="0" w:line="240" w:lineRule="auto"/>
        <w:jc w:val="both"/>
        <w:rPr>
          <w:rFonts w:eastAsia="Times New Roman" w:cstheme="minorHAnsi"/>
          <w:bCs/>
        </w:rPr>
      </w:pPr>
      <w:r w:rsidRPr="00D942D7">
        <w:rPr>
          <w:rFonts w:eastAsia="Times New Roman" w:cstheme="minorHAnsi"/>
          <w:bCs/>
        </w:rPr>
        <w:t xml:space="preserve">the client’s liability for unauthorised virtual asset transactions; its right to stop payment of a pre-authorised virtual asset </w:t>
      </w:r>
      <w:proofErr w:type="gramStart"/>
      <w:r w:rsidRPr="00D942D7">
        <w:rPr>
          <w:rFonts w:eastAsia="Times New Roman" w:cstheme="minorHAnsi"/>
          <w:bCs/>
        </w:rPr>
        <w:t>transfer;</w:t>
      </w:r>
      <w:proofErr w:type="gramEnd"/>
    </w:p>
    <w:p w14:paraId="7772823F" w14:textId="77777777" w:rsidR="00234D26" w:rsidRPr="00234D26" w:rsidRDefault="00234D26" w:rsidP="00234D26">
      <w:pPr>
        <w:spacing w:after="0" w:line="240" w:lineRule="auto"/>
        <w:jc w:val="both"/>
        <w:rPr>
          <w:rFonts w:eastAsia="Times New Roman" w:cstheme="minorHAnsi"/>
          <w:bCs/>
        </w:rPr>
      </w:pPr>
    </w:p>
    <w:p w14:paraId="308A90E2" w14:textId="77777777" w:rsidR="00D942D7" w:rsidRDefault="00D942D7" w:rsidP="00D942D7">
      <w:pPr>
        <w:pStyle w:val="ListParagraph"/>
        <w:numPr>
          <w:ilvl w:val="0"/>
          <w:numId w:val="203"/>
        </w:numPr>
        <w:spacing w:after="0" w:line="240" w:lineRule="auto"/>
        <w:jc w:val="both"/>
        <w:rPr>
          <w:rFonts w:eastAsia="Times New Roman" w:cstheme="minorHAnsi"/>
          <w:bCs/>
        </w:rPr>
      </w:pPr>
      <w:r w:rsidRPr="00D942D7">
        <w:rPr>
          <w:rFonts w:eastAsia="Times New Roman" w:cstheme="minorHAnsi"/>
          <w:bCs/>
        </w:rPr>
        <w:t>when the platform operator can disclose the client’s personal information to third parties, including regulators and auditors; and</w:t>
      </w:r>
    </w:p>
    <w:p w14:paraId="053173B4" w14:textId="77777777" w:rsidR="00234D26" w:rsidRPr="00234D26" w:rsidRDefault="00234D26" w:rsidP="00234D26">
      <w:pPr>
        <w:spacing w:after="0" w:line="240" w:lineRule="auto"/>
        <w:jc w:val="both"/>
        <w:rPr>
          <w:rFonts w:eastAsia="Times New Roman" w:cstheme="minorHAnsi"/>
          <w:bCs/>
        </w:rPr>
      </w:pPr>
    </w:p>
    <w:p w14:paraId="213E2E9B" w14:textId="761C237E" w:rsidR="00D942D7" w:rsidRDefault="00D942D7" w:rsidP="00D942D7">
      <w:pPr>
        <w:pStyle w:val="ListParagraph"/>
        <w:numPr>
          <w:ilvl w:val="0"/>
          <w:numId w:val="203"/>
        </w:numPr>
        <w:spacing w:after="0" w:line="240" w:lineRule="auto"/>
        <w:jc w:val="both"/>
        <w:rPr>
          <w:rFonts w:eastAsia="Times New Roman" w:cstheme="minorHAnsi"/>
          <w:bCs/>
        </w:rPr>
      </w:pPr>
      <w:r w:rsidRPr="00D942D7">
        <w:rPr>
          <w:rFonts w:eastAsia="Times New Roman" w:cstheme="minorHAnsi"/>
          <w:bCs/>
        </w:rPr>
        <w:lastRenderedPageBreak/>
        <w:t>the available dispute resolution mechanisms, including the complaints procedures.</w:t>
      </w:r>
    </w:p>
    <w:p w14:paraId="446B6ED8" w14:textId="77777777" w:rsidR="00D942D7" w:rsidRPr="00D942D7" w:rsidRDefault="00D942D7" w:rsidP="00D942D7">
      <w:pPr>
        <w:pStyle w:val="ListParagraph"/>
        <w:spacing w:after="0" w:line="240" w:lineRule="auto"/>
        <w:jc w:val="both"/>
        <w:rPr>
          <w:rFonts w:eastAsia="Times New Roman" w:cstheme="minorHAnsi"/>
          <w:bCs/>
        </w:rPr>
      </w:pPr>
    </w:p>
    <w:p w14:paraId="48B93D27" w14:textId="056BC9ED" w:rsidR="00D942D7" w:rsidRDefault="00D942D7" w:rsidP="00D942D7">
      <w:pPr>
        <w:spacing w:after="0" w:line="240" w:lineRule="auto"/>
        <w:jc w:val="both"/>
        <w:rPr>
          <w:rFonts w:eastAsia="Times New Roman" w:cstheme="minorHAnsi"/>
          <w:bCs/>
          <w:i/>
        </w:rPr>
      </w:pPr>
      <w:r w:rsidRPr="00D942D7">
        <w:rPr>
          <w:rFonts w:eastAsia="Times New Roman" w:cstheme="minorHAnsi"/>
          <w:bCs/>
          <w:i/>
        </w:rPr>
        <w:t>Disclosure of Information for each Virtual Asset Traded</w:t>
      </w:r>
    </w:p>
    <w:p w14:paraId="71FBAC5F" w14:textId="77777777" w:rsidR="00D942D7" w:rsidRPr="00D942D7" w:rsidRDefault="00D942D7" w:rsidP="00D942D7">
      <w:pPr>
        <w:spacing w:after="0" w:line="240" w:lineRule="auto"/>
        <w:jc w:val="both"/>
        <w:rPr>
          <w:rFonts w:eastAsia="Times New Roman" w:cstheme="minorHAnsi"/>
          <w:bCs/>
          <w:i/>
        </w:rPr>
      </w:pPr>
    </w:p>
    <w:p w14:paraId="21D4B4AF" w14:textId="77777777" w:rsidR="00D942D7" w:rsidRDefault="00D942D7" w:rsidP="00D942D7">
      <w:pPr>
        <w:spacing w:after="0" w:line="240" w:lineRule="auto"/>
        <w:jc w:val="both"/>
        <w:rPr>
          <w:rFonts w:eastAsia="Times New Roman" w:cstheme="minorHAnsi"/>
          <w:bCs/>
        </w:rPr>
      </w:pPr>
      <w:r w:rsidRPr="00D942D7">
        <w:rPr>
          <w:rFonts w:eastAsia="Times New Roman" w:cstheme="minorHAnsi"/>
          <w:bCs/>
        </w:rPr>
        <w:t>Licensed platform operators need to post information about each virtual asset traded on their platforms. That information includes:</w:t>
      </w:r>
    </w:p>
    <w:p w14:paraId="1C801934" w14:textId="77777777" w:rsidR="00D942D7" w:rsidRPr="00D942D7" w:rsidRDefault="00D942D7" w:rsidP="00D942D7">
      <w:pPr>
        <w:spacing w:after="0" w:line="240" w:lineRule="auto"/>
        <w:jc w:val="both"/>
        <w:rPr>
          <w:rFonts w:eastAsia="Times New Roman" w:cstheme="minorHAnsi"/>
          <w:bCs/>
        </w:rPr>
      </w:pPr>
    </w:p>
    <w:p w14:paraId="1F5DCB8A" w14:textId="77777777" w:rsidR="00D942D7" w:rsidRDefault="00D942D7" w:rsidP="00D942D7">
      <w:pPr>
        <w:pStyle w:val="ListParagraph"/>
        <w:numPr>
          <w:ilvl w:val="0"/>
          <w:numId w:val="204"/>
        </w:numPr>
        <w:spacing w:after="0" w:line="240" w:lineRule="auto"/>
        <w:jc w:val="both"/>
        <w:rPr>
          <w:rFonts w:eastAsia="Times New Roman" w:cstheme="minorHAnsi"/>
          <w:bCs/>
        </w:rPr>
      </w:pPr>
      <w:r w:rsidRPr="00D942D7">
        <w:rPr>
          <w:rFonts w:eastAsia="Times New Roman" w:cstheme="minorHAnsi"/>
          <w:bCs/>
        </w:rPr>
        <w:t xml:space="preserve">the virtual asset’s price and trading volume on the platform, for example in the last 24 hours and since its admission for trading on the </w:t>
      </w:r>
      <w:proofErr w:type="gramStart"/>
      <w:r w:rsidRPr="00D942D7">
        <w:rPr>
          <w:rFonts w:eastAsia="Times New Roman" w:cstheme="minorHAnsi"/>
          <w:bCs/>
        </w:rPr>
        <w:t>platform;</w:t>
      </w:r>
      <w:proofErr w:type="gramEnd"/>
    </w:p>
    <w:p w14:paraId="362B1C1B" w14:textId="77777777" w:rsidR="00234D26" w:rsidRPr="00234D26" w:rsidRDefault="00234D26" w:rsidP="00234D26">
      <w:pPr>
        <w:spacing w:after="0" w:line="240" w:lineRule="auto"/>
        <w:ind w:left="360"/>
        <w:jc w:val="both"/>
        <w:rPr>
          <w:rFonts w:eastAsia="Times New Roman" w:cstheme="minorHAnsi"/>
          <w:bCs/>
        </w:rPr>
      </w:pPr>
    </w:p>
    <w:p w14:paraId="3CFA2C76" w14:textId="77777777" w:rsidR="00D942D7" w:rsidRDefault="00D942D7" w:rsidP="00D942D7">
      <w:pPr>
        <w:pStyle w:val="ListParagraph"/>
        <w:numPr>
          <w:ilvl w:val="0"/>
          <w:numId w:val="204"/>
        </w:numPr>
        <w:spacing w:after="0" w:line="240" w:lineRule="auto"/>
        <w:jc w:val="both"/>
        <w:rPr>
          <w:rFonts w:eastAsia="Times New Roman" w:cstheme="minorHAnsi"/>
          <w:bCs/>
        </w:rPr>
      </w:pPr>
      <w:r w:rsidRPr="00D942D7">
        <w:rPr>
          <w:rFonts w:eastAsia="Times New Roman" w:cstheme="minorHAnsi"/>
          <w:bCs/>
        </w:rPr>
        <w:t>background</w:t>
      </w:r>
      <w:r w:rsidRPr="00D942D7">
        <w:rPr>
          <w:rFonts w:eastAsia="Times New Roman" w:cstheme="minorHAnsi"/>
          <w:bCs/>
        </w:rPr>
        <w:tab/>
        <w:t>information</w:t>
      </w:r>
      <w:r w:rsidRPr="00D942D7">
        <w:rPr>
          <w:rFonts w:eastAsia="Times New Roman" w:cstheme="minorHAnsi"/>
          <w:bCs/>
        </w:rPr>
        <w:tab/>
        <w:t>about</w:t>
      </w:r>
      <w:r w:rsidRPr="00D942D7">
        <w:rPr>
          <w:rFonts w:eastAsia="Times New Roman" w:cstheme="minorHAnsi"/>
          <w:bCs/>
        </w:rPr>
        <w:tab/>
        <w:t>the</w:t>
      </w:r>
      <w:r w:rsidRPr="00D942D7">
        <w:rPr>
          <w:rFonts w:eastAsia="Times New Roman" w:cstheme="minorHAnsi"/>
          <w:bCs/>
        </w:rPr>
        <w:tab/>
        <w:t>virtual</w:t>
      </w:r>
      <w:r w:rsidRPr="00D942D7">
        <w:rPr>
          <w:rFonts w:eastAsia="Times New Roman" w:cstheme="minorHAnsi"/>
          <w:bCs/>
        </w:rPr>
        <w:tab/>
      </w:r>
      <w:proofErr w:type="gramStart"/>
      <w:r w:rsidRPr="00D942D7">
        <w:rPr>
          <w:rFonts w:eastAsia="Times New Roman" w:cstheme="minorHAnsi"/>
          <w:bCs/>
        </w:rPr>
        <w:t>asset’s</w:t>
      </w:r>
      <w:proofErr w:type="gramEnd"/>
      <w:r w:rsidRPr="00D942D7">
        <w:rPr>
          <w:rFonts w:eastAsia="Times New Roman" w:cstheme="minorHAnsi"/>
          <w:bCs/>
        </w:rPr>
        <w:tab/>
        <w:t>management</w:t>
      </w:r>
      <w:r w:rsidRPr="00D942D7">
        <w:rPr>
          <w:rFonts w:eastAsia="Times New Roman" w:cstheme="minorHAnsi"/>
          <w:bCs/>
        </w:rPr>
        <w:tab/>
        <w:t xml:space="preserve">or development team or any of its known key </w:t>
      </w:r>
      <w:proofErr w:type="gramStart"/>
      <w:r w:rsidRPr="00D942D7">
        <w:rPr>
          <w:rFonts w:eastAsia="Times New Roman" w:cstheme="minorHAnsi"/>
          <w:bCs/>
        </w:rPr>
        <w:t>members;</w:t>
      </w:r>
      <w:proofErr w:type="gramEnd"/>
    </w:p>
    <w:p w14:paraId="33F4AF7E" w14:textId="77777777" w:rsidR="00234D26" w:rsidRPr="00234D26" w:rsidRDefault="00234D26" w:rsidP="00234D26">
      <w:pPr>
        <w:spacing w:after="0" w:line="240" w:lineRule="auto"/>
        <w:jc w:val="both"/>
        <w:rPr>
          <w:rFonts w:eastAsia="Times New Roman" w:cstheme="minorHAnsi"/>
          <w:bCs/>
        </w:rPr>
      </w:pPr>
    </w:p>
    <w:p w14:paraId="66BE586C" w14:textId="77777777" w:rsidR="00D942D7" w:rsidRDefault="00D942D7" w:rsidP="00D942D7">
      <w:pPr>
        <w:pStyle w:val="ListParagraph"/>
        <w:numPr>
          <w:ilvl w:val="0"/>
          <w:numId w:val="204"/>
        </w:numPr>
        <w:spacing w:after="0" w:line="240" w:lineRule="auto"/>
        <w:jc w:val="both"/>
        <w:rPr>
          <w:rFonts w:eastAsia="Times New Roman" w:cstheme="minorHAnsi"/>
          <w:bCs/>
        </w:rPr>
      </w:pPr>
      <w:r w:rsidRPr="00D942D7">
        <w:rPr>
          <w:rFonts w:eastAsia="Times New Roman" w:cstheme="minorHAnsi"/>
          <w:bCs/>
        </w:rPr>
        <w:t xml:space="preserve">the virtual asset’s issue date and its material terms and </w:t>
      </w:r>
      <w:proofErr w:type="gramStart"/>
      <w:r w:rsidRPr="00D942D7">
        <w:rPr>
          <w:rFonts w:eastAsia="Times New Roman" w:cstheme="minorHAnsi"/>
          <w:bCs/>
        </w:rPr>
        <w:t>features;</w:t>
      </w:r>
      <w:proofErr w:type="gramEnd"/>
    </w:p>
    <w:p w14:paraId="7EF0CE58" w14:textId="77777777" w:rsidR="00234D26" w:rsidRPr="00234D26" w:rsidRDefault="00234D26" w:rsidP="00234D26">
      <w:pPr>
        <w:spacing w:after="0" w:line="240" w:lineRule="auto"/>
        <w:jc w:val="both"/>
        <w:rPr>
          <w:rFonts w:eastAsia="Times New Roman" w:cstheme="minorHAnsi"/>
          <w:bCs/>
        </w:rPr>
      </w:pPr>
    </w:p>
    <w:p w14:paraId="15C5D679" w14:textId="77777777" w:rsidR="00D942D7" w:rsidRDefault="00D942D7" w:rsidP="00D942D7">
      <w:pPr>
        <w:pStyle w:val="ListParagraph"/>
        <w:numPr>
          <w:ilvl w:val="0"/>
          <w:numId w:val="204"/>
        </w:numPr>
        <w:spacing w:after="0" w:line="240" w:lineRule="auto"/>
        <w:jc w:val="both"/>
        <w:rPr>
          <w:rFonts w:eastAsia="Times New Roman" w:cstheme="minorHAnsi"/>
          <w:bCs/>
        </w:rPr>
      </w:pPr>
      <w:r w:rsidRPr="00D942D7">
        <w:rPr>
          <w:rFonts w:eastAsia="Times New Roman" w:cstheme="minorHAnsi"/>
          <w:bCs/>
        </w:rPr>
        <w:t xml:space="preserve">the platform operator’s affiliation with the issuer and its management or development team, or any of its known key </w:t>
      </w:r>
      <w:proofErr w:type="gramStart"/>
      <w:r w:rsidRPr="00D942D7">
        <w:rPr>
          <w:rFonts w:eastAsia="Times New Roman" w:cstheme="minorHAnsi"/>
          <w:bCs/>
        </w:rPr>
        <w:t>members;</w:t>
      </w:r>
      <w:proofErr w:type="gramEnd"/>
    </w:p>
    <w:p w14:paraId="40556E99" w14:textId="77777777" w:rsidR="00234D26" w:rsidRPr="00234D26" w:rsidRDefault="00234D26" w:rsidP="00234D26">
      <w:pPr>
        <w:spacing w:after="0" w:line="240" w:lineRule="auto"/>
        <w:jc w:val="both"/>
        <w:rPr>
          <w:rFonts w:eastAsia="Times New Roman" w:cstheme="minorHAnsi"/>
          <w:bCs/>
        </w:rPr>
      </w:pPr>
    </w:p>
    <w:p w14:paraId="2C65362F" w14:textId="77777777" w:rsidR="00D942D7" w:rsidRDefault="00D942D7" w:rsidP="00D942D7">
      <w:pPr>
        <w:pStyle w:val="ListParagraph"/>
        <w:numPr>
          <w:ilvl w:val="0"/>
          <w:numId w:val="204"/>
        </w:numPr>
        <w:spacing w:after="0" w:line="240" w:lineRule="auto"/>
        <w:jc w:val="both"/>
        <w:rPr>
          <w:rFonts w:eastAsia="Times New Roman" w:cstheme="minorHAnsi"/>
          <w:bCs/>
        </w:rPr>
      </w:pPr>
      <w:r w:rsidRPr="00D942D7">
        <w:rPr>
          <w:rFonts w:eastAsia="Times New Roman" w:cstheme="minorHAnsi"/>
          <w:bCs/>
        </w:rPr>
        <w:t xml:space="preserve">a link to the virtual asset’s official website and any </w:t>
      </w:r>
      <w:proofErr w:type="gramStart"/>
      <w:r w:rsidRPr="00D942D7">
        <w:rPr>
          <w:rFonts w:eastAsia="Times New Roman" w:cstheme="minorHAnsi"/>
          <w:bCs/>
        </w:rPr>
        <w:t>Whitepaper;</w:t>
      </w:r>
      <w:proofErr w:type="gramEnd"/>
    </w:p>
    <w:p w14:paraId="5534D68C" w14:textId="77777777" w:rsidR="00234D26" w:rsidRPr="00234D26" w:rsidRDefault="00234D26" w:rsidP="00234D26">
      <w:pPr>
        <w:spacing w:after="0" w:line="240" w:lineRule="auto"/>
        <w:jc w:val="both"/>
        <w:rPr>
          <w:rFonts w:eastAsia="Times New Roman" w:cstheme="minorHAnsi"/>
          <w:bCs/>
        </w:rPr>
      </w:pPr>
    </w:p>
    <w:p w14:paraId="2997DF2A" w14:textId="77777777" w:rsidR="00D942D7" w:rsidRDefault="00D942D7" w:rsidP="00D942D7">
      <w:pPr>
        <w:pStyle w:val="ListParagraph"/>
        <w:numPr>
          <w:ilvl w:val="0"/>
          <w:numId w:val="204"/>
        </w:numPr>
        <w:spacing w:after="0" w:line="240" w:lineRule="auto"/>
        <w:jc w:val="both"/>
        <w:rPr>
          <w:rFonts w:eastAsia="Times New Roman" w:cstheme="minorHAnsi"/>
          <w:bCs/>
        </w:rPr>
      </w:pPr>
      <w:r w:rsidRPr="00D942D7">
        <w:rPr>
          <w:rFonts w:eastAsia="Times New Roman" w:cstheme="minorHAnsi"/>
          <w:bCs/>
        </w:rPr>
        <w:t>a link to any smart contract audit report and other bug reports of the virtual asset; and</w:t>
      </w:r>
    </w:p>
    <w:p w14:paraId="57C86B89" w14:textId="77777777" w:rsidR="00234D26" w:rsidRPr="00234D26" w:rsidRDefault="00234D26" w:rsidP="00234D26">
      <w:pPr>
        <w:spacing w:after="0" w:line="240" w:lineRule="auto"/>
        <w:jc w:val="both"/>
        <w:rPr>
          <w:rFonts w:eastAsia="Times New Roman" w:cstheme="minorHAnsi"/>
          <w:bCs/>
        </w:rPr>
      </w:pPr>
    </w:p>
    <w:p w14:paraId="76CB297B" w14:textId="491E4708" w:rsidR="00D942D7" w:rsidRDefault="00D942D7" w:rsidP="00D942D7">
      <w:pPr>
        <w:pStyle w:val="ListParagraph"/>
        <w:numPr>
          <w:ilvl w:val="0"/>
          <w:numId w:val="204"/>
        </w:numPr>
        <w:spacing w:after="0" w:line="240" w:lineRule="auto"/>
        <w:jc w:val="both"/>
        <w:rPr>
          <w:rFonts w:eastAsia="Times New Roman" w:cstheme="minorHAnsi"/>
          <w:bCs/>
        </w:rPr>
      </w:pPr>
      <w:r w:rsidRPr="00D942D7">
        <w:rPr>
          <w:rFonts w:eastAsia="Times New Roman" w:cstheme="minorHAnsi"/>
          <w:bCs/>
        </w:rPr>
        <w:t>where the virtual asset has voting rights, how those voting rights will be handled by the platform operator.</w:t>
      </w:r>
    </w:p>
    <w:p w14:paraId="7010E803" w14:textId="77777777" w:rsidR="00D942D7" w:rsidRPr="00D942D7" w:rsidRDefault="00D942D7" w:rsidP="00D942D7">
      <w:pPr>
        <w:pStyle w:val="ListParagraph"/>
        <w:spacing w:after="0" w:line="240" w:lineRule="auto"/>
        <w:jc w:val="both"/>
        <w:rPr>
          <w:rFonts w:eastAsia="Times New Roman" w:cstheme="minorHAnsi"/>
          <w:bCs/>
        </w:rPr>
      </w:pPr>
    </w:p>
    <w:p w14:paraId="6B03529C" w14:textId="77777777" w:rsidR="00D942D7" w:rsidRPr="00D942D7" w:rsidRDefault="00D942D7" w:rsidP="00D942D7">
      <w:pPr>
        <w:spacing w:after="0" w:line="240" w:lineRule="auto"/>
        <w:jc w:val="both"/>
        <w:rPr>
          <w:rFonts w:eastAsia="Times New Roman" w:cstheme="minorHAnsi"/>
          <w:bCs/>
        </w:rPr>
      </w:pPr>
      <w:r w:rsidRPr="00D942D7">
        <w:rPr>
          <w:rFonts w:eastAsia="Times New Roman" w:cstheme="minorHAnsi"/>
          <w:bCs/>
        </w:rPr>
        <w:t>Platform operators need to take all reasonable steps to ensure that product- specific and other information posted on their platforms is not false, misleading or deceptive. They are also required to disclose their financial condition upon request to clients by providing their latest audited balance sheet and profit and loss account filed with the SFC and any material changes adversely affecting their financial condition since the date of the accounts.</w:t>
      </w:r>
    </w:p>
    <w:p w14:paraId="79851F7B" w14:textId="77777777" w:rsidR="00D942D7" w:rsidRPr="00D942D7" w:rsidRDefault="00D942D7" w:rsidP="00D942D7">
      <w:pPr>
        <w:spacing w:after="0" w:line="240" w:lineRule="auto"/>
        <w:jc w:val="both"/>
        <w:rPr>
          <w:rFonts w:eastAsia="Times New Roman" w:cstheme="minorHAnsi"/>
          <w:bCs/>
        </w:rPr>
      </w:pPr>
    </w:p>
    <w:p w14:paraId="0315B8C9" w14:textId="77777777" w:rsidR="00D942D7" w:rsidRDefault="00D942D7" w:rsidP="001242F3">
      <w:pPr>
        <w:pStyle w:val="Heading2"/>
      </w:pPr>
      <w:bookmarkStart w:id="52" w:name="_Toc195274710"/>
      <w:r w:rsidRPr="00D942D7">
        <w:t>VIRTUAL ASSET TRADING PLATFORM OPERATOR OBLIGATIONS RE. HANDLING CLIENT VIRTUAL ASSETS</w:t>
      </w:r>
      <w:bookmarkEnd w:id="52"/>
    </w:p>
    <w:p w14:paraId="7CAC943C" w14:textId="77777777" w:rsidR="00D942D7" w:rsidRPr="00D942D7" w:rsidRDefault="00D942D7" w:rsidP="00D942D7">
      <w:pPr>
        <w:spacing w:after="0" w:line="240" w:lineRule="auto"/>
        <w:jc w:val="both"/>
        <w:rPr>
          <w:rFonts w:eastAsia="Times New Roman" w:cstheme="minorHAnsi"/>
          <w:b/>
          <w:bCs/>
        </w:rPr>
      </w:pPr>
    </w:p>
    <w:p w14:paraId="2F94C48F" w14:textId="79895ADA" w:rsidR="0077047A" w:rsidRDefault="00D942D7" w:rsidP="0077047A">
      <w:pPr>
        <w:spacing w:after="0" w:line="240" w:lineRule="auto"/>
        <w:jc w:val="both"/>
        <w:rPr>
          <w:rFonts w:eastAsia="Times New Roman" w:cstheme="minorHAnsi"/>
          <w:bCs/>
        </w:rPr>
      </w:pPr>
      <w:r w:rsidRPr="00D942D7">
        <w:rPr>
          <w:rFonts w:eastAsia="Times New Roman" w:cstheme="minorHAnsi"/>
          <w:bCs/>
        </w:rPr>
        <w:t>A licensed virtual asset trading platform operator can only hold client assets, that is client virtual assets and client money, through an associated entity. An associated entity is a Hong Kong-incorporated subsidiary of the virtual asset trading platform operator which is a licensed trust or service company provider under the AMLO which has notified the SFC that it is an associated entity of the licensed virtual asset trading platform operator under section 53ZRW of</w:t>
      </w:r>
      <w:r w:rsidR="0077047A">
        <w:rPr>
          <w:rFonts w:eastAsia="Times New Roman" w:cstheme="minorHAnsi"/>
          <w:bCs/>
        </w:rPr>
        <w:t xml:space="preserve"> </w:t>
      </w:r>
      <w:r w:rsidR="0077047A" w:rsidRPr="0077047A">
        <w:rPr>
          <w:rFonts w:eastAsia="Times New Roman" w:cstheme="minorHAnsi"/>
          <w:bCs/>
        </w:rPr>
        <w:t>the AMLO and section 165 of the SFO. The associated entity is not allowed to conduct any business other than that of receiving or holding client assets on behalf of the trading platform operator.</w:t>
      </w:r>
    </w:p>
    <w:p w14:paraId="39FA9F6C" w14:textId="77777777" w:rsidR="0077047A" w:rsidRPr="0077047A" w:rsidRDefault="0077047A" w:rsidP="0077047A">
      <w:pPr>
        <w:spacing w:after="0" w:line="240" w:lineRule="auto"/>
        <w:jc w:val="both"/>
        <w:rPr>
          <w:rFonts w:eastAsia="Times New Roman" w:cstheme="minorHAnsi"/>
          <w:bCs/>
        </w:rPr>
      </w:pPr>
    </w:p>
    <w:p w14:paraId="79457CFC" w14:textId="77777777" w:rsidR="0077047A" w:rsidRDefault="0077047A" w:rsidP="0077047A">
      <w:pPr>
        <w:spacing w:after="0" w:line="240" w:lineRule="auto"/>
        <w:jc w:val="both"/>
        <w:rPr>
          <w:rFonts w:eastAsia="Times New Roman" w:cstheme="minorHAnsi"/>
          <w:bCs/>
        </w:rPr>
      </w:pPr>
      <w:r w:rsidRPr="0077047A">
        <w:rPr>
          <w:rFonts w:eastAsia="Times New Roman" w:cstheme="minorHAnsi"/>
          <w:bCs/>
        </w:rPr>
        <w:t>Client virtual assets must be held in wallet address(es) established by the platform operator’s associated entity and must be segregated from the assets of the platform operator and its associated entity. At least 98% of client virtual assets must be held in cold storage which is less vulnerable to hacking and other cybersecurity risks, except in limited circumstances allowed by the SFC on a case-by-case basis to minimise losses resulting from the platform being hacked or compromised.</w:t>
      </w:r>
    </w:p>
    <w:p w14:paraId="7371D72E" w14:textId="77777777" w:rsidR="0077047A" w:rsidRPr="0077047A" w:rsidRDefault="0077047A" w:rsidP="0077047A">
      <w:pPr>
        <w:spacing w:after="0" w:line="240" w:lineRule="auto"/>
        <w:jc w:val="both"/>
        <w:rPr>
          <w:rFonts w:eastAsia="Times New Roman" w:cstheme="minorHAnsi"/>
          <w:bCs/>
        </w:rPr>
      </w:pPr>
    </w:p>
    <w:p w14:paraId="79D8C3FB" w14:textId="77777777" w:rsidR="0077047A" w:rsidRPr="0077047A" w:rsidRDefault="0077047A" w:rsidP="0077047A">
      <w:pPr>
        <w:spacing w:after="0" w:line="240" w:lineRule="auto"/>
        <w:jc w:val="both"/>
        <w:rPr>
          <w:rFonts w:eastAsia="Times New Roman" w:cstheme="minorHAnsi"/>
          <w:bCs/>
        </w:rPr>
      </w:pPr>
      <w:r w:rsidRPr="0077047A">
        <w:rPr>
          <w:rFonts w:eastAsia="Times New Roman" w:cstheme="minorHAnsi"/>
          <w:bCs/>
        </w:rPr>
        <w:lastRenderedPageBreak/>
        <w:t>Licensed trading platform operators must have robust internal controls and governance procedures to ensure that cryptographic seeds and private keys are securely generated, stored and backed up. They must also ensure that their associated entities implement the same controls and procedures which must, among others, restrict access to seeds and private keys for client virtual assets to authorised personnel who have been appropriately screened and trained and provide for seeds and private keys to be securely stored in Hong Kong.</w:t>
      </w:r>
    </w:p>
    <w:p w14:paraId="0BE37EE1" w14:textId="77777777" w:rsidR="0077047A" w:rsidRPr="0077047A" w:rsidRDefault="0077047A" w:rsidP="0077047A">
      <w:pPr>
        <w:spacing w:after="0" w:line="240" w:lineRule="auto"/>
        <w:jc w:val="both"/>
        <w:rPr>
          <w:rFonts w:eastAsia="Times New Roman" w:cstheme="minorHAnsi"/>
          <w:bCs/>
        </w:rPr>
      </w:pPr>
    </w:p>
    <w:p w14:paraId="3187399B" w14:textId="77777777" w:rsidR="0077047A" w:rsidRDefault="0077047A" w:rsidP="001242F3">
      <w:pPr>
        <w:pStyle w:val="Heading2"/>
      </w:pPr>
      <w:bookmarkStart w:id="53" w:name="_Toc195274711"/>
      <w:r w:rsidRPr="0077047A">
        <w:t>LICENSED PLATFORM OPERATORS: INSURANCE AND COMPENSATION PROVISION</w:t>
      </w:r>
      <w:bookmarkEnd w:id="53"/>
    </w:p>
    <w:p w14:paraId="7F8C5819" w14:textId="77777777" w:rsidR="0077047A" w:rsidRPr="0077047A" w:rsidRDefault="0077047A" w:rsidP="0077047A">
      <w:pPr>
        <w:spacing w:after="0" w:line="240" w:lineRule="auto"/>
        <w:jc w:val="both"/>
        <w:rPr>
          <w:rFonts w:eastAsia="Times New Roman" w:cstheme="minorHAnsi"/>
          <w:b/>
          <w:bCs/>
        </w:rPr>
      </w:pPr>
    </w:p>
    <w:p w14:paraId="2BB9CE2B" w14:textId="77777777" w:rsidR="0077047A" w:rsidRDefault="0077047A" w:rsidP="0077047A">
      <w:pPr>
        <w:spacing w:after="0" w:line="240" w:lineRule="auto"/>
        <w:jc w:val="both"/>
        <w:rPr>
          <w:rFonts w:eastAsia="Times New Roman" w:cstheme="minorHAnsi"/>
          <w:bCs/>
        </w:rPr>
      </w:pPr>
      <w:r w:rsidRPr="0077047A">
        <w:rPr>
          <w:rFonts w:eastAsia="Times New Roman" w:cstheme="minorHAnsi"/>
          <w:bCs/>
        </w:rPr>
        <w:t>Licensed virtual asset trading platform operators must establish a compensation arrangement that is approved by the SFC to cover potential losses arising from, among others, hacking incidents on the platform or default on the part of the licensed platform operator or its associated entity. The compensation arrangement must cover 50% of client virtual assets held in cold storage and 100% of client virtual assets held in hot and other storages. The compensation arrangement can include any or a combination of:</w:t>
      </w:r>
    </w:p>
    <w:p w14:paraId="5506D068" w14:textId="77777777" w:rsidR="0077047A" w:rsidRPr="0077047A" w:rsidRDefault="0077047A" w:rsidP="0077047A">
      <w:pPr>
        <w:spacing w:after="0" w:line="240" w:lineRule="auto"/>
        <w:jc w:val="both"/>
        <w:rPr>
          <w:rFonts w:eastAsia="Times New Roman" w:cstheme="minorHAnsi"/>
          <w:bCs/>
        </w:rPr>
      </w:pPr>
    </w:p>
    <w:p w14:paraId="2D4B0354" w14:textId="77777777" w:rsidR="0077047A" w:rsidRDefault="0077047A" w:rsidP="0077047A">
      <w:pPr>
        <w:pStyle w:val="ListParagraph"/>
        <w:numPr>
          <w:ilvl w:val="0"/>
          <w:numId w:val="205"/>
        </w:numPr>
        <w:spacing w:after="0" w:line="240" w:lineRule="auto"/>
        <w:jc w:val="both"/>
        <w:rPr>
          <w:rFonts w:eastAsia="Times New Roman" w:cstheme="minorHAnsi"/>
          <w:bCs/>
        </w:rPr>
      </w:pPr>
      <w:r w:rsidRPr="0077047A">
        <w:rPr>
          <w:rFonts w:eastAsia="Times New Roman" w:cstheme="minorHAnsi"/>
          <w:bCs/>
        </w:rPr>
        <w:t xml:space="preserve">third-party </w:t>
      </w:r>
      <w:proofErr w:type="gramStart"/>
      <w:r w:rsidRPr="0077047A">
        <w:rPr>
          <w:rFonts w:eastAsia="Times New Roman" w:cstheme="minorHAnsi"/>
          <w:bCs/>
        </w:rPr>
        <w:t>insurance;</w:t>
      </w:r>
      <w:proofErr w:type="gramEnd"/>
      <w:r w:rsidRPr="0077047A">
        <w:rPr>
          <w:rFonts w:eastAsia="Times New Roman" w:cstheme="minorHAnsi"/>
          <w:bCs/>
        </w:rPr>
        <w:t xml:space="preserve"> funds held in the form of a demand deposit or time deposit maturing within six months of the platform operator or any of its group companies, which are set aside on trust and designated for that purpose; and</w:t>
      </w:r>
    </w:p>
    <w:p w14:paraId="6338B9A9" w14:textId="77777777" w:rsidR="00234D26" w:rsidRPr="00234D26" w:rsidRDefault="00234D26" w:rsidP="00234D26">
      <w:pPr>
        <w:spacing w:after="0" w:line="240" w:lineRule="auto"/>
        <w:ind w:left="360"/>
        <w:jc w:val="both"/>
        <w:rPr>
          <w:rFonts w:eastAsia="Times New Roman" w:cstheme="minorHAnsi"/>
          <w:bCs/>
        </w:rPr>
      </w:pPr>
    </w:p>
    <w:p w14:paraId="01FC4063" w14:textId="2E13164B" w:rsidR="0077047A" w:rsidRDefault="0077047A" w:rsidP="0077047A">
      <w:pPr>
        <w:pStyle w:val="ListParagraph"/>
        <w:numPr>
          <w:ilvl w:val="0"/>
          <w:numId w:val="205"/>
        </w:numPr>
        <w:spacing w:after="0" w:line="240" w:lineRule="auto"/>
        <w:jc w:val="both"/>
        <w:rPr>
          <w:rFonts w:eastAsia="Times New Roman" w:cstheme="minorHAnsi"/>
          <w:bCs/>
        </w:rPr>
      </w:pPr>
      <w:r w:rsidRPr="0077047A">
        <w:rPr>
          <w:rFonts w:eastAsia="Times New Roman" w:cstheme="minorHAnsi"/>
          <w:bCs/>
        </w:rPr>
        <w:t>a bank guarantee provided by a Hong Kong authorised financial institution, that is a bank regulated by the HKMA.</w:t>
      </w:r>
    </w:p>
    <w:p w14:paraId="6693510F" w14:textId="77777777" w:rsidR="0077047A" w:rsidRPr="0077047A" w:rsidRDefault="0077047A" w:rsidP="0077047A">
      <w:pPr>
        <w:pStyle w:val="ListParagraph"/>
        <w:spacing w:after="0" w:line="240" w:lineRule="auto"/>
        <w:jc w:val="both"/>
        <w:rPr>
          <w:rFonts w:eastAsia="Times New Roman" w:cstheme="minorHAnsi"/>
          <w:bCs/>
        </w:rPr>
      </w:pPr>
    </w:p>
    <w:p w14:paraId="08BB749B" w14:textId="453ED6ED" w:rsidR="0077047A" w:rsidRDefault="0077047A" w:rsidP="0077047A">
      <w:pPr>
        <w:spacing w:after="0" w:line="240" w:lineRule="auto"/>
        <w:jc w:val="both"/>
        <w:rPr>
          <w:rFonts w:eastAsia="Times New Roman" w:cstheme="minorHAnsi"/>
          <w:bCs/>
        </w:rPr>
      </w:pPr>
      <w:r w:rsidRPr="0077047A">
        <w:rPr>
          <w:rFonts w:eastAsia="Times New Roman" w:cstheme="minorHAnsi"/>
          <w:bCs/>
        </w:rPr>
        <w:t>Licensed platform operators are required to monitor the total value of client virtual assets under their custody daily. If a licensed platform operator becomes aware that the total value of client virtual assets under custody exceeds the amount covered under the approved compensation arrangement, and it expects this to continue, it must inform the SFC and take prompt remedial action to re-comply with the VATP Guidelines.</w:t>
      </w:r>
    </w:p>
    <w:p w14:paraId="17A780BD" w14:textId="77777777" w:rsidR="00914EBF" w:rsidRDefault="00914EBF" w:rsidP="0077047A">
      <w:pPr>
        <w:spacing w:after="0" w:line="240" w:lineRule="auto"/>
        <w:jc w:val="both"/>
        <w:rPr>
          <w:rFonts w:eastAsia="Times New Roman" w:cstheme="minorHAnsi"/>
          <w:bCs/>
        </w:rPr>
      </w:pPr>
    </w:p>
    <w:p w14:paraId="2AEB6D26" w14:textId="77777777" w:rsidR="00914EBF" w:rsidRPr="00914EBF" w:rsidRDefault="00914EBF" w:rsidP="00914EBF">
      <w:pPr>
        <w:spacing w:after="0" w:line="240" w:lineRule="auto"/>
        <w:jc w:val="both"/>
        <w:rPr>
          <w:rFonts w:eastAsia="Times New Roman" w:cstheme="minorHAnsi"/>
          <w:bCs/>
        </w:rPr>
      </w:pPr>
      <w:r w:rsidRPr="00914EBF">
        <w:rPr>
          <w:rFonts w:eastAsia="Times New Roman" w:cstheme="minorHAnsi"/>
          <w:bCs/>
        </w:rPr>
        <w:t xml:space="preserve">Platform operators need to use verifiable and quantifiable criteria when selecting an insurance company. These include a valuation schedule of assets </w:t>
      </w:r>
      <w:proofErr w:type="gramStart"/>
      <w:r w:rsidRPr="00914EBF">
        <w:rPr>
          <w:rFonts w:eastAsia="Times New Roman" w:cstheme="minorHAnsi"/>
          <w:bCs/>
        </w:rPr>
        <w:t>insured</w:t>
      </w:r>
      <w:proofErr w:type="gramEnd"/>
      <w:r w:rsidRPr="00914EBF">
        <w:rPr>
          <w:rFonts w:eastAsia="Times New Roman" w:cstheme="minorHAnsi"/>
          <w:bCs/>
        </w:rPr>
        <w:t>, maximum coverage per incident and overall maximum coverage, as well as any excluding factors.</w:t>
      </w:r>
    </w:p>
    <w:p w14:paraId="24C70699" w14:textId="77777777" w:rsidR="00914EBF" w:rsidRPr="00914EBF" w:rsidRDefault="00914EBF" w:rsidP="00914EBF">
      <w:pPr>
        <w:spacing w:after="0" w:line="240" w:lineRule="auto"/>
        <w:jc w:val="both"/>
        <w:rPr>
          <w:rFonts w:eastAsia="Times New Roman" w:cstheme="minorHAnsi"/>
          <w:bCs/>
        </w:rPr>
      </w:pPr>
    </w:p>
    <w:p w14:paraId="0254F37A" w14:textId="77777777" w:rsidR="00914EBF" w:rsidRDefault="00914EBF" w:rsidP="001242F3">
      <w:pPr>
        <w:pStyle w:val="Heading2"/>
      </w:pPr>
      <w:bookmarkStart w:id="54" w:name="_Toc195274712"/>
      <w:r w:rsidRPr="00914EBF">
        <w:t>ANTI-MONEY LAUNDERING AND COUNTER-TERRORIST FINANCING OBLIGATIONS</w:t>
      </w:r>
      <w:bookmarkEnd w:id="54"/>
    </w:p>
    <w:p w14:paraId="73CED51C" w14:textId="77777777" w:rsidR="00914EBF" w:rsidRPr="00914EBF" w:rsidRDefault="00914EBF" w:rsidP="00914EBF">
      <w:pPr>
        <w:spacing w:after="0" w:line="240" w:lineRule="auto"/>
        <w:jc w:val="both"/>
        <w:rPr>
          <w:rFonts w:eastAsia="Times New Roman" w:cstheme="minorHAnsi"/>
          <w:b/>
          <w:bCs/>
        </w:rPr>
      </w:pPr>
    </w:p>
    <w:p w14:paraId="100D4546" w14:textId="77777777" w:rsidR="00914EBF" w:rsidRDefault="00914EBF" w:rsidP="00914EBF">
      <w:pPr>
        <w:spacing w:after="0" w:line="240" w:lineRule="auto"/>
        <w:jc w:val="both"/>
        <w:rPr>
          <w:rFonts w:eastAsia="Times New Roman" w:cstheme="minorHAnsi"/>
          <w:bCs/>
        </w:rPr>
      </w:pPr>
      <w:r w:rsidRPr="00914EBF">
        <w:rPr>
          <w:rFonts w:eastAsia="Times New Roman" w:cstheme="minorHAnsi"/>
          <w:bCs/>
        </w:rPr>
        <w:t>VATPs are subject to the AML and CTF requirements of the AMLO, including the customer due diligence and record-keeping requirements set out in Schedule 2 of the AMLO. In the case of non-compliance with the statutory AML and CTF obligations, both the VATP and its responsible officers commit an offence carrying maximum penalties of a HK$1 million fine and two years’ imprisonment or seven years’ imprisonment if the non-compliance is committed with intent to defraud.</w:t>
      </w:r>
    </w:p>
    <w:p w14:paraId="0A277325" w14:textId="77777777" w:rsidR="00914EBF" w:rsidRPr="00914EBF" w:rsidRDefault="00914EBF" w:rsidP="00914EBF">
      <w:pPr>
        <w:spacing w:after="0" w:line="240" w:lineRule="auto"/>
        <w:jc w:val="both"/>
        <w:rPr>
          <w:rFonts w:eastAsia="Times New Roman" w:cstheme="minorHAnsi"/>
          <w:bCs/>
        </w:rPr>
      </w:pPr>
    </w:p>
    <w:p w14:paraId="68273984" w14:textId="77777777" w:rsidR="00914EBF" w:rsidRPr="00914EBF" w:rsidRDefault="00914EBF" w:rsidP="00914EBF">
      <w:pPr>
        <w:spacing w:after="0" w:line="240" w:lineRule="auto"/>
        <w:jc w:val="both"/>
        <w:rPr>
          <w:rFonts w:eastAsia="Times New Roman" w:cstheme="minorHAnsi"/>
          <w:bCs/>
        </w:rPr>
      </w:pPr>
      <w:r w:rsidRPr="00914EBF">
        <w:rPr>
          <w:rFonts w:eastAsia="Times New Roman" w:cstheme="minorHAnsi"/>
          <w:bCs/>
        </w:rPr>
        <w:t xml:space="preserve">SFC-licensed virtual asset trading platform operators must comply with virtual asset-specific AML/CTF requirements set out in new Chapter 12 of the renamed </w:t>
      </w:r>
      <w:hyperlink r:id="rId22">
        <w:r w:rsidRPr="00914EBF">
          <w:rPr>
            <w:rStyle w:val="Hyperlink"/>
            <w:rFonts w:eastAsia="Times New Roman" w:cstheme="minorHAnsi"/>
            <w:bCs/>
            <w:color w:val="FF6E00"/>
            <w:u w:val="none"/>
          </w:rPr>
          <w:t>Guideline on</w:t>
        </w:r>
      </w:hyperlink>
      <w:hyperlink r:id="rId23">
        <w:r w:rsidRPr="00914EBF">
          <w:rPr>
            <w:rStyle w:val="Hyperlink"/>
            <w:rFonts w:eastAsia="Times New Roman" w:cstheme="minorHAnsi"/>
            <w:bCs/>
            <w:color w:val="FF6E00"/>
            <w:u w:val="none"/>
          </w:rPr>
          <w:t xml:space="preserve"> Anti-Money Laundering and Counter-Financing of Terrorism (For</w:t>
        </w:r>
      </w:hyperlink>
      <w:r w:rsidRPr="00914EBF">
        <w:rPr>
          <w:rFonts w:eastAsia="Times New Roman" w:cstheme="minorHAnsi"/>
          <w:bCs/>
          <w:color w:val="FF6E00"/>
        </w:rPr>
        <w:t xml:space="preserve"> </w:t>
      </w:r>
      <w:hyperlink r:id="rId24">
        <w:r w:rsidRPr="00914EBF">
          <w:rPr>
            <w:rStyle w:val="Hyperlink"/>
            <w:rFonts w:eastAsia="Times New Roman" w:cstheme="minorHAnsi"/>
            <w:bCs/>
            <w:color w:val="FF6E00"/>
            <w:u w:val="none"/>
          </w:rPr>
          <w:t>Licensed Corporations and SFC-licensed Virtual Asset Service Providers)</w:t>
        </w:r>
      </w:hyperlink>
      <w:r w:rsidRPr="00914EBF">
        <w:rPr>
          <w:rFonts w:eastAsia="Times New Roman" w:cstheme="minorHAnsi"/>
          <w:bCs/>
        </w:rPr>
        <w:t xml:space="preserve"> in addition to the guideline’s general AML/CTF requirements applicable to SFC- licensed entities. The revised and renamed </w:t>
      </w:r>
      <w:hyperlink r:id="rId25">
        <w:r w:rsidRPr="00914EBF">
          <w:rPr>
            <w:rStyle w:val="Hyperlink"/>
            <w:rFonts w:eastAsia="Times New Roman" w:cstheme="minorHAnsi"/>
            <w:bCs/>
            <w:color w:val="FF6E00"/>
            <w:u w:val="none"/>
          </w:rPr>
          <w:t>Prevention of Money Laundering</w:t>
        </w:r>
      </w:hyperlink>
      <w:r w:rsidRPr="00914EBF">
        <w:rPr>
          <w:rFonts w:eastAsia="Times New Roman" w:cstheme="minorHAnsi"/>
          <w:bCs/>
          <w:color w:val="FF6E00"/>
        </w:rPr>
        <w:t xml:space="preserve"> </w:t>
      </w:r>
      <w:hyperlink r:id="rId26">
        <w:r w:rsidRPr="00914EBF">
          <w:rPr>
            <w:rStyle w:val="Hyperlink"/>
            <w:rFonts w:eastAsia="Times New Roman" w:cstheme="minorHAnsi"/>
            <w:bCs/>
            <w:color w:val="FF6E00"/>
            <w:u w:val="none"/>
          </w:rPr>
          <w:t>and Terrorist Financing Guideline issued by the Securities and Futures</w:t>
        </w:r>
      </w:hyperlink>
      <w:r w:rsidRPr="00914EBF">
        <w:rPr>
          <w:rFonts w:eastAsia="Times New Roman" w:cstheme="minorHAnsi"/>
          <w:bCs/>
          <w:color w:val="FF6E00"/>
        </w:rPr>
        <w:t xml:space="preserve"> </w:t>
      </w:r>
      <w:hyperlink r:id="rId27">
        <w:r w:rsidRPr="00914EBF">
          <w:rPr>
            <w:rStyle w:val="Hyperlink"/>
            <w:rFonts w:eastAsia="Times New Roman" w:cstheme="minorHAnsi"/>
            <w:bCs/>
            <w:color w:val="FF6E00"/>
            <w:u w:val="none"/>
          </w:rPr>
          <w:t>Commission for Associated Entities of Licensed Corporations and SFC-licensed</w:t>
        </w:r>
      </w:hyperlink>
      <w:r w:rsidRPr="00914EBF">
        <w:rPr>
          <w:rFonts w:eastAsia="Times New Roman" w:cstheme="minorHAnsi"/>
          <w:bCs/>
          <w:color w:val="FF6E00"/>
        </w:rPr>
        <w:t xml:space="preserve"> </w:t>
      </w:r>
      <w:hyperlink r:id="rId28">
        <w:r w:rsidRPr="00914EBF">
          <w:rPr>
            <w:rStyle w:val="Hyperlink"/>
            <w:rFonts w:eastAsia="Times New Roman" w:cstheme="minorHAnsi"/>
            <w:bCs/>
            <w:color w:val="FF6E00"/>
            <w:u w:val="none"/>
          </w:rPr>
          <w:t>Virtual Asset Service Providers</w:t>
        </w:r>
      </w:hyperlink>
      <w:r w:rsidRPr="00914EBF">
        <w:rPr>
          <w:rFonts w:eastAsia="Times New Roman" w:cstheme="minorHAnsi"/>
          <w:bCs/>
        </w:rPr>
        <w:t xml:space="preserve"> requires associated entities of SFC-licensed virtual asset trading </w:t>
      </w:r>
      <w:r w:rsidRPr="00914EBF">
        <w:rPr>
          <w:rFonts w:eastAsia="Times New Roman" w:cstheme="minorHAnsi"/>
          <w:bCs/>
        </w:rPr>
        <w:lastRenderedPageBreak/>
        <w:t>platform operators to comply with the Guideline on Anti- Money Laundering and Counter-Financing of Terrorism (For Licensed Corporations and SFC-licensed Virtual Asset Service Providers).</w:t>
      </w:r>
    </w:p>
    <w:p w14:paraId="43D65871" w14:textId="77777777" w:rsidR="00914EBF" w:rsidRPr="00914EBF" w:rsidRDefault="00914EBF" w:rsidP="00914EBF">
      <w:pPr>
        <w:spacing w:after="0" w:line="240" w:lineRule="auto"/>
        <w:jc w:val="both"/>
        <w:rPr>
          <w:rFonts w:eastAsia="Times New Roman" w:cstheme="minorHAnsi"/>
          <w:bCs/>
        </w:rPr>
      </w:pPr>
    </w:p>
    <w:p w14:paraId="110BB893" w14:textId="77777777" w:rsidR="00914EBF" w:rsidRDefault="00914EBF" w:rsidP="001242F3">
      <w:pPr>
        <w:pStyle w:val="Heading2"/>
      </w:pPr>
      <w:bookmarkStart w:id="55" w:name="_Toc195274713"/>
      <w:r w:rsidRPr="00914EBF">
        <w:t>APPLICATION OF THE TRAVEL RULE TO VIRTUAL ASSET TRANSFERS</w:t>
      </w:r>
      <w:bookmarkEnd w:id="55"/>
    </w:p>
    <w:p w14:paraId="0BED79A9" w14:textId="77777777" w:rsidR="00914EBF" w:rsidRPr="00914EBF" w:rsidRDefault="00914EBF" w:rsidP="00914EBF">
      <w:pPr>
        <w:spacing w:after="0" w:line="240" w:lineRule="auto"/>
        <w:jc w:val="both"/>
        <w:rPr>
          <w:rFonts w:eastAsia="Times New Roman" w:cstheme="minorHAnsi"/>
          <w:b/>
          <w:bCs/>
        </w:rPr>
      </w:pPr>
    </w:p>
    <w:p w14:paraId="4EC65D05" w14:textId="09B4AADC" w:rsidR="00914EBF" w:rsidRDefault="00914EBF" w:rsidP="00914EBF">
      <w:pPr>
        <w:spacing w:after="0" w:line="240" w:lineRule="auto"/>
        <w:jc w:val="both"/>
        <w:rPr>
          <w:rFonts w:eastAsia="Times New Roman" w:cstheme="minorHAnsi"/>
          <w:bCs/>
        </w:rPr>
      </w:pPr>
      <w:r w:rsidRPr="00914EBF">
        <w:rPr>
          <w:rFonts w:eastAsia="Times New Roman" w:cstheme="minorHAnsi"/>
          <w:bCs/>
        </w:rPr>
        <w:t>Financial institutions, which are defined in the AMLO to include virtual asset trading platform operators licensed under the AMLO and/or the SFO, must comply with Section 13A of Schedule 2 to the AMLO which applies the requirements for wire transfers under FATF Recommendation 16, which is the Travel Rule, to transfers of virtual assets. Chapter 12 of the Guideline on Anti- Money Laundering and Counter-Financing of Terrorism (For Licensed Corporations and SFC-licensed Virtual Asset Service Providers) sets out detailed guidance on the statutory obligation. This requires that when acting as an ordering institution of virtual asset transfers, a licensed platform operator must obtain, record and submit the required information of the originator and recipient to the beneficiary institution immediately and securely.</w:t>
      </w:r>
    </w:p>
    <w:p w14:paraId="40CD563F" w14:textId="77777777" w:rsidR="00386852" w:rsidRDefault="00386852" w:rsidP="00914EBF">
      <w:pPr>
        <w:spacing w:after="0" w:line="240" w:lineRule="auto"/>
        <w:jc w:val="both"/>
        <w:rPr>
          <w:rFonts w:eastAsia="Times New Roman" w:cstheme="minorHAnsi"/>
          <w:bCs/>
        </w:rPr>
      </w:pPr>
    </w:p>
    <w:p w14:paraId="033AFEB4" w14:textId="77777777" w:rsidR="00386852" w:rsidRPr="00386852" w:rsidRDefault="00386852" w:rsidP="00386852">
      <w:pPr>
        <w:spacing w:after="0" w:line="240" w:lineRule="auto"/>
        <w:jc w:val="both"/>
        <w:rPr>
          <w:rFonts w:eastAsia="Times New Roman" w:cstheme="minorHAnsi"/>
          <w:bCs/>
        </w:rPr>
      </w:pPr>
      <w:r w:rsidRPr="00386852">
        <w:rPr>
          <w:rFonts w:eastAsia="Times New Roman" w:cstheme="minorHAnsi"/>
          <w:bCs/>
        </w:rPr>
        <w:t xml:space="preserve">When acting as a beneficiary institution, a licensed platform operator must obtain and record the required information submitted by the ordering institution or intermediary institution. Licensed platform operators also </w:t>
      </w:r>
      <w:proofErr w:type="gramStart"/>
      <w:r w:rsidRPr="00386852">
        <w:rPr>
          <w:rFonts w:eastAsia="Times New Roman" w:cstheme="minorHAnsi"/>
          <w:bCs/>
        </w:rPr>
        <w:t>have to</w:t>
      </w:r>
      <w:proofErr w:type="gramEnd"/>
      <w:r w:rsidRPr="00386852">
        <w:rPr>
          <w:rFonts w:eastAsia="Times New Roman" w:cstheme="minorHAnsi"/>
          <w:bCs/>
        </w:rPr>
        <w:t xml:space="preserve"> conduct due diligence on virtual asset transfer counterparties, that is the ordering institution, intermediary institution or beneficiary institution involved in a virtual asset transfer, to identify and assess the associated money laundering and terrorist financing risks </w:t>
      </w:r>
      <w:proofErr w:type="gramStart"/>
      <w:r w:rsidRPr="00386852">
        <w:rPr>
          <w:rFonts w:eastAsia="Times New Roman" w:cstheme="minorHAnsi"/>
          <w:bCs/>
        </w:rPr>
        <w:t>so as to</w:t>
      </w:r>
      <w:proofErr w:type="gramEnd"/>
      <w:r w:rsidRPr="00386852">
        <w:rPr>
          <w:rFonts w:eastAsia="Times New Roman" w:cstheme="minorHAnsi"/>
          <w:bCs/>
        </w:rPr>
        <w:t xml:space="preserve"> apply risk-based AML/CTF measures.</w:t>
      </w:r>
    </w:p>
    <w:p w14:paraId="0949F199" w14:textId="77777777" w:rsidR="00386852" w:rsidRDefault="00386852" w:rsidP="00386852">
      <w:pPr>
        <w:spacing w:after="0" w:line="240" w:lineRule="auto"/>
        <w:jc w:val="both"/>
        <w:rPr>
          <w:rFonts w:eastAsia="Times New Roman" w:cstheme="minorHAnsi"/>
          <w:bCs/>
        </w:rPr>
      </w:pPr>
      <w:r w:rsidRPr="00386852">
        <w:rPr>
          <w:rFonts w:eastAsia="Times New Roman" w:cstheme="minorHAnsi"/>
          <w:bCs/>
        </w:rPr>
        <w:t>Chapter 12 also sets out requirements relating to identifying suspicious transactions and conducting sanctions screening of all relevant parties involved in a virtual asset transfer.</w:t>
      </w:r>
    </w:p>
    <w:p w14:paraId="29F79621" w14:textId="77777777" w:rsidR="00386852" w:rsidRPr="00386852" w:rsidRDefault="00386852" w:rsidP="00386852">
      <w:pPr>
        <w:spacing w:after="0" w:line="240" w:lineRule="auto"/>
        <w:jc w:val="both"/>
        <w:rPr>
          <w:rFonts w:eastAsia="Times New Roman" w:cstheme="minorHAnsi"/>
          <w:bCs/>
        </w:rPr>
      </w:pPr>
    </w:p>
    <w:p w14:paraId="74C62285" w14:textId="77777777" w:rsidR="00386852" w:rsidRPr="00386852" w:rsidRDefault="00386852" w:rsidP="00386852">
      <w:pPr>
        <w:spacing w:after="0" w:line="240" w:lineRule="auto"/>
        <w:jc w:val="both"/>
        <w:rPr>
          <w:rFonts w:eastAsia="Times New Roman" w:cstheme="minorHAnsi"/>
          <w:bCs/>
        </w:rPr>
      </w:pPr>
      <w:r w:rsidRPr="00386852">
        <w:rPr>
          <w:rFonts w:eastAsia="Times New Roman" w:cstheme="minorHAnsi"/>
          <w:bCs/>
        </w:rPr>
        <w:t>The Travel Rule requirements for virtual asset transfers took effect on 1st June 2023. However, the obligation on ordering institutions to submit the required information to the beneficiary institution immediately, which means before or when the virtual asset transfer is conducted, has been delayed until 1 January 2024. In the interim, the SFC will allow ordering institutions to submit the required information to the beneficiary institution as soon as practicable after the virtual asset transfer, although they must comply with all other travel rule requirements from 1st June 2023, including the requirement to submit the required information securely.</w:t>
      </w:r>
    </w:p>
    <w:p w14:paraId="70273207" w14:textId="77777777" w:rsidR="00386852" w:rsidRPr="00386852" w:rsidRDefault="00386852" w:rsidP="00386852">
      <w:pPr>
        <w:spacing w:after="0" w:line="240" w:lineRule="auto"/>
        <w:jc w:val="both"/>
        <w:rPr>
          <w:rFonts w:eastAsia="Times New Roman" w:cstheme="minorHAnsi"/>
          <w:bCs/>
        </w:rPr>
      </w:pPr>
    </w:p>
    <w:p w14:paraId="2AB732DA" w14:textId="77777777" w:rsidR="00386852" w:rsidRDefault="00386852" w:rsidP="001242F3">
      <w:pPr>
        <w:pStyle w:val="Heading2"/>
      </w:pPr>
      <w:bookmarkStart w:id="56" w:name="_Toc195274714"/>
      <w:r w:rsidRPr="00386852">
        <w:t>AUDITOR APPOINTMENT AND SUBMISSION OF AUDITED ACCOUNTS/ FINANCIAL RESOURCES RETURNS</w:t>
      </w:r>
      <w:bookmarkEnd w:id="56"/>
    </w:p>
    <w:p w14:paraId="37A3CCD5" w14:textId="77777777" w:rsidR="00386852" w:rsidRPr="00386852" w:rsidRDefault="00386852" w:rsidP="00386852">
      <w:pPr>
        <w:spacing w:after="0" w:line="240" w:lineRule="auto"/>
        <w:jc w:val="both"/>
        <w:rPr>
          <w:rFonts w:eastAsia="Times New Roman" w:cstheme="minorHAnsi"/>
          <w:b/>
          <w:bCs/>
        </w:rPr>
      </w:pPr>
    </w:p>
    <w:p w14:paraId="512695DC" w14:textId="77777777" w:rsidR="00386852" w:rsidRPr="00386852" w:rsidRDefault="00386852" w:rsidP="00386852">
      <w:pPr>
        <w:spacing w:after="0" w:line="240" w:lineRule="auto"/>
        <w:jc w:val="both"/>
        <w:rPr>
          <w:rFonts w:eastAsia="Times New Roman" w:cstheme="minorHAnsi"/>
          <w:bCs/>
        </w:rPr>
      </w:pPr>
      <w:r w:rsidRPr="00386852">
        <w:rPr>
          <w:rFonts w:eastAsia="Times New Roman" w:cstheme="minorHAnsi"/>
          <w:bCs/>
        </w:rPr>
        <w:t xml:space="preserve">Licensed VA trading platforms and their associated entities, that is their Hong Kong incorporated </w:t>
      </w:r>
      <w:proofErr w:type="gramStart"/>
      <w:r w:rsidRPr="00386852">
        <w:rPr>
          <w:rFonts w:eastAsia="Times New Roman" w:cstheme="minorHAnsi"/>
          <w:bCs/>
        </w:rPr>
        <w:t>wholly-owned</w:t>
      </w:r>
      <w:proofErr w:type="gramEnd"/>
      <w:r w:rsidRPr="00386852">
        <w:rPr>
          <w:rFonts w:eastAsia="Times New Roman" w:cstheme="minorHAnsi"/>
          <w:bCs/>
        </w:rPr>
        <w:t xml:space="preserve"> subsidiaries that receive or hold client assets, are required to appoint an auditor within one month of the grant of the VA trading platform licence and file audited financial statements with the SFC within four months of the end of their financial year. Corporations licensed under the SFO must also submit monthly financial resources returns to the SFC. Licensed VA trading platforms are also required to notify the SFC of their financial year end within one month of the grant of their licence.</w:t>
      </w:r>
    </w:p>
    <w:p w14:paraId="504FE965" w14:textId="77777777" w:rsidR="00386852" w:rsidRPr="00386852" w:rsidRDefault="00386852" w:rsidP="00386852">
      <w:pPr>
        <w:spacing w:after="0" w:line="240" w:lineRule="auto"/>
        <w:jc w:val="both"/>
        <w:rPr>
          <w:rFonts w:eastAsia="Times New Roman" w:cstheme="minorHAnsi"/>
          <w:bCs/>
        </w:rPr>
      </w:pPr>
    </w:p>
    <w:p w14:paraId="24B9A4AE" w14:textId="77777777" w:rsidR="00386852" w:rsidRDefault="00386852" w:rsidP="001242F3">
      <w:pPr>
        <w:pStyle w:val="Heading2"/>
      </w:pPr>
      <w:bookmarkStart w:id="57" w:name="_Toc195274715"/>
      <w:r w:rsidRPr="00386852">
        <w:t>LICENSED VIRTUAL ASSET TRADING PLATFORM OPERATORS’ ONGOING REPORTING AND NOTIFICATION OBLIGATIONS</w:t>
      </w:r>
      <w:bookmarkEnd w:id="57"/>
    </w:p>
    <w:p w14:paraId="6FB43FB0" w14:textId="77777777" w:rsidR="00386852" w:rsidRPr="00386852" w:rsidRDefault="00386852" w:rsidP="00386852">
      <w:pPr>
        <w:spacing w:after="0" w:line="240" w:lineRule="auto"/>
        <w:jc w:val="both"/>
        <w:rPr>
          <w:rFonts w:eastAsia="Times New Roman" w:cstheme="minorHAnsi"/>
          <w:b/>
          <w:bCs/>
        </w:rPr>
      </w:pPr>
    </w:p>
    <w:p w14:paraId="6669C86E" w14:textId="00EF6AA7" w:rsidR="00386852" w:rsidRDefault="00386852" w:rsidP="00386852">
      <w:pPr>
        <w:spacing w:after="0" w:line="240" w:lineRule="auto"/>
        <w:jc w:val="both"/>
        <w:rPr>
          <w:rFonts w:eastAsia="Times New Roman" w:cstheme="minorHAnsi"/>
          <w:bCs/>
        </w:rPr>
      </w:pPr>
      <w:r w:rsidRPr="00386852">
        <w:rPr>
          <w:rFonts w:eastAsia="Times New Roman" w:cstheme="minorHAnsi"/>
          <w:bCs/>
        </w:rPr>
        <w:t>The submission of notifications, regulatory filings and annual returns should be made through the WINGS website.</w:t>
      </w:r>
    </w:p>
    <w:p w14:paraId="3829827F" w14:textId="77777777" w:rsidR="002931B3" w:rsidRDefault="002931B3" w:rsidP="00386852">
      <w:pPr>
        <w:spacing w:after="0" w:line="240" w:lineRule="auto"/>
        <w:jc w:val="both"/>
        <w:rPr>
          <w:rFonts w:eastAsia="Times New Roman" w:cstheme="minorHAnsi"/>
          <w:bCs/>
        </w:rPr>
      </w:pPr>
    </w:p>
    <w:p w14:paraId="0C92A09F" w14:textId="0891B521" w:rsidR="002931B3" w:rsidRDefault="002931B3" w:rsidP="001242F3">
      <w:pPr>
        <w:pStyle w:val="Heading2"/>
      </w:pPr>
      <w:bookmarkStart w:id="58" w:name="_bookmark28"/>
      <w:bookmarkStart w:id="59" w:name="_Toc195274716"/>
      <w:bookmarkEnd w:id="58"/>
      <w:r w:rsidRPr="002931B3">
        <w:t>CHANGES TO VATP LICENCES REQUIRING PRIOR SFC APPROVAL</w:t>
      </w:r>
      <w:bookmarkEnd w:id="59"/>
    </w:p>
    <w:p w14:paraId="65D462FF" w14:textId="77777777" w:rsidR="002931B3" w:rsidRPr="002931B3" w:rsidRDefault="002931B3" w:rsidP="002931B3">
      <w:pPr>
        <w:spacing w:after="0" w:line="240" w:lineRule="auto"/>
        <w:jc w:val="both"/>
        <w:rPr>
          <w:rFonts w:eastAsia="Times New Roman" w:cstheme="minorHAnsi"/>
          <w:b/>
          <w:bCs/>
        </w:rPr>
      </w:pPr>
    </w:p>
    <w:p w14:paraId="7028B59F" w14:textId="77777777" w:rsidR="002931B3" w:rsidRDefault="002931B3" w:rsidP="002931B3">
      <w:pPr>
        <w:spacing w:after="0" w:line="240" w:lineRule="auto"/>
        <w:jc w:val="both"/>
        <w:rPr>
          <w:rFonts w:eastAsia="Times New Roman" w:cstheme="minorHAnsi"/>
          <w:bCs/>
        </w:rPr>
      </w:pPr>
      <w:proofErr w:type="gramStart"/>
      <w:r w:rsidRPr="002931B3">
        <w:rPr>
          <w:rFonts w:eastAsia="Times New Roman" w:cstheme="minorHAnsi"/>
          <w:bCs/>
        </w:rPr>
        <w:lastRenderedPageBreak/>
        <w:t>The SFC’s</w:t>
      </w:r>
      <w:proofErr w:type="gramEnd"/>
      <w:r w:rsidRPr="002931B3">
        <w:rPr>
          <w:rFonts w:eastAsia="Times New Roman" w:cstheme="minorHAnsi"/>
          <w:bCs/>
        </w:rPr>
        <w:t xml:space="preserve"> prior approval is required for certain licence changes including (among others):</w:t>
      </w:r>
    </w:p>
    <w:p w14:paraId="772D817A" w14:textId="77777777" w:rsidR="002931B3" w:rsidRPr="002931B3" w:rsidRDefault="002931B3" w:rsidP="002931B3">
      <w:pPr>
        <w:spacing w:after="0" w:line="240" w:lineRule="auto"/>
        <w:jc w:val="both"/>
        <w:rPr>
          <w:rFonts w:eastAsia="Times New Roman" w:cstheme="minorHAnsi"/>
          <w:bCs/>
        </w:rPr>
      </w:pPr>
    </w:p>
    <w:p w14:paraId="5CD2F421" w14:textId="77777777" w:rsidR="002931B3" w:rsidRDefault="002931B3" w:rsidP="002931B3">
      <w:pPr>
        <w:pStyle w:val="ListParagraph"/>
        <w:numPr>
          <w:ilvl w:val="0"/>
          <w:numId w:val="207"/>
        </w:numPr>
        <w:spacing w:after="0" w:line="240" w:lineRule="auto"/>
        <w:jc w:val="both"/>
        <w:rPr>
          <w:rFonts w:eastAsia="Times New Roman" w:cstheme="minorHAnsi"/>
          <w:bCs/>
        </w:rPr>
      </w:pPr>
      <w:r w:rsidRPr="002931B3">
        <w:rPr>
          <w:rFonts w:eastAsia="Times New Roman" w:cstheme="minorHAnsi"/>
          <w:bCs/>
        </w:rPr>
        <w:t xml:space="preserve">a change or waiver of a licensing </w:t>
      </w:r>
      <w:proofErr w:type="gramStart"/>
      <w:r w:rsidRPr="002931B3">
        <w:rPr>
          <w:rFonts w:eastAsia="Times New Roman" w:cstheme="minorHAnsi"/>
          <w:bCs/>
        </w:rPr>
        <w:t>condition;</w:t>
      </w:r>
      <w:proofErr w:type="gramEnd"/>
    </w:p>
    <w:p w14:paraId="6435C1DC" w14:textId="77777777" w:rsidR="00234D26" w:rsidRDefault="00234D26" w:rsidP="00234D26">
      <w:pPr>
        <w:pStyle w:val="ListParagraph"/>
        <w:spacing w:after="0" w:line="240" w:lineRule="auto"/>
        <w:jc w:val="both"/>
        <w:rPr>
          <w:rFonts w:eastAsia="Times New Roman" w:cstheme="minorHAnsi"/>
          <w:bCs/>
        </w:rPr>
      </w:pPr>
    </w:p>
    <w:p w14:paraId="3ACB4537" w14:textId="77777777" w:rsidR="002931B3" w:rsidRDefault="002931B3" w:rsidP="002931B3">
      <w:pPr>
        <w:pStyle w:val="ListParagraph"/>
        <w:numPr>
          <w:ilvl w:val="0"/>
          <w:numId w:val="207"/>
        </w:numPr>
        <w:spacing w:after="0" w:line="240" w:lineRule="auto"/>
        <w:jc w:val="both"/>
        <w:rPr>
          <w:rFonts w:eastAsia="Times New Roman" w:cstheme="minorHAnsi"/>
          <w:bCs/>
        </w:rPr>
      </w:pPr>
      <w:r w:rsidRPr="002931B3">
        <w:rPr>
          <w:rFonts w:eastAsia="Times New Roman" w:cstheme="minorHAnsi"/>
          <w:bCs/>
        </w:rPr>
        <w:t xml:space="preserve">a change of financial year or the adoption of a period exceeding 12 months as the financial </w:t>
      </w:r>
      <w:proofErr w:type="gramStart"/>
      <w:r w:rsidRPr="002931B3">
        <w:rPr>
          <w:rFonts w:eastAsia="Times New Roman" w:cstheme="minorHAnsi"/>
          <w:bCs/>
        </w:rPr>
        <w:t>year;</w:t>
      </w:r>
      <w:proofErr w:type="gramEnd"/>
    </w:p>
    <w:p w14:paraId="154EDA75" w14:textId="77777777" w:rsidR="00234D26" w:rsidRPr="00234D26" w:rsidRDefault="00234D26" w:rsidP="00234D26">
      <w:pPr>
        <w:pStyle w:val="ListParagraph"/>
        <w:rPr>
          <w:rFonts w:eastAsia="Times New Roman" w:cstheme="minorHAnsi"/>
          <w:bCs/>
        </w:rPr>
      </w:pPr>
    </w:p>
    <w:p w14:paraId="28B3D067" w14:textId="77777777" w:rsidR="00234D26" w:rsidRDefault="00234D26" w:rsidP="00234D26">
      <w:pPr>
        <w:pStyle w:val="ListParagraph"/>
        <w:spacing w:after="0" w:line="240" w:lineRule="auto"/>
        <w:jc w:val="both"/>
        <w:rPr>
          <w:rFonts w:eastAsia="Times New Roman" w:cstheme="minorHAnsi"/>
          <w:bCs/>
        </w:rPr>
      </w:pPr>
    </w:p>
    <w:p w14:paraId="4A85C9A8" w14:textId="77777777" w:rsidR="002931B3" w:rsidRDefault="002931B3" w:rsidP="002931B3">
      <w:pPr>
        <w:pStyle w:val="ListParagraph"/>
        <w:numPr>
          <w:ilvl w:val="0"/>
          <w:numId w:val="207"/>
        </w:numPr>
        <w:spacing w:after="0" w:line="240" w:lineRule="auto"/>
        <w:jc w:val="both"/>
        <w:rPr>
          <w:rFonts w:eastAsia="Times New Roman" w:cstheme="minorHAnsi"/>
          <w:bCs/>
        </w:rPr>
      </w:pPr>
      <w:r w:rsidRPr="002931B3">
        <w:rPr>
          <w:rFonts w:eastAsia="Times New Roman" w:cstheme="minorHAnsi"/>
          <w:bCs/>
        </w:rPr>
        <w:t xml:space="preserve">the use of new premises for keeping records or </w:t>
      </w:r>
      <w:proofErr w:type="gramStart"/>
      <w:r w:rsidRPr="002931B3">
        <w:rPr>
          <w:rFonts w:eastAsia="Times New Roman" w:cstheme="minorHAnsi"/>
          <w:bCs/>
        </w:rPr>
        <w:t>documents;</w:t>
      </w:r>
      <w:proofErr w:type="gramEnd"/>
    </w:p>
    <w:p w14:paraId="0BF9AB46" w14:textId="77777777" w:rsidR="00234D26" w:rsidRPr="00234D26" w:rsidRDefault="00234D26" w:rsidP="00234D26">
      <w:pPr>
        <w:spacing w:after="0" w:line="240" w:lineRule="auto"/>
        <w:ind w:left="360"/>
        <w:jc w:val="both"/>
        <w:rPr>
          <w:rFonts w:eastAsia="Times New Roman" w:cstheme="minorHAnsi"/>
          <w:bCs/>
        </w:rPr>
      </w:pPr>
    </w:p>
    <w:p w14:paraId="1206DB76" w14:textId="77777777" w:rsidR="002931B3" w:rsidRDefault="002931B3" w:rsidP="002931B3">
      <w:pPr>
        <w:pStyle w:val="ListParagraph"/>
        <w:numPr>
          <w:ilvl w:val="0"/>
          <w:numId w:val="207"/>
        </w:numPr>
        <w:spacing w:after="0" w:line="240" w:lineRule="auto"/>
        <w:jc w:val="both"/>
        <w:rPr>
          <w:rFonts w:eastAsia="Times New Roman" w:cstheme="minorHAnsi"/>
          <w:bCs/>
        </w:rPr>
      </w:pPr>
      <w:r w:rsidRPr="002931B3">
        <w:rPr>
          <w:rFonts w:eastAsia="Times New Roman" w:cstheme="minorHAnsi"/>
          <w:bCs/>
        </w:rPr>
        <w:t>cessation of business; and</w:t>
      </w:r>
    </w:p>
    <w:p w14:paraId="247B7D1B" w14:textId="77777777" w:rsidR="00234D26" w:rsidRPr="00234D26" w:rsidRDefault="00234D26" w:rsidP="00234D26">
      <w:pPr>
        <w:spacing w:after="0" w:line="240" w:lineRule="auto"/>
        <w:jc w:val="both"/>
        <w:rPr>
          <w:rFonts w:eastAsia="Times New Roman" w:cstheme="minorHAnsi"/>
          <w:bCs/>
        </w:rPr>
      </w:pPr>
    </w:p>
    <w:p w14:paraId="201CBD21" w14:textId="38F7B5D1" w:rsidR="002931B3" w:rsidRDefault="002931B3" w:rsidP="002931B3">
      <w:pPr>
        <w:pStyle w:val="ListParagraph"/>
        <w:numPr>
          <w:ilvl w:val="0"/>
          <w:numId w:val="207"/>
        </w:numPr>
        <w:spacing w:after="0" w:line="240" w:lineRule="auto"/>
        <w:jc w:val="both"/>
        <w:rPr>
          <w:rFonts w:eastAsia="Times New Roman" w:cstheme="minorHAnsi"/>
          <w:bCs/>
        </w:rPr>
      </w:pPr>
      <w:r w:rsidRPr="002931B3">
        <w:rPr>
          <w:rFonts w:eastAsia="Times New Roman" w:cstheme="minorHAnsi"/>
          <w:bCs/>
        </w:rPr>
        <w:t>a person becoming a substantial shareholder and/or an ultimate owner of a VA trading platform operator.</w:t>
      </w:r>
    </w:p>
    <w:p w14:paraId="12C39A06" w14:textId="77777777" w:rsidR="002931B3" w:rsidRPr="002931B3" w:rsidRDefault="002931B3" w:rsidP="002931B3">
      <w:pPr>
        <w:pStyle w:val="ListParagraph"/>
        <w:spacing w:after="0" w:line="240" w:lineRule="auto"/>
        <w:jc w:val="both"/>
        <w:rPr>
          <w:rFonts w:eastAsia="Times New Roman" w:cstheme="minorHAnsi"/>
          <w:bCs/>
        </w:rPr>
      </w:pPr>
    </w:p>
    <w:p w14:paraId="099062FF" w14:textId="77777777" w:rsidR="002931B3" w:rsidRPr="002931B3" w:rsidRDefault="002931B3" w:rsidP="002931B3">
      <w:pPr>
        <w:spacing w:after="0" w:line="240" w:lineRule="auto"/>
        <w:jc w:val="both"/>
        <w:rPr>
          <w:rFonts w:eastAsia="Times New Roman" w:cstheme="minorHAnsi"/>
          <w:bCs/>
        </w:rPr>
      </w:pPr>
      <w:r w:rsidRPr="002931B3">
        <w:rPr>
          <w:rFonts w:eastAsia="Times New Roman" w:cstheme="minorHAnsi"/>
          <w:bCs/>
        </w:rPr>
        <w:t>Application for approval is generally made on Form VA2, except for approval of changes to the licensed entity’s substantial shareholders and ultimate owners for which Form VA4 should be used.</w:t>
      </w:r>
    </w:p>
    <w:p w14:paraId="03329979" w14:textId="77777777" w:rsidR="002931B3" w:rsidRPr="002931B3" w:rsidRDefault="002931B3" w:rsidP="002931B3">
      <w:pPr>
        <w:spacing w:after="0" w:line="240" w:lineRule="auto"/>
        <w:jc w:val="both"/>
        <w:rPr>
          <w:rFonts w:eastAsia="Times New Roman" w:cstheme="minorHAnsi"/>
          <w:bCs/>
        </w:rPr>
      </w:pPr>
    </w:p>
    <w:p w14:paraId="47365959" w14:textId="77777777" w:rsidR="002931B3" w:rsidRDefault="002931B3" w:rsidP="001242F3">
      <w:pPr>
        <w:pStyle w:val="Heading2"/>
      </w:pPr>
      <w:bookmarkStart w:id="60" w:name="_Toc195274717"/>
      <w:r w:rsidRPr="002931B3">
        <w:t>CHANGES AND EVENTS REQUIRING NOTIFICATION TO THE SFC</w:t>
      </w:r>
      <w:bookmarkEnd w:id="60"/>
    </w:p>
    <w:p w14:paraId="009C207B" w14:textId="77777777" w:rsidR="002931B3" w:rsidRPr="002931B3" w:rsidRDefault="002931B3" w:rsidP="002931B3">
      <w:pPr>
        <w:spacing w:after="0" w:line="240" w:lineRule="auto"/>
        <w:jc w:val="both"/>
        <w:rPr>
          <w:rFonts w:eastAsia="Times New Roman" w:cstheme="minorHAnsi"/>
          <w:b/>
          <w:bCs/>
        </w:rPr>
      </w:pPr>
    </w:p>
    <w:p w14:paraId="0B0E937D" w14:textId="77777777" w:rsidR="002931B3" w:rsidRPr="00872F56" w:rsidRDefault="002931B3" w:rsidP="002931B3">
      <w:pPr>
        <w:spacing w:after="0" w:line="240" w:lineRule="auto"/>
        <w:jc w:val="both"/>
        <w:rPr>
          <w:rFonts w:eastAsia="Times New Roman" w:cstheme="minorHAnsi"/>
          <w:bCs/>
        </w:rPr>
      </w:pPr>
      <w:r w:rsidRPr="002931B3">
        <w:rPr>
          <w:rFonts w:eastAsia="Times New Roman" w:cstheme="minorHAnsi"/>
          <w:bCs/>
        </w:rPr>
        <w:t>The SFC must also be given notice of certain events within seven business days. These events include (among others):</w:t>
      </w:r>
    </w:p>
    <w:p w14:paraId="722C9680" w14:textId="77777777" w:rsidR="00872F56" w:rsidRPr="002931B3" w:rsidRDefault="00872F56" w:rsidP="002931B3">
      <w:pPr>
        <w:spacing w:after="0" w:line="240" w:lineRule="auto"/>
        <w:jc w:val="both"/>
        <w:rPr>
          <w:rFonts w:eastAsia="Times New Roman" w:cstheme="minorHAnsi"/>
          <w:bCs/>
        </w:rPr>
      </w:pPr>
    </w:p>
    <w:p w14:paraId="493CD8F5" w14:textId="77777777" w:rsidR="002931B3" w:rsidRDefault="002931B3" w:rsidP="002931B3">
      <w:pPr>
        <w:numPr>
          <w:ilvl w:val="0"/>
          <w:numId w:val="206"/>
        </w:numPr>
        <w:spacing w:after="0" w:line="240" w:lineRule="auto"/>
        <w:jc w:val="both"/>
        <w:rPr>
          <w:rFonts w:eastAsia="Times New Roman" w:cstheme="minorHAnsi"/>
          <w:bCs/>
        </w:rPr>
      </w:pPr>
      <w:r w:rsidRPr="002931B3">
        <w:rPr>
          <w:rFonts w:eastAsia="Times New Roman" w:cstheme="minorHAnsi"/>
          <w:bCs/>
        </w:rPr>
        <w:t xml:space="preserve">a person ceasing to act as a licensed representative or a responsible </w:t>
      </w:r>
      <w:proofErr w:type="gramStart"/>
      <w:r w:rsidRPr="002931B3">
        <w:rPr>
          <w:rFonts w:eastAsia="Times New Roman" w:cstheme="minorHAnsi"/>
          <w:bCs/>
        </w:rPr>
        <w:t>officer;</w:t>
      </w:r>
      <w:proofErr w:type="gramEnd"/>
    </w:p>
    <w:p w14:paraId="6D0713EC" w14:textId="77777777" w:rsidR="00234D26" w:rsidRPr="002931B3" w:rsidRDefault="00234D26" w:rsidP="00234D26">
      <w:pPr>
        <w:spacing w:after="0" w:line="240" w:lineRule="auto"/>
        <w:ind w:left="343"/>
        <w:jc w:val="both"/>
        <w:rPr>
          <w:rFonts w:eastAsia="Times New Roman" w:cstheme="minorHAnsi"/>
          <w:bCs/>
        </w:rPr>
      </w:pPr>
    </w:p>
    <w:p w14:paraId="520FDCA8" w14:textId="77777777" w:rsidR="00872F56" w:rsidRDefault="002931B3" w:rsidP="00872F56">
      <w:pPr>
        <w:numPr>
          <w:ilvl w:val="0"/>
          <w:numId w:val="206"/>
        </w:numPr>
        <w:spacing w:after="0" w:line="240" w:lineRule="auto"/>
        <w:jc w:val="both"/>
        <w:rPr>
          <w:rFonts w:eastAsia="Times New Roman" w:cstheme="minorHAnsi"/>
          <w:bCs/>
        </w:rPr>
      </w:pPr>
      <w:r w:rsidRPr="002931B3">
        <w:rPr>
          <w:rFonts w:eastAsia="Times New Roman" w:cstheme="minorHAnsi"/>
          <w:bCs/>
        </w:rPr>
        <w:t xml:space="preserve">a change in the name of a VA trading platform operator, a substantial shareholder or ultimate </w:t>
      </w:r>
      <w:proofErr w:type="gramStart"/>
      <w:r w:rsidRPr="002931B3">
        <w:rPr>
          <w:rFonts w:eastAsia="Times New Roman" w:cstheme="minorHAnsi"/>
          <w:bCs/>
        </w:rPr>
        <w:t>owner;</w:t>
      </w:r>
      <w:proofErr w:type="gramEnd"/>
    </w:p>
    <w:p w14:paraId="278D7ABC" w14:textId="77777777" w:rsidR="00234D26" w:rsidRPr="00872F56" w:rsidRDefault="00234D26" w:rsidP="00234D26">
      <w:pPr>
        <w:spacing w:after="0" w:line="240" w:lineRule="auto"/>
        <w:jc w:val="both"/>
        <w:rPr>
          <w:rFonts w:eastAsia="Times New Roman" w:cstheme="minorHAnsi"/>
          <w:bCs/>
        </w:rPr>
      </w:pPr>
    </w:p>
    <w:p w14:paraId="58CDC509" w14:textId="77777777" w:rsidR="00872F56" w:rsidRDefault="002931B3" w:rsidP="00872F56">
      <w:pPr>
        <w:numPr>
          <w:ilvl w:val="0"/>
          <w:numId w:val="206"/>
        </w:numPr>
        <w:spacing w:after="0" w:line="240" w:lineRule="auto"/>
        <w:jc w:val="both"/>
        <w:rPr>
          <w:rFonts w:eastAsia="Times New Roman" w:cstheme="minorHAnsi"/>
          <w:bCs/>
        </w:rPr>
      </w:pPr>
      <w:r w:rsidRPr="00872F56">
        <w:rPr>
          <w:rFonts w:eastAsia="Times New Roman" w:cstheme="minorHAnsi"/>
          <w:bCs/>
        </w:rPr>
        <w:t xml:space="preserve">a change in the business address of a VA trading platform operator or its associated </w:t>
      </w:r>
      <w:proofErr w:type="gramStart"/>
      <w:r w:rsidRPr="00872F56">
        <w:rPr>
          <w:rFonts w:eastAsia="Times New Roman" w:cstheme="minorHAnsi"/>
          <w:bCs/>
        </w:rPr>
        <w:t>entity;</w:t>
      </w:r>
      <w:proofErr w:type="gramEnd"/>
    </w:p>
    <w:p w14:paraId="0EFAD07A" w14:textId="77777777" w:rsidR="00234D26" w:rsidRPr="00872F56" w:rsidRDefault="00234D26" w:rsidP="00234D26">
      <w:pPr>
        <w:spacing w:after="0" w:line="240" w:lineRule="auto"/>
        <w:jc w:val="both"/>
        <w:rPr>
          <w:rFonts w:eastAsia="Times New Roman" w:cstheme="minorHAnsi"/>
          <w:bCs/>
        </w:rPr>
      </w:pPr>
    </w:p>
    <w:p w14:paraId="7071E8BB" w14:textId="657F1ECF" w:rsidR="00872F56" w:rsidRPr="00872F56" w:rsidRDefault="00872F56" w:rsidP="00872F56">
      <w:pPr>
        <w:numPr>
          <w:ilvl w:val="0"/>
          <w:numId w:val="206"/>
        </w:numPr>
        <w:spacing w:after="0" w:line="240" w:lineRule="auto"/>
        <w:jc w:val="both"/>
        <w:rPr>
          <w:rFonts w:eastAsia="Times New Roman" w:cstheme="minorHAnsi"/>
          <w:bCs/>
        </w:rPr>
      </w:pPr>
      <w:r w:rsidRPr="00872F56">
        <w:rPr>
          <w:rFonts w:eastAsia="Times New Roman" w:cstheme="minorHAnsi"/>
          <w:bCs/>
        </w:rPr>
        <w:t>a change in director of the VA trading platform operator or its associated entity or their particulars, and a change in the complaints officer or the emergency contact person or their particulars.</w:t>
      </w:r>
    </w:p>
    <w:p w14:paraId="2E52A3BA" w14:textId="77777777" w:rsidR="00872F56" w:rsidRPr="00872F56" w:rsidRDefault="00872F56" w:rsidP="00872F56">
      <w:pPr>
        <w:spacing w:after="0" w:line="240" w:lineRule="auto"/>
        <w:ind w:left="1597"/>
        <w:jc w:val="both"/>
        <w:rPr>
          <w:rFonts w:eastAsia="Times New Roman" w:cstheme="minorHAnsi"/>
          <w:bCs/>
        </w:rPr>
      </w:pPr>
    </w:p>
    <w:p w14:paraId="5CFA3BA1" w14:textId="77777777" w:rsidR="00872F56" w:rsidRDefault="00872F56" w:rsidP="00872F56">
      <w:pPr>
        <w:spacing w:after="0" w:line="240" w:lineRule="auto"/>
        <w:jc w:val="both"/>
        <w:rPr>
          <w:rFonts w:eastAsia="Times New Roman" w:cstheme="minorHAnsi"/>
          <w:bCs/>
        </w:rPr>
      </w:pPr>
      <w:r w:rsidRPr="00872F56">
        <w:rPr>
          <w:rFonts w:eastAsia="Times New Roman" w:cstheme="minorHAnsi"/>
          <w:bCs/>
        </w:rPr>
        <w:t xml:space="preserve">Other changes that must be notified </w:t>
      </w:r>
      <w:proofErr w:type="gramStart"/>
      <w:r w:rsidRPr="00872F56">
        <w:rPr>
          <w:rFonts w:eastAsia="Times New Roman" w:cstheme="minorHAnsi"/>
          <w:bCs/>
        </w:rPr>
        <w:t>to</w:t>
      </w:r>
      <w:proofErr w:type="gramEnd"/>
      <w:r w:rsidRPr="00872F56">
        <w:rPr>
          <w:rFonts w:eastAsia="Times New Roman" w:cstheme="minorHAnsi"/>
          <w:bCs/>
        </w:rPr>
        <w:t xml:space="preserve"> the SFC include any change in the share capital or shareholding structure of the VA trading platform operator, its substantial shareholder(s) and associated entity and any significant changes in the nature of business carried on and types of services provided by the trading platform operator and any significant changes in its business plan.</w:t>
      </w:r>
    </w:p>
    <w:p w14:paraId="00D931DE" w14:textId="77777777" w:rsidR="00872F56" w:rsidRPr="00872F56" w:rsidRDefault="00872F56" w:rsidP="00872F56">
      <w:pPr>
        <w:spacing w:after="0" w:line="240" w:lineRule="auto"/>
        <w:jc w:val="both"/>
        <w:rPr>
          <w:rFonts w:eastAsia="Times New Roman" w:cstheme="minorHAnsi"/>
          <w:bCs/>
        </w:rPr>
      </w:pPr>
    </w:p>
    <w:p w14:paraId="06CE6656" w14:textId="77777777" w:rsidR="00872F56" w:rsidRDefault="00872F56" w:rsidP="00872F56">
      <w:pPr>
        <w:spacing w:after="0" w:line="240" w:lineRule="auto"/>
        <w:jc w:val="both"/>
        <w:rPr>
          <w:rFonts w:eastAsia="Times New Roman" w:cstheme="minorHAnsi"/>
          <w:bCs/>
        </w:rPr>
      </w:pPr>
      <w:r w:rsidRPr="00872F56">
        <w:rPr>
          <w:rFonts w:eastAsia="Times New Roman" w:cstheme="minorHAnsi"/>
          <w:bCs/>
        </w:rPr>
        <w:t xml:space="preserve">Changes in Managers-In-Charge of Core Functions or their particulars must also be notified to the SFC as well as a change in bank accounts, a change of auditor or of a motion to change the auditor in </w:t>
      </w:r>
      <w:proofErr w:type="gramStart"/>
      <w:r w:rsidRPr="00872F56">
        <w:rPr>
          <w:rFonts w:eastAsia="Times New Roman" w:cstheme="minorHAnsi"/>
          <w:bCs/>
        </w:rPr>
        <w:t>general</w:t>
      </w:r>
      <w:proofErr w:type="gramEnd"/>
      <w:r w:rsidRPr="00872F56">
        <w:rPr>
          <w:rFonts w:eastAsia="Times New Roman" w:cstheme="minorHAnsi"/>
          <w:bCs/>
        </w:rPr>
        <w:t xml:space="preserve"> meeting.</w:t>
      </w:r>
    </w:p>
    <w:p w14:paraId="5E356639" w14:textId="77777777" w:rsidR="00872F56" w:rsidRPr="00872F56" w:rsidRDefault="00872F56" w:rsidP="00872F56">
      <w:pPr>
        <w:spacing w:after="0" w:line="240" w:lineRule="auto"/>
        <w:jc w:val="both"/>
        <w:rPr>
          <w:rFonts w:eastAsia="Times New Roman" w:cstheme="minorHAnsi"/>
          <w:bCs/>
        </w:rPr>
      </w:pPr>
    </w:p>
    <w:p w14:paraId="3738925D" w14:textId="77777777" w:rsidR="00872F56" w:rsidRPr="00872F56" w:rsidRDefault="00872F56" w:rsidP="00872F56">
      <w:pPr>
        <w:spacing w:after="0" w:line="240" w:lineRule="auto"/>
        <w:jc w:val="both"/>
        <w:rPr>
          <w:rFonts w:eastAsia="Times New Roman" w:cstheme="minorHAnsi"/>
          <w:bCs/>
        </w:rPr>
      </w:pPr>
      <w:r w:rsidRPr="00872F56">
        <w:rPr>
          <w:rFonts w:eastAsia="Times New Roman" w:cstheme="minorHAnsi"/>
          <w:bCs/>
        </w:rPr>
        <w:t xml:space="preserve">A change in the platform’s associated entity or its particulars must be notified to the SFC, as well as changes to the associated entity’s wallet addresses and any change in a trading </w:t>
      </w:r>
      <w:proofErr w:type="gramStart"/>
      <w:r w:rsidRPr="00872F56">
        <w:rPr>
          <w:rFonts w:eastAsia="Times New Roman" w:cstheme="minorHAnsi"/>
          <w:bCs/>
        </w:rPr>
        <w:t>platform’s</w:t>
      </w:r>
      <w:proofErr w:type="gramEnd"/>
      <w:r w:rsidRPr="00872F56">
        <w:rPr>
          <w:rFonts w:eastAsia="Times New Roman" w:cstheme="minorHAnsi"/>
          <w:bCs/>
        </w:rPr>
        <w:t xml:space="preserve"> or licensed representative’s authorisation to carry on any regulated activity by any authority or regulatory organisation in Hong Kong or elsewhere.</w:t>
      </w:r>
    </w:p>
    <w:p w14:paraId="1053B834" w14:textId="77777777" w:rsidR="00872F56" w:rsidRPr="00872F56" w:rsidRDefault="00872F56" w:rsidP="00872F56">
      <w:pPr>
        <w:spacing w:after="0" w:line="240" w:lineRule="auto"/>
        <w:jc w:val="both"/>
        <w:rPr>
          <w:rFonts w:eastAsia="Times New Roman" w:cstheme="minorHAnsi"/>
          <w:bCs/>
        </w:rPr>
      </w:pPr>
    </w:p>
    <w:p w14:paraId="76CE6221" w14:textId="77777777" w:rsidR="00872F56" w:rsidRDefault="00872F56" w:rsidP="001242F3">
      <w:pPr>
        <w:pStyle w:val="Heading2"/>
      </w:pPr>
      <w:bookmarkStart w:id="61" w:name="_Toc195274718"/>
      <w:r w:rsidRPr="00872F56">
        <w:t>CONTINUOUS PROFESSIONAL TRAINING REQUIREMENTS FOR LICENSED INDIVIDUALS</w:t>
      </w:r>
      <w:bookmarkEnd w:id="61"/>
    </w:p>
    <w:p w14:paraId="7B7CFE45" w14:textId="77777777" w:rsidR="008C2F02" w:rsidRPr="00872F56" w:rsidRDefault="008C2F02" w:rsidP="00872F56">
      <w:pPr>
        <w:spacing w:after="0" w:line="240" w:lineRule="auto"/>
        <w:jc w:val="both"/>
        <w:rPr>
          <w:rFonts w:eastAsia="Times New Roman" w:cstheme="minorHAnsi"/>
          <w:b/>
          <w:bCs/>
        </w:rPr>
      </w:pPr>
    </w:p>
    <w:p w14:paraId="66977184" w14:textId="77777777" w:rsidR="00872F56" w:rsidRDefault="00872F56" w:rsidP="00872F56">
      <w:pPr>
        <w:spacing w:after="0" w:line="240" w:lineRule="auto"/>
        <w:jc w:val="both"/>
        <w:rPr>
          <w:rFonts w:eastAsia="Times New Roman" w:cstheme="minorHAnsi"/>
          <w:bCs/>
        </w:rPr>
      </w:pPr>
      <w:r w:rsidRPr="00872F56">
        <w:rPr>
          <w:rFonts w:eastAsia="Times New Roman" w:cstheme="minorHAnsi"/>
          <w:bCs/>
        </w:rPr>
        <w:t>SFC-licensed virtual asset platform operators are responsible for planning and implementing a continuous education programme appropriate to the training needs of their licensed employees. Training programmes can be designed with reference to the licensed corporation’s size, structure, scope of business activities and risk management system. Licensed platforms should assess their training programmes annually to determine whether any adjustments are required.</w:t>
      </w:r>
    </w:p>
    <w:p w14:paraId="29BD5F73" w14:textId="77777777" w:rsidR="008C2F02" w:rsidRPr="00872F56" w:rsidRDefault="008C2F02" w:rsidP="00872F56">
      <w:pPr>
        <w:spacing w:after="0" w:line="240" w:lineRule="auto"/>
        <w:jc w:val="both"/>
        <w:rPr>
          <w:rFonts w:eastAsia="Times New Roman" w:cstheme="minorHAnsi"/>
          <w:bCs/>
        </w:rPr>
      </w:pPr>
    </w:p>
    <w:p w14:paraId="5AEAB396" w14:textId="77777777" w:rsidR="00872F56" w:rsidRDefault="00872F56" w:rsidP="00872F56">
      <w:pPr>
        <w:spacing w:after="0" w:line="240" w:lineRule="auto"/>
        <w:jc w:val="both"/>
        <w:rPr>
          <w:rFonts w:eastAsia="Times New Roman" w:cstheme="minorHAnsi"/>
          <w:bCs/>
        </w:rPr>
      </w:pPr>
      <w:r w:rsidRPr="00872F56">
        <w:rPr>
          <w:rFonts w:eastAsia="Times New Roman" w:cstheme="minorHAnsi"/>
          <w:bCs/>
        </w:rPr>
        <w:t>Responsible Officers need to complete 12 CPT hours per calendar year, of which two CPT hours should cover regulatory compliance topics. Licensed Representatives are required to complete 10 CPT hours per calendar year.</w:t>
      </w:r>
    </w:p>
    <w:p w14:paraId="61871CA1" w14:textId="77777777" w:rsidR="008C2F02" w:rsidRPr="00872F56" w:rsidRDefault="008C2F02" w:rsidP="00872F56">
      <w:pPr>
        <w:spacing w:after="0" w:line="240" w:lineRule="auto"/>
        <w:jc w:val="both"/>
        <w:rPr>
          <w:rFonts w:eastAsia="Times New Roman" w:cstheme="minorHAnsi"/>
          <w:bCs/>
        </w:rPr>
      </w:pPr>
    </w:p>
    <w:p w14:paraId="78F86B23" w14:textId="77777777" w:rsidR="00872F56" w:rsidRDefault="00872F56" w:rsidP="00872F56">
      <w:pPr>
        <w:spacing w:after="0" w:line="240" w:lineRule="auto"/>
        <w:jc w:val="both"/>
        <w:rPr>
          <w:rFonts w:eastAsia="Times New Roman" w:cstheme="minorHAnsi"/>
          <w:bCs/>
        </w:rPr>
      </w:pPr>
      <w:r w:rsidRPr="00872F56">
        <w:rPr>
          <w:rFonts w:eastAsia="Times New Roman" w:cstheme="minorHAnsi"/>
          <w:bCs/>
        </w:rPr>
        <w:t>The Guidelines for Virtual Asset Trading Platform Operators require VA trading platform operators and their associated entities to immediately notify the SFC of various matters. These include:</w:t>
      </w:r>
    </w:p>
    <w:p w14:paraId="425C675E" w14:textId="77777777" w:rsidR="00190508" w:rsidRDefault="00190508" w:rsidP="00872F56">
      <w:pPr>
        <w:spacing w:after="0" w:line="240" w:lineRule="auto"/>
        <w:jc w:val="both"/>
        <w:rPr>
          <w:rFonts w:eastAsia="Times New Roman" w:cstheme="minorHAnsi"/>
          <w:bCs/>
        </w:rPr>
      </w:pPr>
    </w:p>
    <w:p w14:paraId="7D00A046" w14:textId="77777777" w:rsidR="00190508" w:rsidRDefault="00872F56" w:rsidP="00190508">
      <w:pPr>
        <w:pStyle w:val="ListParagraph"/>
        <w:numPr>
          <w:ilvl w:val="0"/>
          <w:numId w:val="210"/>
        </w:numPr>
        <w:spacing w:after="0" w:line="240" w:lineRule="auto"/>
        <w:jc w:val="both"/>
        <w:rPr>
          <w:rFonts w:eastAsia="Times New Roman" w:cstheme="minorHAnsi"/>
          <w:bCs/>
        </w:rPr>
      </w:pPr>
      <w:r w:rsidRPr="00190508">
        <w:rPr>
          <w:rFonts w:eastAsia="Times New Roman" w:cstheme="minorHAnsi"/>
          <w:bCs/>
        </w:rPr>
        <w:t>any material failure, error or defect in the operation or functioning of the platform operator’s or its associated entity’s trading, custody, accounting, clearing and settlement systems or equipment; and</w:t>
      </w:r>
    </w:p>
    <w:p w14:paraId="56872C0F" w14:textId="77777777" w:rsidR="00234D26" w:rsidRPr="00234D26" w:rsidRDefault="00234D26" w:rsidP="00234D26">
      <w:pPr>
        <w:spacing w:after="0" w:line="240" w:lineRule="auto"/>
        <w:ind w:left="360"/>
        <w:jc w:val="both"/>
        <w:rPr>
          <w:rFonts w:eastAsia="Times New Roman" w:cstheme="minorHAnsi"/>
          <w:bCs/>
        </w:rPr>
      </w:pPr>
    </w:p>
    <w:p w14:paraId="7B1C950D" w14:textId="77777777" w:rsidR="00190508" w:rsidRDefault="00872F56" w:rsidP="00190508">
      <w:pPr>
        <w:pStyle w:val="ListParagraph"/>
        <w:numPr>
          <w:ilvl w:val="0"/>
          <w:numId w:val="210"/>
        </w:numPr>
        <w:spacing w:after="0" w:line="240" w:lineRule="auto"/>
        <w:jc w:val="both"/>
        <w:rPr>
          <w:rFonts w:eastAsia="Times New Roman" w:cstheme="minorHAnsi"/>
          <w:bCs/>
        </w:rPr>
      </w:pPr>
      <w:r w:rsidRPr="00190508">
        <w:rPr>
          <w:rFonts w:eastAsia="Times New Roman" w:cstheme="minorHAnsi"/>
          <w:bCs/>
        </w:rPr>
        <w:t>any material breach or non-compliance, or suspected material breach or non-compliance, with the SFO, the AMLO, or any SFC rules, regulations, codes, circulars, FAQs or guidelines (including the VATP Guidelines)</w:t>
      </w:r>
    </w:p>
    <w:p w14:paraId="0E4AB5E8" w14:textId="77777777" w:rsidR="00234D26" w:rsidRPr="00234D26" w:rsidRDefault="00234D26" w:rsidP="00234D26">
      <w:pPr>
        <w:spacing w:after="0" w:line="240" w:lineRule="auto"/>
        <w:jc w:val="both"/>
        <w:rPr>
          <w:rFonts w:eastAsia="Times New Roman" w:cstheme="minorHAnsi"/>
          <w:bCs/>
        </w:rPr>
      </w:pPr>
    </w:p>
    <w:p w14:paraId="4B86CA51" w14:textId="06E7866C" w:rsidR="00190508" w:rsidRDefault="00190508" w:rsidP="00190508">
      <w:pPr>
        <w:pStyle w:val="ListParagraph"/>
        <w:numPr>
          <w:ilvl w:val="0"/>
          <w:numId w:val="210"/>
        </w:numPr>
        <w:spacing w:after="0" w:line="240" w:lineRule="auto"/>
        <w:jc w:val="both"/>
        <w:rPr>
          <w:rFonts w:eastAsia="Times New Roman" w:cstheme="minorHAnsi"/>
          <w:bCs/>
        </w:rPr>
      </w:pPr>
      <w:r w:rsidRPr="00190508">
        <w:rPr>
          <w:rFonts w:eastAsia="Times New Roman" w:cstheme="minorHAnsi"/>
          <w:bCs/>
        </w:rPr>
        <w:t xml:space="preserve">by the platform operator, its associated entity or any person appointed to conduct business with clients on their behalf. To accommodate this requirement, the SFC has upgraded its existing </w:t>
      </w:r>
      <w:hyperlink r:id="rId29">
        <w:r w:rsidRPr="00190508">
          <w:rPr>
            <w:rStyle w:val="Hyperlink"/>
            <w:rFonts w:eastAsia="Times New Roman" w:cstheme="minorHAnsi"/>
            <w:bCs/>
            <w:color w:val="FF6E00"/>
            <w:u w:val="none"/>
          </w:rPr>
          <w:t>paragraph 12.5 notifications</w:t>
        </w:r>
      </w:hyperlink>
      <w:r w:rsidRPr="00190508">
        <w:rPr>
          <w:rFonts w:eastAsia="Times New Roman" w:cstheme="minorHAnsi"/>
          <w:bCs/>
          <w:color w:val="FF6E00"/>
        </w:rPr>
        <w:t xml:space="preserve"> </w:t>
      </w:r>
      <w:hyperlink r:id="rId30">
        <w:r w:rsidRPr="00190508">
          <w:rPr>
            <w:rStyle w:val="Hyperlink"/>
            <w:rFonts w:eastAsia="Times New Roman" w:cstheme="minorHAnsi"/>
            <w:bCs/>
            <w:color w:val="FF6E00"/>
            <w:u w:val="none"/>
          </w:rPr>
          <w:t>online portal</w:t>
        </w:r>
      </w:hyperlink>
      <w:r w:rsidRPr="00190508">
        <w:rPr>
          <w:rFonts w:eastAsia="Times New Roman" w:cstheme="minorHAnsi"/>
          <w:bCs/>
          <w:color w:val="FF6E00"/>
        </w:rPr>
        <w:t xml:space="preserve"> </w:t>
      </w:r>
      <w:r w:rsidRPr="00190508">
        <w:rPr>
          <w:rFonts w:eastAsia="Times New Roman" w:cstheme="minorHAnsi"/>
          <w:bCs/>
        </w:rPr>
        <w:t>to enable reports of incidents of material breach and non- compliance to be submitted to the SFC electronically.</w:t>
      </w:r>
    </w:p>
    <w:p w14:paraId="17D6876F" w14:textId="77777777" w:rsidR="00190508" w:rsidRPr="00190508" w:rsidRDefault="00190508" w:rsidP="000D4C35">
      <w:pPr>
        <w:pStyle w:val="ListParagraph"/>
        <w:spacing w:after="0" w:line="240" w:lineRule="auto"/>
        <w:jc w:val="both"/>
        <w:rPr>
          <w:rFonts w:eastAsia="Times New Roman" w:cstheme="minorHAnsi"/>
          <w:bCs/>
        </w:rPr>
      </w:pPr>
    </w:p>
    <w:p w14:paraId="0D0C54EE" w14:textId="77777777" w:rsidR="00190508" w:rsidRPr="00190508" w:rsidRDefault="00190508" w:rsidP="00190508">
      <w:pPr>
        <w:spacing w:after="0" w:line="240" w:lineRule="auto"/>
        <w:jc w:val="both"/>
        <w:rPr>
          <w:rFonts w:eastAsia="Times New Roman" w:cstheme="minorHAnsi"/>
          <w:bCs/>
        </w:rPr>
      </w:pPr>
      <w:r w:rsidRPr="00190508">
        <w:rPr>
          <w:rFonts w:eastAsia="Times New Roman" w:cstheme="minorHAnsi"/>
          <w:bCs/>
        </w:rPr>
        <w:t>The SFC must also be notified immediately of any resolution passed, proceedings initiated, or order made which may result in the appointment of a receiver, provisional liquidator, liquidator or administrator or the winding-up, re-organisation, dissolution or bankruptcy of the platform operator, its associated entity, substantial shareholder or ultimate owner, or any receiving order or arrangement or composition with creditors. The bankruptcy of any director of the platform operator or its associated entity and the exercise of any disciplinary measure against the platform operator or its associated entity by any regulatory or other professional or trade body, or the refusal, suspension or revocation of any regulatory licence, consent or approval required in connection with the platform operator’s or its associated entity’s business, must also be notified to the SFC immediately.</w:t>
      </w:r>
    </w:p>
    <w:p w14:paraId="2D22D739" w14:textId="77777777" w:rsidR="00190508" w:rsidRPr="00190508" w:rsidRDefault="00190508" w:rsidP="00190508">
      <w:pPr>
        <w:spacing w:after="0" w:line="240" w:lineRule="auto"/>
        <w:jc w:val="both"/>
        <w:rPr>
          <w:rFonts w:eastAsia="Times New Roman" w:cstheme="minorHAnsi"/>
          <w:bCs/>
        </w:rPr>
      </w:pPr>
    </w:p>
    <w:p w14:paraId="2CA7785B" w14:textId="77777777" w:rsidR="00190508" w:rsidRDefault="00190508" w:rsidP="001242F3">
      <w:pPr>
        <w:pStyle w:val="Heading2"/>
      </w:pPr>
      <w:bookmarkStart w:id="62" w:name="_Toc195274719"/>
      <w:r w:rsidRPr="00190508">
        <w:t>THE MARKET MISCONDUCT REGIME UNDER THE AMLO</w:t>
      </w:r>
      <w:bookmarkEnd w:id="62"/>
    </w:p>
    <w:p w14:paraId="38DCEA1E" w14:textId="77777777" w:rsidR="0037283E" w:rsidRPr="00190508" w:rsidRDefault="0037283E" w:rsidP="00190508">
      <w:pPr>
        <w:spacing w:after="0" w:line="240" w:lineRule="auto"/>
        <w:jc w:val="both"/>
        <w:rPr>
          <w:rFonts w:eastAsia="Times New Roman" w:cstheme="minorHAnsi"/>
          <w:b/>
          <w:bCs/>
        </w:rPr>
      </w:pPr>
    </w:p>
    <w:p w14:paraId="2FC0FBF3" w14:textId="77777777" w:rsidR="00190508" w:rsidRDefault="00190508" w:rsidP="00190508">
      <w:pPr>
        <w:spacing w:after="0" w:line="240" w:lineRule="auto"/>
        <w:jc w:val="both"/>
        <w:rPr>
          <w:rFonts w:eastAsia="Times New Roman" w:cstheme="minorHAnsi"/>
          <w:bCs/>
        </w:rPr>
      </w:pPr>
      <w:r w:rsidRPr="00190508">
        <w:rPr>
          <w:rFonts w:eastAsia="Times New Roman" w:cstheme="minorHAnsi"/>
          <w:bCs/>
        </w:rPr>
        <w:t>The AMLO creates various offences in relation to activities in virtual assets that are not-securities. Firstly, making a fraudulent or reckless misrepresentation to induce an acquisition or disposal of a virtual asset is an offence, whether the transaction takes place on a licensed VA exchange or not, under section 53ZRG of the AMLO. The offence carries maximum penalties of a HK$1 million fine and seven years’ imprisonment.</w:t>
      </w:r>
    </w:p>
    <w:p w14:paraId="55A80E42" w14:textId="77777777" w:rsidR="0037283E" w:rsidRPr="00190508" w:rsidRDefault="0037283E" w:rsidP="00190508">
      <w:pPr>
        <w:spacing w:after="0" w:line="240" w:lineRule="auto"/>
        <w:jc w:val="both"/>
        <w:rPr>
          <w:rFonts w:eastAsia="Times New Roman" w:cstheme="minorHAnsi"/>
          <w:bCs/>
        </w:rPr>
      </w:pPr>
    </w:p>
    <w:p w14:paraId="198E584B" w14:textId="77777777" w:rsidR="00190508" w:rsidRDefault="00190508" w:rsidP="00190508">
      <w:pPr>
        <w:spacing w:after="0" w:line="240" w:lineRule="auto"/>
        <w:jc w:val="both"/>
        <w:rPr>
          <w:rFonts w:eastAsia="Times New Roman" w:cstheme="minorHAnsi"/>
          <w:bCs/>
        </w:rPr>
      </w:pPr>
      <w:r w:rsidRPr="00190508">
        <w:rPr>
          <w:rFonts w:eastAsia="Times New Roman" w:cstheme="minorHAnsi"/>
          <w:bCs/>
        </w:rPr>
        <w:t>In addition</w:t>
      </w:r>
      <w:r w:rsidRPr="00190508">
        <w:rPr>
          <w:rFonts w:eastAsia="Times New Roman" w:cstheme="minorHAnsi"/>
          <w:bCs/>
          <w:i/>
        </w:rPr>
        <w:t xml:space="preserve">, </w:t>
      </w:r>
      <w:r w:rsidRPr="00190508">
        <w:rPr>
          <w:rFonts w:eastAsia="Times New Roman" w:cstheme="minorHAnsi"/>
          <w:bCs/>
        </w:rPr>
        <w:t xml:space="preserve">in a transaction involving virtual assets, it is an offence for a person to employ any device, scheme or artifice with intent to defraud or deceive or engage in any fraudulent or deceptive act, practice or business under section 53ZRF of the AMLO. The maximum penalties for this offence are a HK$10 million </w:t>
      </w:r>
      <w:r w:rsidRPr="00190508">
        <w:rPr>
          <w:rFonts w:eastAsia="Times New Roman" w:cstheme="minorHAnsi"/>
          <w:bCs/>
        </w:rPr>
        <w:lastRenderedPageBreak/>
        <w:t>fine and 10 years’ imprisonment. The maximum penalties for this offence are a HK$10 million fine and 10 years’ imprisonment.</w:t>
      </w:r>
    </w:p>
    <w:p w14:paraId="16F9B3C8" w14:textId="77777777" w:rsidR="0037283E" w:rsidRPr="00190508" w:rsidRDefault="0037283E" w:rsidP="00190508">
      <w:pPr>
        <w:spacing w:after="0" w:line="240" w:lineRule="auto"/>
        <w:jc w:val="both"/>
        <w:rPr>
          <w:rFonts w:eastAsia="Times New Roman" w:cstheme="minorHAnsi"/>
          <w:bCs/>
        </w:rPr>
      </w:pPr>
    </w:p>
    <w:p w14:paraId="04DE05DF" w14:textId="77777777" w:rsidR="00190508" w:rsidRPr="00190508" w:rsidRDefault="00190508" w:rsidP="00190508">
      <w:pPr>
        <w:spacing w:after="0" w:line="240" w:lineRule="auto"/>
        <w:jc w:val="both"/>
        <w:rPr>
          <w:rFonts w:eastAsia="Times New Roman" w:cstheme="minorHAnsi"/>
          <w:bCs/>
        </w:rPr>
      </w:pPr>
      <w:r w:rsidRPr="00190508">
        <w:rPr>
          <w:rFonts w:eastAsia="Times New Roman" w:cstheme="minorHAnsi"/>
          <w:bCs/>
        </w:rPr>
        <w:t>It is also an offence for an unlicensed person to issue, or possess for the purpose of issue, an advertisement which holds the person out as prepared to provide a VA service under section 53ZRE of the AMLO. The offence carries sanctions of a HK$50,000 fine and six months’ imprisonment.</w:t>
      </w:r>
    </w:p>
    <w:p w14:paraId="54940092" w14:textId="77777777" w:rsidR="00190508" w:rsidRPr="00190508" w:rsidRDefault="00190508" w:rsidP="00190508">
      <w:pPr>
        <w:spacing w:after="0" w:line="240" w:lineRule="auto"/>
        <w:jc w:val="both"/>
        <w:rPr>
          <w:rFonts w:eastAsia="Times New Roman" w:cstheme="minorHAnsi"/>
          <w:bCs/>
        </w:rPr>
      </w:pPr>
    </w:p>
    <w:p w14:paraId="4CE6C298" w14:textId="77777777" w:rsidR="00190508" w:rsidRDefault="00190508" w:rsidP="001242F3">
      <w:pPr>
        <w:pStyle w:val="Heading2"/>
      </w:pPr>
      <w:bookmarkStart w:id="63" w:name="_Toc195274720"/>
      <w:r w:rsidRPr="00190508">
        <w:t>THE SFO’S MARKET MISCONDUCT REGIME</w:t>
      </w:r>
      <w:bookmarkEnd w:id="63"/>
    </w:p>
    <w:p w14:paraId="42D86849" w14:textId="77777777" w:rsidR="0037283E" w:rsidRPr="00190508" w:rsidRDefault="0037283E" w:rsidP="00190508">
      <w:pPr>
        <w:spacing w:after="0" w:line="240" w:lineRule="auto"/>
        <w:jc w:val="both"/>
        <w:rPr>
          <w:rFonts w:eastAsia="Times New Roman" w:cstheme="minorHAnsi"/>
          <w:b/>
          <w:bCs/>
        </w:rPr>
      </w:pPr>
    </w:p>
    <w:p w14:paraId="16C62BB0" w14:textId="4BC42E17" w:rsidR="00190508" w:rsidRDefault="00190508" w:rsidP="00190508">
      <w:pPr>
        <w:spacing w:after="0" w:line="240" w:lineRule="auto"/>
        <w:jc w:val="both"/>
        <w:rPr>
          <w:rFonts w:eastAsia="Times New Roman" w:cstheme="minorHAnsi"/>
          <w:bCs/>
        </w:rPr>
      </w:pPr>
      <w:r w:rsidRPr="00190508">
        <w:rPr>
          <w:rFonts w:eastAsia="Times New Roman" w:cstheme="minorHAnsi"/>
          <w:bCs/>
        </w:rPr>
        <w:t>Comparable offences exist under the SFO in relation to the same conduct in virtual assets that are securities within the statutory definition.</w:t>
      </w:r>
    </w:p>
    <w:p w14:paraId="27AF59B8" w14:textId="77777777" w:rsidR="00A65883" w:rsidRDefault="00A65883" w:rsidP="00190508">
      <w:pPr>
        <w:spacing w:after="0" w:line="240" w:lineRule="auto"/>
        <w:jc w:val="both"/>
        <w:rPr>
          <w:rFonts w:eastAsia="Times New Roman" w:cstheme="minorHAnsi"/>
          <w:bCs/>
        </w:rPr>
      </w:pPr>
    </w:p>
    <w:p w14:paraId="7F19A0F4" w14:textId="77777777" w:rsidR="00A65883" w:rsidRDefault="00A65883" w:rsidP="001242F3">
      <w:pPr>
        <w:pStyle w:val="Heading2"/>
      </w:pPr>
      <w:bookmarkStart w:id="64" w:name="_bookmark31"/>
      <w:bookmarkStart w:id="65" w:name="_Toc195274721"/>
      <w:bookmarkEnd w:id="64"/>
      <w:r w:rsidRPr="00A65883">
        <w:t>OFFENCE TO FRAUDULENTLY OR RECKLESSLY INDUCE OTHERS TO INVEST MONEY</w:t>
      </w:r>
      <w:bookmarkEnd w:id="65"/>
    </w:p>
    <w:p w14:paraId="6C79EF79" w14:textId="77777777" w:rsidR="00A65883" w:rsidRDefault="00A65883" w:rsidP="00A65883">
      <w:pPr>
        <w:spacing w:after="0" w:line="240" w:lineRule="auto"/>
        <w:jc w:val="both"/>
        <w:rPr>
          <w:rFonts w:eastAsia="Times New Roman" w:cstheme="minorHAnsi"/>
          <w:b/>
          <w:bCs/>
        </w:rPr>
      </w:pPr>
    </w:p>
    <w:p w14:paraId="39D4DBB5" w14:textId="1540A801" w:rsidR="00A65883" w:rsidRPr="00A65883" w:rsidRDefault="00A65883" w:rsidP="00A65883">
      <w:pPr>
        <w:spacing w:after="0" w:line="240" w:lineRule="auto"/>
        <w:jc w:val="both"/>
        <w:rPr>
          <w:rFonts w:eastAsia="Times New Roman" w:cstheme="minorHAnsi"/>
          <w:b/>
          <w:bCs/>
        </w:rPr>
      </w:pPr>
      <w:r w:rsidRPr="00A65883">
        <w:rPr>
          <w:rFonts w:eastAsia="Times New Roman" w:cstheme="minorHAnsi"/>
          <w:bCs/>
        </w:rPr>
        <w:t>It is an offence under section 107 of the SFO to make any fraudulent or reckless misrepresentation to induce another person, among others, to deal in securities which includes acquiring, disposing, subscribing for or underwriting securities. Any person found guilty of an offence under Section 107 of the SFO is liable to a maximum fine of HK$1 million and up to seven years’ imprisonment.</w:t>
      </w:r>
    </w:p>
    <w:p w14:paraId="35FD861F" w14:textId="77777777" w:rsidR="00A65883" w:rsidRPr="00A65883" w:rsidRDefault="00A65883" w:rsidP="00A65883">
      <w:pPr>
        <w:spacing w:after="0" w:line="240" w:lineRule="auto"/>
        <w:jc w:val="both"/>
        <w:rPr>
          <w:rFonts w:eastAsia="Times New Roman" w:cstheme="minorHAnsi"/>
          <w:bCs/>
        </w:rPr>
      </w:pPr>
    </w:p>
    <w:p w14:paraId="5A0F2528" w14:textId="77777777" w:rsidR="00A65883" w:rsidRDefault="00A65883" w:rsidP="001242F3">
      <w:pPr>
        <w:pStyle w:val="Heading2"/>
      </w:pPr>
      <w:bookmarkStart w:id="66" w:name="_Toc195274722"/>
      <w:r w:rsidRPr="00A65883">
        <w:t>OFFENCE INVOLVING FRAUDULENT OR DECEPTIVE DEVICES</w:t>
      </w:r>
      <w:bookmarkEnd w:id="66"/>
    </w:p>
    <w:p w14:paraId="15BAE1C9" w14:textId="77777777" w:rsidR="00A65883" w:rsidRPr="00A65883" w:rsidRDefault="00A65883" w:rsidP="00A65883">
      <w:pPr>
        <w:spacing w:after="0" w:line="240" w:lineRule="auto"/>
        <w:jc w:val="both"/>
        <w:rPr>
          <w:rFonts w:eastAsia="Times New Roman" w:cstheme="minorHAnsi"/>
          <w:b/>
          <w:bCs/>
        </w:rPr>
      </w:pPr>
    </w:p>
    <w:p w14:paraId="12115DD4" w14:textId="77777777" w:rsidR="00A65883" w:rsidRPr="00A65883" w:rsidRDefault="00A65883" w:rsidP="00A65883">
      <w:pPr>
        <w:spacing w:after="0" w:line="240" w:lineRule="auto"/>
        <w:jc w:val="both"/>
        <w:rPr>
          <w:rFonts w:eastAsia="Times New Roman" w:cstheme="minorHAnsi"/>
          <w:bCs/>
        </w:rPr>
      </w:pPr>
      <w:r w:rsidRPr="00A65883">
        <w:rPr>
          <w:rFonts w:eastAsia="Times New Roman" w:cstheme="minorHAnsi"/>
          <w:bCs/>
        </w:rPr>
        <w:t>It is an offence under Section 300 of the SFO for a person in a transaction involving securities, including an offer or invitation, however that is expressed, to employ any device, scheme or artifice with intent to defraud or deceive or engage in any act or practice which is fraudulent or deceptive. An offence under Section 300 is punishable by a fine of up to HK$10 million and imprisonment for up to 10 years by virtue of Section 303 of the SFO.</w:t>
      </w:r>
    </w:p>
    <w:p w14:paraId="3F494FE1" w14:textId="77777777" w:rsidR="00A65883" w:rsidRPr="00A65883" w:rsidRDefault="00A65883" w:rsidP="00A65883">
      <w:pPr>
        <w:spacing w:after="0" w:line="240" w:lineRule="auto"/>
        <w:jc w:val="both"/>
        <w:rPr>
          <w:rFonts w:eastAsia="Times New Roman" w:cstheme="minorHAnsi"/>
          <w:bCs/>
        </w:rPr>
      </w:pPr>
    </w:p>
    <w:p w14:paraId="7A8A379D" w14:textId="77777777" w:rsidR="00A65883" w:rsidRDefault="00A65883" w:rsidP="001242F3">
      <w:pPr>
        <w:pStyle w:val="Heading2"/>
      </w:pPr>
      <w:bookmarkStart w:id="67" w:name="_Toc195274723"/>
      <w:r w:rsidRPr="00A65883">
        <w:t>OFFENCE TO ISSUE ADVERTISEMENTS TO THE HK PUBLIC TO ACQUIRE, DISPOSE OF, SUBSCRIBE FOR OR UNDERWRITE SECURITIES</w:t>
      </w:r>
      <w:bookmarkEnd w:id="67"/>
    </w:p>
    <w:p w14:paraId="3E6C4D62" w14:textId="77777777" w:rsidR="00A65883" w:rsidRPr="00A65883" w:rsidRDefault="00A65883" w:rsidP="00A65883">
      <w:pPr>
        <w:spacing w:after="0" w:line="240" w:lineRule="auto"/>
        <w:jc w:val="both"/>
        <w:rPr>
          <w:rFonts w:eastAsia="Times New Roman" w:cstheme="minorHAnsi"/>
          <w:b/>
          <w:bCs/>
        </w:rPr>
      </w:pPr>
    </w:p>
    <w:p w14:paraId="7A912727" w14:textId="238469D0" w:rsidR="00A65883" w:rsidRDefault="00A65883" w:rsidP="00A65883">
      <w:pPr>
        <w:spacing w:after="0" w:line="240" w:lineRule="auto"/>
        <w:jc w:val="both"/>
        <w:rPr>
          <w:rFonts w:eastAsia="Times New Roman" w:cstheme="minorHAnsi"/>
          <w:bCs/>
        </w:rPr>
      </w:pPr>
      <w:r w:rsidRPr="00A65883">
        <w:rPr>
          <w:rFonts w:eastAsia="Times New Roman" w:cstheme="minorHAnsi"/>
          <w:bCs/>
        </w:rPr>
        <w:t>A further offence exists under section 103 of the SFO where a person issues, whether in Hong Kong or elsewhere, an advertisement, invitation or other document containing an invitation to the Hong Kong public to enter into, or offer to enter into, an agreement to acquire, dispose of, subscribe for or underwrite securities, unless the issue of the advertisement, invitation or document has been authorised by the SFC under section 105(1) of the SFO or an exemption applies.</w:t>
      </w:r>
    </w:p>
    <w:p w14:paraId="558EE28F" w14:textId="77777777" w:rsidR="00F25A0F" w:rsidRDefault="00F25A0F" w:rsidP="00A65883">
      <w:pPr>
        <w:spacing w:after="0" w:line="240" w:lineRule="auto"/>
        <w:jc w:val="both"/>
        <w:rPr>
          <w:rFonts w:eastAsia="Times New Roman" w:cstheme="minorHAnsi"/>
          <w:bCs/>
        </w:rPr>
      </w:pPr>
    </w:p>
    <w:p w14:paraId="5A37F574" w14:textId="77777777" w:rsidR="00F25A0F" w:rsidRPr="00F25A0F" w:rsidRDefault="00F25A0F" w:rsidP="00F25A0F">
      <w:pPr>
        <w:spacing w:after="0" w:line="240" w:lineRule="auto"/>
        <w:jc w:val="both"/>
        <w:rPr>
          <w:rFonts w:eastAsia="Times New Roman" w:cstheme="minorHAnsi"/>
          <w:bCs/>
        </w:rPr>
      </w:pPr>
      <w:r w:rsidRPr="00F25A0F">
        <w:rPr>
          <w:rFonts w:eastAsia="Times New Roman" w:cstheme="minorHAnsi"/>
          <w:bCs/>
        </w:rPr>
        <w:t xml:space="preserve">The exemptions </w:t>
      </w:r>
      <w:proofErr w:type="gramStart"/>
      <w:r w:rsidRPr="00F25A0F">
        <w:rPr>
          <w:rFonts w:eastAsia="Times New Roman" w:cstheme="minorHAnsi"/>
          <w:bCs/>
        </w:rPr>
        <w:t>most commonly relied</w:t>
      </w:r>
      <w:proofErr w:type="gramEnd"/>
      <w:r w:rsidRPr="00F25A0F">
        <w:rPr>
          <w:rFonts w:eastAsia="Times New Roman" w:cstheme="minorHAnsi"/>
          <w:bCs/>
        </w:rPr>
        <w:t xml:space="preserve"> on include those for invitations with respect to securities that are or are intended to be disposed of only to professional investors or only to persons outside Hong Kong under sections 103(3)(j) and (k) of the SFO.</w:t>
      </w:r>
    </w:p>
    <w:p w14:paraId="2FD04F43" w14:textId="77777777" w:rsidR="00F25A0F" w:rsidRPr="00F25A0F" w:rsidRDefault="00F25A0F" w:rsidP="00F25A0F">
      <w:pPr>
        <w:spacing w:after="0" w:line="240" w:lineRule="auto"/>
        <w:jc w:val="both"/>
        <w:rPr>
          <w:rFonts w:eastAsia="Times New Roman" w:cstheme="minorHAnsi"/>
          <w:bCs/>
        </w:rPr>
      </w:pPr>
    </w:p>
    <w:p w14:paraId="657D9B4C" w14:textId="788398C4" w:rsidR="00F25A0F" w:rsidRDefault="00F25A0F" w:rsidP="001242F3">
      <w:pPr>
        <w:pStyle w:val="Heading2"/>
      </w:pPr>
      <w:bookmarkStart w:id="68" w:name="_Toc195274724"/>
      <w:r w:rsidRPr="00F25A0F">
        <w:t>SFC SANCTIONING POWERS: S53ZSP AMLO &amp; S194 SFO</w:t>
      </w:r>
      <w:bookmarkEnd w:id="68"/>
    </w:p>
    <w:p w14:paraId="6E3CEF88" w14:textId="77777777" w:rsidR="009318E7" w:rsidRPr="00F25A0F" w:rsidRDefault="009318E7" w:rsidP="00F25A0F">
      <w:pPr>
        <w:spacing w:after="0" w:line="240" w:lineRule="auto"/>
        <w:jc w:val="both"/>
        <w:rPr>
          <w:rFonts w:eastAsia="Times New Roman" w:cstheme="minorHAnsi"/>
          <w:b/>
          <w:bCs/>
        </w:rPr>
      </w:pPr>
    </w:p>
    <w:p w14:paraId="1EBBAA46" w14:textId="77777777" w:rsidR="00F25A0F" w:rsidRPr="00F25A0F" w:rsidRDefault="00F25A0F" w:rsidP="00F25A0F">
      <w:pPr>
        <w:spacing w:after="0" w:line="240" w:lineRule="auto"/>
        <w:jc w:val="both"/>
        <w:rPr>
          <w:rFonts w:eastAsia="Times New Roman" w:cstheme="minorHAnsi"/>
          <w:bCs/>
        </w:rPr>
      </w:pPr>
      <w:r w:rsidRPr="00F25A0F">
        <w:rPr>
          <w:rFonts w:eastAsia="Times New Roman" w:cstheme="minorHAnsi"/>
          <w:bCs/>
        </w:rPr>
        <w:t xml:space="preserve">The SFC’s disciplinary powers against licensed VA trading platforms and their </w:t>
      </w:r>
      <w:proofErr w:type="gramStart"/>
      <w:r w:rsidRPr="00F25A0F">
        <w:rPr>
          <w:rFonts w:eastAsia="Times New Roman" w:cstheme="minorHAnsi"/>
          <w:bCs/>
        </w:rPr>
        <w:t>officers</w:t>
      </w:r>
      <w:proofErr w:type="gramEnd"/>
      <w:r w:rsidRPr="00F25A0F">
        <w:rPr>
          <w:rFonts w:eastAsia="Times New Roman" w:cstheme="minorHAnsi"/>
          <w:bCs/>
        </w:rPr>
        <w:t xml:space="preserve"> are extensive. The provisions under the AMLO relating to VA trading platforms offering trading in non-security virtual assets have equivalent provisions in the SFO for platforms trading virtual asset securities.</w:t>
      </w:r>
    </w:p>
    <w:p w14:paraId="207FF5FB" w14:textId="77777777" w:rsidR="00F25A0F" w:rsidRPr="00F25A0F" w:rsidRDefault="00F25A0F" w:rsidP="00F25A0F">
      <w:pPr>
        <w:spacing w:after="0" w:line="240" w:lineRule="auto"/>
        <w:jc w:val="both"/>
        <w:rPr>
          <w:rFonts w:eastAsia="Times New Roman" w:cstheme="minorHAnsi"/>
          <w:bCs/>
        </w:rPr>
      </w:pPr>
    </w:p>
    <w:p w14:paraId="680C5AA6" w14:textId="77777777" w:rsidR="00F25A0F" w:rsidRDefault="00F25A0F" w:rsidP="001242F3">
      <w:pPr>
        <w:pStyle w:val="Heading2"/>
      </w:pPr>
      <w:bookmarkStart w:id="69" w:name="_Toc195274725"/>
      <w:r w:rsidRPr="00F25A0F">
        <w:t>DISCIPLINARY ORDERS FOR MISCONDUCT &amp; NOT BEING FIT AND PROPER</w:t>
      </w:r>
      <w:bookmarkEnd w:id="69"/>
    </w:p>
    <w:p w14:paraId="41D4E707" w14:textId="77777777" w:rsidR="00F25A0F" w:rsidRPr="00F25A0F" w:rsidRDefault="00F25A0F" w:rsidP="00F25A0F">
      <w:pPr>
        <w:spacing w:after="0" w:line="240" w:lineRule="auto"/>
        <w:jc w:val="both"/>
        <w:rPr>
          <w:rFonts w:eastAsia="Times New Roman" w:cstheme="minorHAnsi"/>
          <w:b/>
          <w:bCs/>
        </w:rPr>
      </w:pPr>
    </w:p>
    <w:p w14:paraId="3CFE828C" w14:textId="77777777" w:rsidR="00F25A0F" w:rsidRDefault="00F25A0F" w:rsidP="00F25A0F">
      <w:pPr>
        <w:spacing w:after="0" w:line="240" w:lineRule="auto"/>
        <w:jc w:val="both"/>
        <w:rPr>
          <w:rFonts w:eastAsia="Times New Roman" w:cstheme="minorHAnsi"/>
          <w:bCs/>
        </w:rPr>
      </w:pPr>
      <w:r w:rsidRPr="00F25A0F">
        <w:rPr>
          <w:rFonts w:eastAsia="Times New Roman" w:cstheme="minorHAnsi"/>
          <w:bCs/>
        </w:rPr>
        <w:lastRenderedPageBreak/>
        <w:t xml:space="preserve">Under section 53ZSP of the AMLO and section 194 of the SFO, the SFC can exercise its disciplinary powers to sanction a regulated person if the person is, or was at any time, guilty of misconduct or is considered not fit and proper to be or to remain the same type of regulated person. The term “regulated person” is defined as a person who </w:t>
      </w:r>
      <w:proofErr w:type="gramStart"/>
      <w:r w:rsidRPr="00F25A0F">
        <w:rPr>
          <w:rFonts w:eastAsia="Times New Roman" w:cstheme="minorHAnsi"/>
          <w:bCs/>
        </w:rPr>
        <w:t>is, or</w:t>
      </w:r>
      <w:proofErr w:type="gramEnd"/>
      <w:r w:rsidRPr="00F25A0F">
        <w:rPr>
          <w:rFonts w:eastAsia="Times New Roman" w:cstheme="minorHAnsi"/>
          <w:bCs/>
        </w:rPr>
        <w:t xml:space="preserve"> was at the relevant time: a licensed VA trading platform, a licensed representative or responsible officer of a licensed trading platform, or a person involved in the management of the business of a licensed trading platform irrespective of whether that person is licensed. This means that all members of a licensed trading platform’s senior management are subject to the SFC’s disciplinary powers even if they are not licensed, because of their involvement in the management of the trading platform’s business.</w:t>
      </w:r>
    </w:p>
    <w:p w14:paraId="392295B4" w14:textId="77777777" w:rsidR="00F25A0F" w:rsidRPr="00F25A0F" w:rsidRDefault="00F25A0F" w:rsidP="00F25A0F">
      <w:pPr>
        <w:spacing w:after="0" w:line="240" w:lineRule="auto"/>
        <w:jc w:val="both"/>
        <w:rPr>
          <w:rFonts w:eastAsia="Times New Roman" w:cstheme="minorHAnsi"/>
          <w:bCs/>
        </w:rPr>
      </w:pPr>
    </w:p>
    <w:p w14:paraId="0AE31273" w14:textId="77777777" w:rsidR="00F25A0F" w:rsidRDefault="00F25A0F" w:rsidP="00F25A0F">
      <w:pPr>
        <w:spacing w:after="0" w:line="240" w:lineRule="auto"/>
        <w:jc w:val="both"/>
        <w:rPr>
          <w:rFonts w:eastAsia="Times New Roman" w:cstheme="minorHAnsi"/>
          <w:bCs/>
        </w:rPr>
      </w:pPr>
      <w:r w:rsidRPr="00F25A0F">
        <w:rPr>
          <w:rFonts w:eastAsia="Times New Roman" w:cstheme="minorHAnsi"/>
          <w:bCs/>
        </w:rPr>
        <w:t xml:space="preserve">“Misconduct” is defined in section 53ZSR(2) of the AMLO and section 193 of the SFO to include a breach of any provision of the AMLO or SFO; a breach of the terms or conditions of a person’s licence; and an act or omission relating to the carrying on of any regulated activity or VA service for which a person is licensed which, in the opinion of the SFC, is or is likely to be prejudicial to the interest of the investing public or to the public interest. Before forming any opinion for this purpose, the SFC is required to </w:t>
      </w:r>
      <w:proofErr w:type="gramStart"/>
      <w:r w:rsidRPr="00F25A0F">
        <w:rPr>
          <w:rFonts w:eastAsia="Times New Roman" w:cstheme="minorHAnsi"/>
          <w:bCs/>
        </w:rPr>
        <w:t>take into account</w:t>
      </w:r>
      <w:proofErr w:type="gramEnd"/>
      <w:r w:rsidRPr="00F25A0F">
        <w:rPr>
          <w:rFonts w:eastAsia="Times New Roman" w:cstheme="minorHAnsi"/>
          <w:bCs/>
        </w:rPr>
        <w:t xml:space="preserve"> its prevailing codes and guidelines on the matter.</w:t>
      </w:r>
    </w:p>
    <w:p w14:paraId="6E9A690A" w14:textId="77777777" w:rsidR="00F25A0F" w:rsidRPr="00F25A0F" w:rsidRDefault="00F25A0F" w:rsidP="00F25A0F">
      <w:pPr>
        <w:spacing w:after="0" w:line="240" w:lineRule="auto"/>
        <w:jc w:val="both"/>
        <w:rPr>
          <w:rFonts w:eastAsia="Times New Roman" w:cstheme="minorHAnsi"/>
          <w:bCs/>
        </w:rPr>
      </w:pPr>
    </w:p>
    <w:p w14:paraId="53EA2FC8" w14:textId="4447743C" w:rsidR="00F25A0F" w:rsidRDefault="00F25A0F" w:rsidP="00F25A0F">
      <w:pPr>
        <w:spacing w:after="0" w:line="240" w:lineRule="auto"/>
        <w:jc w:val="both"/>
        <w:rPr>
          <w:rFonts w:eastAsia="Times New Roman" w:cstheme="minorHAnsi"/>
          <w:bCs/>
        </w:rPr>
      </w:pPr>
      <w:r w:rsidRPr="00F25A0F">
        <w:rPr>
          <w:rFonts w:eastAsia="Times New Roman" w:cstheme="minorHAnsi"/>
          <w:bCs/>
        </w:rPr>
        <w:t xml:space="preserve">In determining whether a regulated person, is a “fit and proper” person for the purpose of considering taking disciplinary action, the SFC can, among other matters, </w:t>
      </w:r>
      <w:proofErr w:type="gramStart"/>
      <w:r w:rsidRPr="00F25A0F">
        <w:rPr>
          <w:rFonts w:eastAsia="Times New Roman" w:cstheme="minorHAnsi"/>
          <w:bCs/>
        </w:rPr>
        <w:t>take into account</w:t>
      </w:r>
      <w:proofErr w:type="gramEnd"/>
      <w:r w:rsidRPr="00F25A0F">
        <w:rPr>
          <w:rFonts w:eastAsia="Times New Roman" w:cstheme="minorHAnsi"/>
          <w:bCs/>
        </w:rPr>
        <w:t xml:space="preserve"> the past or present conduct of the person. In its FAQs, the SFC gives as an example of a situation where the SFC could consider bringing disciplinary proceedings against a manager-in-charge, the situation where the manager-in-charge fails to ensure the licensed platform’s compliance with the SFC’s codes and guidelines.</w:t>
      </w:r>
    </w:p>
    <w:p w14:paraId="6CED05B2" w14:textId="77777777" w:rsidR="00F97D84" w:rsidRDefault="00F97D84" w:rsidP="00F25A0F">
      <w:pPr>
        <w:spacing w:after="0" w:line="240" w:lineRule="auto"/>
        <w:jc w:val="both"/>
        <w:rPr>
          <w:rFonts w:eastAsia="Times New Roman" w:cstheme="minorHAnsi"/>
          <w:bCs/>
        </w:rPr>
      </w:pPr>
    </w:p>
    <w:p w14:paraId="5B5C7D28" w14:textId="77777777" w:rsidR="00F97D84" w:rsidRDefault="00F97D84" w:rsidP="00F97D84">
      <w:pPr>
        <w:spacing w:after="0" w:line="240" w:lineRule="auto"/>
        <w:jc w:val="both"/>
        <w:rPr>
          <w:rFonts w:eastAsia="Times New Roman" w:cstheme="minorHAnsi"/>
          <w:bCs/>
        </w:rPr>
      </w:pPr>
      <w:r w:rsidRPr="00F97D84">
        <w:rPr>
          <w:rFonts w:eastAsia="Times New Roman" w:cstheme="minorHAnsi"/>
          <w:bCs/>
        </w:rPr>
        <w:t xml:space="preserve">As to the sanctions that the SFC can impose against a regulated person, these are set out in section 53ZSP of the AMLO and section 194 of the SFO. They include a public or private reprimand and a fine of up to the greater of HK$10 million or three times the amount of profit </w:t>
      </w:r>
      <w:proofErr w:type="gramStart"/>
      <w:r w:rsidRPr="00F97D84">
        <w:rPr>
          <w:rFonts w:eastAsia="Times New Roman" w:cstheme="minorHAnsi"/>
          <w:bCs/>
        </w:rPr>
        <w:t>gained</w:t>
      </w:r>
      <w:proofErr w:type="gramEnd"/>
      <w:r w:rsidRPr="00F97D84">
        <w:rPr>
          <w:rFonts w:eastAsia="Times New Roman" w:cstheme="minorHAnsi"/>
          <w:bCs/>
        </w:rPr>
        <w:t xml:space="preserve"> or loss avoided by the person </w:t>
      </w:r>
      <w:proofErr w:type="gramStart"/>
      <w:r w:rsidRPr="00F97D84">
        <w:rPr>
          <w:rFonts w:eastAsia="Times New Roman" w:cstheme="minorHAnsi"/>
          <w:bCs/>
        </w:rPr>
        <w:t>as a result of</w:t>
      </w:r>
      <w:proofErr w:type="gramEnd"/>
      <w:r w:rsidRPr="00F97D84">
        <w:rPr>
          <w:rFonts w:eastAsia="Times New Roman" w:cstheme="minorHAnsi"/>
          <w:bCs/>
        </w:rPr>
        <w:t xml:space="preserve"> their misconduct, or the conduct which led the SFC to believe that they were not fit and proper to be or to remain the same type of regulated person. The SFC can also revoke or suspend the licence of a licensed trading platform or licensed representative and revoke or suspend the approval of a responsible officer. The SFC has the power to order the regulated person to take any action specified by the SFC to remedy the person’s breach of the relevant Ordinance, or their act or omission in carrying on any regulated activity or VA service for which the person is licensed which the SFC considers to be prejudicial to </w:t>
      </w:r>
      <w:proofErr w:type="gramStart"/>
      <w:r w:rsidRPr="00F97D84">
        <w:rPr>
          <w:rFonts w:eastAsia="Times New Roman" w:cstheme="minorHAnsi"/>
          <w:bCs/>
        </w:rPr>
        <w:t>the public</w:t>
      </w:r>
      <w:proofErr w:type="gramEnd"/>
      <w:r w:rsidRPr="00F97D84">
        <w:rPr>
          <w:rFonts w:eastAsia="Times New Roman" w:cstheme="minorHAnsi"/>
          <w:bCs/>
        </w:rPr>
        <w:t xml:space="preserve"> interest. If the person fails to comply with that order, the SFC can fine the person a further HK$100,000 for each day the failure continues after the deadline for compliance imposed by the SFC. Finally, the SFC can prohibit a regulated person for the duration of a specified period from applying to be licensed or to be approved as a responsible officer. Under the AMLO, the regulated person will be prohibited from applying to be licensed to provide a VA service, while under the SFO, the regulated person will be prohibited from applying to be licensed or registered in relation to a regulated activity or applying to be a responsible officer of an SFC-licensed corporation or an executive officer of an SFC-registered institution.</w:t>
      </w:r>
    </w:p>
    <w:p w14:paraId="6B82C02A" w14:textId="77777777" w:rsidR="00F97D84" w:rsidRPr="00F97D84" w:rsidRDefault="00F97D84" w:rsidP="00F97D84">
      <w:pPr>
        <w:spacing w:after="0" w:line="240" w:lineRule="auto"/>
        <w:jc w:val="both"/>
        <w:rPr>
          <w:rFonts w:eastAsia="Times New Roman" w:cstheme="minorHAnsi"/>
          <w:bCs/>
        </w:rPr>
      </w:pPr>
    </w:p>
    <w:p w14:paraId="0214AA97" w14:textId="345EBEB7" w:rsidR="00B065F7" w:rsidRPr="00B065F7" w:rsidRDefault="00F97D84" w:rsidP="00B065F7">
      <w:pPr>
        <w:spacing w:after="0" w:line="240" w:lineRule="auto"/>
        <w:jc w:val="both"/>
        <w:rPr>
          <w:rFonts w:eastAsia="Times New Roman" w:cstheme="minorHAnsi"/>
          <w:bCs/>
        </w:rPr>
      </w:pPr>
      <w:r w:rsidRPr="00F97D84">
        <w:rPr>
          <w:rFonts w:eastAsia="Times New Roman" w:cstheme="minorHAnsi"/>
          <w:bCs/>
        </w:rPr>
        <w:t xml:space="preserve">As regards the SFC’s ability to impose fines under sections 53ZSP of the AMLO and section 194 of the SFO, it has published disciplinary fining guidelines under both Ordinances. The guidelines state that the factors the SFC will </w:t>
      </w:r>
      <w:proofErr w:type="gramStart"/>
      <w:r w:rsidRPr="00F97D84">
        <w:rPr>
          <w:rFonts w:eastAsia="Times New Roman" w:cstheme="minorHAnsi"/>
          <w:bCs/>
        </w:rPr>
        <w:t>take into account</w:t>
      </w:r>
      <w:proofErr w:type="gramEnd"/>
      <w:r w:rsidRPr="00F97D84">
        <w:rPr>
          <w:rFonts w:eastAsia="Times New Roman" w:cstheme="minorHAnsi"/>
          <w:bCs/>
        </w:rPr>
        <w:t xml:space="preserve"> in determining whether to impose a fine, and the amount of a fine, include the seriousness of the conduct and whether the person’s conduct was intentional, reckless or negligent. In assessing this, the SFC will </w:t>
      </w:r>
      <w:proofErr w:type="gramStart"/>
      <w:r w:rsidRPr="00F97D84">
        <w:rPr>
          <w:rFonts w:eastAsia="Times New Roman" w:cstheme="minorHAnsi"/>
          <w:bCs/>
        </w:rPr>
        <w:t>give consideration to</w:t>
      </w:r>
      <w:proofErr w:type="gramEnd"/>
      <w:r w:rsidRPr="00F97D84">
        <w:rPr>
          <w:rFonts w:eastAsia="Times New Roman" w:cstheme="minorHAnsi"/>
          <w:bCs/>
        </w:rPr>
        <w:t xml:space="preserve"> whether a firm obtained prior advice on the legality or acceptability of the relevant conduct from its advisers, or in the case of an individual, whether they sought such advice from their supervisors or the firm’s compliance staff. Other factors the SFC </w:t>
      </w:r>
      <w:proofErr w:type="gramStart"/>
      <w:r w:rsidRPr="00F97D84">
        <w:rPr>
          <w:rFonts w:eastAsia="Times New Roman" w:cstheme="minorHAnsi"/>
          <w:bCs/>
        </w:rPr>
        <w:t>takes into account</w:t>
      </w:r>
      <w:proofErr w:type="gramEnd"/>
      <w:r w:rsidRPr="00F97D84">
        <w:rPr>
          <w:rFonts w:eastAsia="Times New Roman" w:cstheme="minorHAnsi"/>
          <w:bCs/>
        </w:rPr>
        <w:t xml:space="preserve"> </w:t>
      </w:r>
      <w:r w:rsidRPr="00F97D84">
        <w:rPr>
          <w:rFonts w:eastAsia="Times New Roman" w:cstheme="minorHAnsi"/>
          <w:bCs/>
        </w:rPr>
        <w:lastRenderedPageBreak/>
        <w:t xml:space="preserve">in exercising its power to impose fines include whether the person’s conduct causes loss to others, or benefits to the firm or individual who engaged in that conduct or any other person, and more general factors such as whether the misconduct will cause any reputational damage to Hong Kong. In the case of a licensed VA trading platform, the SFC will also consider whether </w:t>
      </w:r>
      <w:proofErr w:type="gramStart"/>
      <w:r w:rsidRPr="00F97D84">
        <w:rPr>
          <w:rFonts w:eastAsia="Times New Roman" w:cstheme="minorHAnsi"/>
          <w:bCs/>
        </w:rPr>
        <w:t>the misconduct</w:t>
      </w:r>
      <w:proofErr w:type="gramEnd"/>
      <w:r w:rsidRPr="00F97D84">
        <w:rPr>
          <w:rFonts w:eastAsia="Times New Roman" w:cstheme="minorHAnsi"/>
          <w:bCs/>
        </w:rPr>
        <w:t xml:space="preserve"> is the result of serious or systemic weaknesses in the firm’s management systems or internal controls. The SFC noted in its Consultation Conclusions on the AMLO disciplinary fining guidelines that it will take into account the level of sophistication of market participants affected by the misconduct, the positions held by the persons who committed misconduct, and the remedial actions taken by those involved, which it says are reflected in the Disciplinary</w:t>
      </w:r>
      <w:r w:rsidR="00B065F7">
        <w:rPr>
          <w:rFonts w:eastAsia="Times New Roman" w:cstheme="minorHAnsi"/>
          <w:bCs/>
        </w:rPr>
        <w:t xml:space="preserve"> </w:t>
      </w:r>
      <w:r w:rsidR="00B065F7" w:rsidRPr="00B065F7">
        <w:rPr>
          <w:rFonts w:eastAsia="Times New Roman" w:cstheme="minorHAnsi"/>
          <w:bCs/>
        </w:rPr>
        <w:t>Guidelines in the specific considerations under the items they refer to as “the nature and seriousness of the conduct” and “other circumstances of the firm or individual”.</w:t>
      </w:r>
    </w:p>
    <w:p w14:paraId="6DE1247D" w14:textId="77777777" w:rsidR="00B065F7" w:rsidRPr="00B065F7" w:rsidRDefault="00B065F7" w:rsidP="00B065F7">
      <w:pPr>
        <w:spacing w:after="0" w:line="240" w:lineRule="auto"/>
        <w:jc w:val="both"/>
        <w:rPr>
          <w:rFonts w:eastAsia="Times New Roman" w:cstheme="minorHAnsi"/>
          <w:bCs/>
        </w:rPr>
      </w:pPr>
    </w:p>
    <w:p w14:paraId="7141D41C" w14:textId="77777777" w:rsidR="00B065F7" w:rsidRDefault="00B065F7" w:rsidP="001242F3">
      <w:pPr>
        <w:pStyle w:val="Heading2"/>
      </w:pPr>
      <w:bookmarkStart w:id="70" w:name="_Toc195274726"/>
      <w:r w:rsidRPr="00B065F7">
        <w:t>INDIVIDUALS’ LIABILITY: SECTIONS 53</w:t>
      </w:r>
      <w:proofErr w:type="gramStart"/>
      <w:r w:rsidRPr="00B065F7">
        <w:t>ZSR(</w:t>
      </w:r>
      <w:proofErr w:type="gramEnd"/>
      <w:r w:rsidRPr="00B065F7">
        <w:t>5) AMLO &amp; 193(2) SFO</w:t>
      </w:r>
      <w:bookmarkEnd w:id="70"/>
    </w:p>
    <w:p w14:paraId="44EA616B" w14:textId="77777777" w:rsidR="00B065F7" w:rsidRPr="00B065F7" w:rsidRDefault="00B065F7" w:rsidP="00B065F7">
      <w:pPr>
        <w:spacing w:after="0" w:line="240" w:lineRule="auto"/>
        <w:jc w:val="both"/>
        <w:rPr>
          <w:rFonts w:eastAsia="Times New Roman" w:cstheme="minorHAnsi"/>
          <w:b/>
          <w:bCs/>
        </w:rPr>
      </w:pPr>
    </w:p>
    <w:p w14:paraId="05731AF4" w14:textId="77777777" w:rsidR="00B065F7" w:rsidRPr="00B065F7" w:rsidRDefault="00B065F7" w:rsidP="00B065F7">
      <w:pPr>
        <w:spacing w:after="0" w:line="240" w:lineRule="auto"/>
        <w:jc w:val="both"/>
        <w:rPr>
          <w:rFonts w:eastAsia="Times New Roman" w:cstheme="minorHAnsi"/>
          <w:bCs/>
        </w:rPr>
      </w:pPr>
      <w:r w:rsidRPr="00B065F7">
        <w:rPr>
          <w:rFonts w:eastAsia="Times New Roman" w:cstheme="minorHAnsi"/>
          <w:bCs/>
        </w:rPr>
        <w:t>Section 53</w:t>
      </w:r>
      <w:proofErr w:type="gramStart"/>
      <w:r w:rsidRPr="00B065F7">
        <w:rPr>
          <w:rFonts w:eastAsia="Times New Roman" w:cstheme="minorHAnsi"/>
          <w:bCs/>
        </w:rPr>
        <w:t>ZSR(</w:t>
      </w:r>
      <w:proofErr w:type="gramEnd"/>
      <w:r w:rsidRPr="00B065F7">
        <w:rPr>
          <w:rFonts w:eastAsia="Times New Roman" w:cstheme="minorHAnsi"/>
          <w:bCs/>
        </w:rPr>
        <w:t xml:space="preserve">5) of the AMLO and section 193(2) of the SFO further provide that responsible officers and persons involved in the management of licensed VA trading platforms may also </w:t>
      </w:r>
      <w:proofErr w:type="gramStart"/>
      <w:r w:rsidRPr="00B065F7">
        <w:rPr>
          <w:rFonts w:eastAsia="Times New Roman" w:cstheme="minorHAnsi"/>
          <w:bCs/>
        </w:rPr>
        <w:t>be considered to be</w:t>
      </w:r>
      <w:proofErr w:type="gramEnd"/>
      <w:r w:rsidRPr="00B065F7">
        <w:rPr>
          <w:rFonts w:eastAsia="Times New Roman" w:cstheme="minorHAnsi"/>
          <w:bCs/>
        </w:rPr>
        <w:t xml:space="preserve"> guilty of misconduct, and thus liable to disciplinary sanction, where the licensed VA trading platform operator is, or was, guilty of misconduct. Responsible officers and persons involved in the management of licensed VA trading platforms will be regarded as guilty of misconduct, if the licensed VA trading platform’s commission of misconduct occurred with their consent or </w:t>
      </w:r>
      <w:proofErr w:type="gramStart"/>
      <w:r w:rsidRPr="00B065F7">
        <w:rPr>
          <w:rFonts w:eastAsia="Times New Roman" w:cstheme="minorHAnsi"/>
          <w:bCs/>
        </w:rPr>
        <w:t>connivance, or</w:t>
      </w:r>
      <w:proofErr w:type="gramEnd"/>
      <w:r w:rsidRPr="00B065F7">
        <w:rPr>
          <w:rFonts w:eastAsia="Times New Roman" w:cstheme="minorHAnsi"/>
          <w:bCs/>
        </w:rPr>
        <w:t xml:space="preserve"> was attributable to neglect on their part.</w:t>
      </w:r>
    </w:p>
    <w:p w14:paraId="2BDDC1F5" w14:textId="77777777" w:rsidR="00B065F7" w:rsidRPr="00B065F7" w:rsidRDefault="00B065F7" w:rsidP="00B065F7">
      <w:pPr>
        <w:spacing w:after="0" w:line="240" w:lineRule="auto"/>
        <w:jc w:val="both"/>
        <w:rPr>
          <w:rFonts w:eastAsia="Times New Roman" w:cstheme="minorHAnsi"/>
          <w:bCs/>
        </w:rPr>
      </w:pPr>
    </w:p>
    <w:p w14:paraId="75669A22" w14:textId="77777777" w:rsidR="00B065F7" w:rsidRDefault="00B065F7" w:rsidP="001242F3">
      <w:pPr>
        <w:pStyle w:val="Heading2"/>
      </w:pPr>
      <w:bookmarkStart w:id="71" w:name="_Toc195274727"/>
      <w:r w:rsidRPr="00B065F7">
        <w:t>SECTIONS 53ZTH AMLO &amp; 213 SFO</w:t>
      </w:r>
      <w:bookmarkEnd w:id="71"/>
    </w:p>
    <w:p w14:paraId="4453A997" w14:textId="77777777" w:rsidR="00B065F7" w:rsidRPr="00B065F7" w:rsidRDefault="00B065F7" w:rsidP="00B065F7">
      <w:pPr>
        <w:spacing w:after="0" w:line="240" w:lineRule="auto"/>
        <w:jc w:val="both"/>
        <w:rPr>
          <w:rFonts w:eastAsia="Times New Roman" w:cstheme="minorHAnsi"/>
          <w:b/>
          <w:bCs/>
        </w:rPr>
      </w:pPr>
    </w:p>
    <w:p w14:paraId="7C340B26" w14:textId="77777777" w:rsidR="00B065F7" w:rsidRDefault="00B065F7" w:rsidP="00B065F7">
      <w:pPr>
        <w:spacing w:after="0" w:line="240" w:lineRule="auto"/>
        <w:jc w:val="both"/>
        <w:rPr>
          <w:rFonts w:eastAsia="Times New Roman" w:cstheme="minorHAnsi"/>
          <w:bCs/>
        </w:rPr>
      </w:pPr>
      <w:hyperlink r:id="rId31">
        <w:r w:rsidRPr="00B065F7">
          <w:rPr>
            <w:rStyle w:val="Hyperlink"/>
            <w:rFonts w:eastAsia="Times New Roman" w:cstheme="minorHAnsi"/>
            <w:bCs/>
            <w:color w:val="FF6E00"/>
            <w:u w:val="none"/>
          </w:rPr>
          <w:t>Section 53ZTH of the AMLO</w:t>
        </w:r>
      </w:hyperlink>
      <w:r w:rsidRPr="00B065F7">
        <w:rPr>
          <w:rFonts w:eastAsia="Times New Roman" w:cstheme="minorHAnsi"/>
          <w:bCs/>
        </w:rPr>
        <w:t xml:space="preserve"> and section 213 of the SFO also allow the SFC to apply to the Court of First Instance to make various orders against a person who has breached any provision of the relevant Ordinance; any condition of their SFC licence; or any other condition or requirement </w:t>
      </w:r>
      <w:proofErr w:type="gramStart"/>
      <w:r w:rsidRPr="00B065F7">
        <w:rPr>
          <w:rFonts w:eastAsia="Times New Roman" w:cstheme="minorHAnsi"/>
          <w:bCs/>
        </w:rPr>
        <w:t>imposed</w:t>
      </w:r>
      <w:proofErr w:type="gramEnd"/>
      <w:r w:rsidRPr="00B065F7">
        <w:rPr>
          <w:rFonts w:eastAsia="Times New Roman" w:cstheme="minorHAnsi"/>
          <w:bCs/>
        </w:rPr>
        <w:t xml:space="preserve"> or notice given under any provision of the relevant Ordinance. The AMLO additionally allows the SFC to apply for orders against a person who has breached any provision of any code or guideline published under the AMLO which would include a breach of any provision of the VATP Guidelines. The SFC tried to include a similar provision in the SFO when it published its Consultation Paper on Proposed Amendments to Enforcement-related Provisions of the SFO in June 2022 which consulted the market on various amendments to the SFO. The amendment would have allowed the SFC to seek orders, including orders for the payment of compensation, against a person in breach of the various SFC Codes, including the Code of Conduct for Persons Licensed by or Registered with the SFC. The </w:t>
      </w:r>
      <w:proofErr w:type="gramStart"/>
      <w:r w:rsidRPr="00B065F7">
        <w:rPr>
          <w:rFonts w:eastAsia="Times New Roman" w:cstheme="minorHAnsi"/>
          <w:bCs/>
        </w:rPr>
        <w:t>SFC however</w:t>
      </w:r>
      <w:proofErr w:type="gramEnd"/>
      <w:r w:rsidRPr="00B065F7">
        <w:rPr>
          <w:rFonts w:eastAsia="Times New Roman" w:cstheme="minorHAnsi"/>
          <w:bCs/>
        </w:rPr>
        <w:t xml:space="preserve"> dropped that proposal in the face of widespread opposition from the market which had concerns regarding the courts being able to impose legal remedies for breaches of SFC codes and guidelines which are non-statutory and the fairness of the proposed amendment.</w:t>
      </w:r>
    </w:p>
    <w:p w14:paraId="1AAE4F9C" w14:textId="77777777" w:rsidR="00F41D26" w:rsidRPr="00B065F7" w:rsidRDefault="00F41D26" w:rsidP="00B065F7">
      <w:pPr>
        <w:spacing w:after="0" w:line="240" w:lineRule="auto"/>
        <w:jc w:val="both"/>
        <w:rPr>
          <w:rFonts w:eastAsia="Times New Roman" w:cstheme="minorHAnsi"/>
          <w:bCs/>
        </w:rPr>
      </w:pPr>
    </w:p>
    <w:p w14:paraId="739CBA4C" w14:textId="77777777" w:rsidR="00B065F7" w:rsidRDefault="00B065F7" w:rsidP="00B065F7">
      <w:pPr>
        <w:spacing w:after="0" w:line="240" w:lineRule="auto"/>
        <w:jc w:val="both"/>
        <w:rPr>
          <w:rFonts w:eastAsia="Times New Roman" w:cstheme="minorHAnsi"/>
          <w:bCs/>
        </w:rPr>
      </w:pPr>
      <w:r w:rsidRPr="00B065F7">
        <w:rPr>
          <w:rFonts w:eastAsia="Times New Roman" w:cstheme="minorHAnsi"/>
          <w:bCs/>
        </w:rPr>
        <w:t xml:space="preserve">Under </w:t>
      </w:r>
      <w:hyperlink r:id="rId32">
        <w:r w:rsidRPr="00B065F7">
          <w:rPr>
            <w:rStyle w:val="Hyperlink"/>
            <w:rFonts w:eastAsia="Times New Roman" w:cstheme="minorHAnsi"/>
            <w:bCs/>
            <w:color w:val="FF6E00"/>
            <w:u w:val="none"/>
          </w:rPr>
          <w:t>sections 53ZTH of the AMLO</w:t>
        </w:r>
      </w:hyperlink>
      <w:r w:rsidRPr="00B065F7">
        <w:rPr>
          <w:rFonts w:eastAsia="Times New Roman" w:cstheme="minorHAnsi"/>
          <w:bCs/>
        </w:rPr>
        <w:t xml:space="preserve"> and section 213 of the SFO, the SFC can seek orders not only against the person who has committed the relevant breach, but also against others who have, for example, assisted or conspired with the wrongdoer to commit the breach, or been knowingly involved in its commission.</w:t>
      </w:r>
    </w:p>
    <w:p w14:paraId="07A01579" w14:textId="77777777" w:rsidR="00C51A88" w:rsidRDefault="00C51A88" w:rsidP="00B065F7">
      <w:pPr>
        <w:spacing w:after="0" w:line="240" w:lineRule="auto"/>
        <w:jc w:val="both"/>
        <w:rPr>
          <w:rFonts w:eastAsia="Times New Roman" w:cstheme="minorHAnsi"/>
          <w:bCs/>
        </w:rPr>
      </w:pPr>
    </w:p>
    <w:p w14:paraId="01F21EBD" w14:textId="35746FC4" w:rsidR="00C51A88" w:rsidRPr="00C51A88" w:rsidRDefault="00C51A88" w:rsidP="00C51A88">
      <w:pPr>
        <w:spacing w:after="0" w:line="240" w:lineRule="auto"/>
        <w:jc w:val="both"/>
        <w:rPr>
          <w:rFonts w:eastAsia="Times New Roman" w:cstheme="minorHAnsi"/>
          <w:bCs/>
        </w:rPr>
      </w:pPr>
      <w:r w:rsidRPr="00C51A88">
        <w:rPr>
          <w:rFonts w:eastAsia="Times New Roman" w:cstheme="minorHAnsi"/>
          <w:bCs/>
        </w:rPr>
        <w:t xml:space="preserve">The orders that the court can impose include an order to freeze the assets of the relevant person and so-called restoration orders. A restoration order is an order for the wrongdoer to restore the counterparties to relevant transactions to the positions they were in before entering into the transactions. There have been </w:t>
      </w:r>
      <w:proofErr w:type="gramStart"/>
      <w:r w:rsidRPr="00C51A88">
        <w:rPr>
          <w:rFonts w:eastAsia="Times New Roman" w:cstheme="minorHAnsi"/>
          <w:bCs/>
        </w:rPr>
        <w:t>a number of</w:t>
      </w:r>
      <w:proofErr w:type="gramEnd"/>
      <w:r w:rsidRPr="00C51A88">
        <w:rPr>
          <w:rFonts w:eastAsia="Times New Roman" w:cstheme="minorHAnsi"/>
          <w:bCs/>
        </w:rPr>
        <w:t xml:space="preserve"> cases in recent years where the SFC has been successful in using section 213 of the SFO</w:t>
      </w:r>
      <w:r w:rsidR="00BE50F2">
        <w:rPr>
          <w:rFonts w:eastAsia="Times New Roman" w:cstheme="minorHAnsi"/>
          <w:bCs/>
        </w:rPr>
        <w:t xml:space="preserve"> </w:t>
      </w:r>
      <w:r w:rsidRPr="00C51A88">
        <w:rPr>
          <w:rFonts w:eastAsia="Times New Roman" w:cstheme="minorHAnsi"/>
          <w:bCs/>
        </w:rPr>
        <w:t xml:space="preserve">to obtain orders freezing the assets of </w:t>
      </w:r>
      <w:proofErr w:type="gramStart"/>
      <w:r w:rsidRPr="00C51A88">
        <w:rPr>
          <w:rFonts w:eastAsia="Times New Roman" w:cstheme="minorHAnsi"/>
          <w:bCs/>
        </w:rPr>
        <w:t>persons</w:t>
      </w:r>
      <w:proofErr w:type="gramEnd"/>
      <w:r w:rsidRPr="00C51A88">
        <w:rPr>
          <w:rFonts w:eastAsia="Times New Roman" w:cstheme="minorHAnsi"/>
          <w:bCs/>
        </w:rPr>
        <w:t xml:space="preserve"> involved in insider dealing, for example, to ensure that </w:t>
      </w:r>
      <w:r w:rsidRPr="00C51A88">
        <w:rPr>
          <w:rFonts w:eastAsia="Times New Roman" w:cstheme="minorHAnsi"/>
          <w:bCs/>
        </w:rPr>
        <w:lastRenderedPageBreak/>
        <w:t xml:space="preserve">those assets remain available for future restoration orders compensating the victims of the insider dealing. In the landmark Tiger Asia </w:t>
      </w:r>
      <w:proofErr w:type="gramStart"/>
      <w:r w:rsidRPr="00C51A88">
        <w:rPr>
          <w:rFonts w:eastAsia="Times New Roman" w:cstheme="minorHAnsi"/>
          <w:bCs/>
        </w:rPr>
        <w:t>case</w:t>
      </w:r>
      <w:proofErr w:type="gramEnd"/>
      <w:r w:rsidRPr="00C51A88">
        <w:rPr>
          <w:rFonts w:eastAsia="Times New Roman" w:cstheme="minorHAnsi"/>
          <w:bCs/>
        </w:rPr>
        <w:t xml:space="preserve"> which </w:t>
      </w:r>
      <w:proofErr w:type="gramStart"/>
      <w:r w:rsidRPr="00C51A88">
        <w:rPr>
          <w:rFonts w:eastAsia="Times New Roman" w:cstheme="minorHAnsi"/>
          <w:bCs/>
        </w:rPr>
        <w:t>involved it</w:t>
      </w:r>
      <w:proofErr w:type="gramEnd"/>
      <w:r w:rsidRPr="00C51A88">
        <w:rPr>
          <w:rFonts w:eastAsia="Times New Roman" w:cstheme="minorHAnsi"/>
          <w:bCs/>
        </w:rPr>
        <w:t xml:space="preserve"> insider dealing in the shares of two banks, the court first imposed an injunction freezing the assets of Tiger Asia and three of its senior officers pending the grant of the final orders. It then ordered the unwinding of transactions between Tiger Asia and 1,800 sellers of the banks’ </w:t>
      </w:r>
      <w:proofErr w:type="gramStart"/>
      <w:r w:rsidRPr="00C51A88">
        <w:rPr>
          <w:rFonts w:eastAsia="Times New Roman" w:cstheme="minorHAnsi"/>
          <w:bCs/>
        </w:rPr>
        <w:t>shares, and</w:t>
      </w:r>
      <w:proofErr w:type="gramEnd"/>
      <w:r w:rsidRPr="00C51A88">
        <w:rPr>
          <w:rFonts w:eastAsia="Times New Roman" w:cstheme="minorHAnsi"/>
          <w:bCs/>
        </w:rPr>
        <w:t xml:space="preserve"> ordered Tiger Asia and two of its senior officers to pay around HK$45.3 million to the sellers to restore them to their position before the share sales to Tiger Asia. This was the first time the SFC obtained a restoration order for insider dealers to compensate investors for losses resulting from insider dealing. Since the Tiger Asia decision, Section 213 has become the SFC’s weapon of choice for obtaining investor compensation in insider dealing and other market misconduct cases. Other orders that can be imposed by the Court of First Instance include injunctions prohibiting the contravening conduct, orders appointing an administrator of a person’s property, orders declaring a contract relating to virtual assets to be void, and ancillary orders.</w:t>
      </w:r>
    </w:p>
    <w:p w14:paraId="4091F1FB" w14:textId="77777777" w:rsidR="00C51A88" w:rsidRPr="00C51A88" w:rsidRDefault="00C51A88" w:rsidP="00C51A88">
      <w:pPr>
        <w:spacing w:after="0" w:line="240" w:lineRule="auto"/>
        <w:jc w:val="both"/>
        <w:rPr>
          <w:rFonts w:eastAsia="Times New Roman" w:cstheme="minorHAnsi"/>
          <w:bCs/>
        </w:rPr>
      </w:pPr>
    </w:p>
    <w:p w14:paraId="39FD024D" w14:textId="77777777" w:rsidR="00C51A88" w:rsidRDefault="00C51A88" w:rsidP="001242F3">
      <w:pPr>
        <w:pStyle w:val="Heading2"/>
      </w:pPr>
      <w:bookmarkStart w:id="72" w:name="_Toc195274728"/>
      <w:r w:rsidRPr="00C51A88">
        <w:t>SFC POWERS WITH RESPECT TO LICENSED VIRTUAL ASSET PLATFORM OPERATORS</w:t>
      </w:r>
      <w:bookmarkEnd w:id="72"/>
    </w:p>
    <w:p w14:paraId="034AE762" w14:textId="77777777" w:rsidR="00C51A88" w:rsidRPr="00C51A88" w:rsidRDefault="00C51A88" w:rsidP="00C51A88">
      <w:pPr>
        <w:spacing w:after="0" w:line="240" w:lineRule="auto"/>
        <w:jc w:val="both"/>
        <w:rPr>
          <w:rFonts w:eastAsia="Times New Roman" w:cstheme="minorHAnsi"/>
          <w:b/>
          <w:bCs/>
        </w:rPr>
      </w:pPr>
    </w:p>
    <w:p w14:paraId="3A4E25D4" w14:textId="77777777" w:rsidR="00C51A88" w:rsidRDefault="00C51A88" w:rsidP="00C51A88">
      <w:pPr>
        <w:spacing w:after="0" w:line="240" w:lineRule="auto"/>
        <w:jc w:val="both"/>
        <w:rPr>
          <w:rFonts w:eastAsia="Times New Roman" w:cstheme="minorHAnsi"/>
          <w:bCs/>
        </w:rPr>
      </w:pPr>
      <w:r w:rsidRPr="00C51A88">
        <w:rPr>
          <w:rFonts w:eastAsia="Times New Roman" w:cstheme="minorHAnsi"/>
          <w:bCs/>
        </w:rPr>
        <w:t>The SFC has broad powers under the SFO and AMLO to enter the business premises of licensed VA trading platforms and their associated entities to conduct routine inspections; request production of documents and records; investigate breaches and sanction licensed persons involved in the breaches. Possible sanctions include a reprimand, an order for remedial action, a fine and suspension or revocation of a person’s licence.</w:t>
      </w:r>
    </w:p>
    <w:p w14:paraId="3E8558A8" w14:textId="77777777" w:rsidR="00C51A88" w:rsidRPr="00C51A88" w:rsidRDefault="00C51A88" w:rsidP="00C51A88">
      <w:pPr>
        <w:spacing w:after="0" w:line="240" w:lineRule="auto"/>
        <w:jc w:val="both"/>
        <w:rPr>
          <w:rFonts w:eastAsia="Times New Roman" w:cstheme="minorHAnsi"/>
          <w:bCs/>
        </w:rPr>
      </w:pPr>
    </w:p>
    <w:p w14:paraId="61CC9EBA" w14:textId="630E1865" w:rsidR="00C51A88" w:rsidRDefault="00C51A88" w:rsidP="00C51A88">
      <w:pPr>
        <w:spacing w:after="0" w:line="240" w:lineRule="auto"/>
        <w:jc w:val="both"/>
        <w:rPr>
          <w:rFonts w:eastAsia="Times New Roman" w:cstheme="minorHAnsi"/>
          <w:bCs/>
        </w:rPr>
      </w:pPr>
      <w:r w:rsidRPr="00C51A88">
        <w:rPr>
          <w:rFonts w:eastAsia="Times New Roman" w:cstheme="minorHAnsi"/>
          <w:bCs/>
        </w:rPr>
        <w:t xml:space="preserve">The SFC can also appoint an auditor to </w:t>
      </w:r>
      <w:proofErr w:type="gramStart"/>
      <w:r w:rsidRPr="00C51A88">
        <w:rPr>
          <w:rFonts w:eastAsia="Times New Roman" w:cstheme="minorHAnsi"/>
          <w:bCs/>
        </w:rPr>
        <w:t>conduct an investigation into</w:t>
      </w:r>
      <w:proofErr w:type="gramEnd"/>
      <w:r w:rsidRPr="00C51A88">
        <w:rPr>
          <w:rFonts w:eastAsia="Times New Roman" w:cstheme="minorHAnsi"/>
          <w:bCs/>
        </w:rPr>
        <w:t xml:space="preserve"> the affairs of a licensed VATP and its associated entities where it has reason to believe that there has been a breach of the </w:t>
      </w:r>
      <w:proofErr w:type="gramStart"/>
      <w:r w:rsidRPr="00C51A88">
        <w:rPr>
          <w:rFonts w:eastAsia="Times New Roman" w:cstheme="minorHAnsi"/>
          <w:bCs/>
        </w:rPr>
        <w:t>AMLO</w:t>
      </w:r>
      <w:proofErr w:type="gramEnd"/>
      <w:r w:rsidRPr="00C51A88">
        <w:rPr>
          <w:rFonts w:eastAsia="Times New Roman" w:cstheme="minorHAnsi"/>
          <w:bCs/>
        </w:rPr>
        <w:t xml:space="preserve"> or any code or guideline published under it. The SFC also has intervention powers to impose restrictions and prohibitions on the operations of a licensed VATP and its associated entity in certain circumstances, for </w:t>
      </w:r>
      <w:proofErr w:type="gramStart"/>
      <w:r w:rsidRPr="00C51A88">
        <w:rPr>
          <w:rFonts w:eastAsia="Times New Roman" w:cstheme="minorHAnsi"/>
          <w:bCs/>
        </w:rPr>
        <w:t>example</w:t>
      </w:r>
      <w:proofErr w:type="gramEnd"/>
      <w:r w:rsidRPr="00C51A88">
        <w:rPr>
          <w:rFonts w:eastAsia="Times New Roman" w:cstheme="minorHAnsi"/>
          <w:bCs/>
        </w:rPr>
        <w:t xml:space="preserve"> where it is necessary to protect client assets.</w:t>
      </w:r>
    </w:p>
    <w:p w14:paraId="5AEBD28B" w14:textId="77777777" w:rsidR="004A30D6" w:rsidRDefault="004A30D6" w:rsidP="00C51A88">
      <w:pPr>
        <w:spacing w:after="0" w:line="240" w:lineRule="auto"/>
        <w:jc w:val="both"/>
        <w:rPr>
          <w:rFonts w:eastAsia="Times New Roman" w:cstheme="minorHAnsi"/>
          <w:bCs/>
        </w:rPr>
      </w:pPr>
    </w:p>
    <w:p w14:paraId="37E766EC" w14:textId="6A76843F" w:rsidR="004A30D6" w:rsidRDefault="004A30D6" w:rsidP="001242F3">
      <w:pPr>
        <w:pStyle w:val="Heading2"/>
      </w:pPr>
      <w:bookmarkStart w:id="73" w:name="_bookmark35"/>
      <w:bookmarkStart w:id="74" w:name="_Toc195274729"/>
      <w:bookmarkEnd w:id="73"/>
      <w:r w:rsidRPr="004A30D6">
        <w:t>TRANSITIONAL ARRANGEMENTS FOR VA EXCHANGES OPERATING IN HONG KONG BEFORE 1ST JUNE 2023</w:t>
      </w:r>
      <w:bookmarkEnd w:id="74"/>
    </w:p>
    <w:p w14:paraId="54716F39" w14:textId="77777777" w:rsidR="004A30D6" w:rsidRPr="004A30D6" w:rsidRDefault="004A30D6" w:rsidP="004A30D6">
      <w:pPr>
        <w:spacing w:after="0" w:line="240" w:lineRule="auto"/>
        <w:jc w:val="both"/>
        <w:rPr>
          <w:rFonts w:eastAsia="Times New Roman" w:cstheme="minorHAnsi"/>
          <w:b/>
          <w:bCs/>
        </w:rPr>
      </w:pPr>
    </w:p>
    <w:p w14:paraId="43644486" w14:textId="77777777" w:rsidR="004A30D6" w:rsidRDefault="004A30D6" w:rsidP="004A30D6">
      <w:pPr>
        <w:spacing w:after="0" w:line="240" w:lineRule="auto"/>
        <w:jc w:val="both"/>
        <w:rPr>
          <w:rFonts w:eastAsia="Times New Roman" w:cstheme="minorHAnsi"/>
          <w:bCs/>
        </w:rPr>
      </w:pPr>
      <w:r w:rsidRPr="004A30D6">
        <w:rPr>
          <w:rFonts w:eastAsia="Times New Roman" w:cstheme="minorHAnsi"/>
          <w:bCs/>
        </w:rPr>
        <w:t>The AMLO licensing regime for virtual asset trading platform operators trading virtual assets that are not securities commenced on 1st June 2023. From 1st June 2023, any unlicensed virtual asset trading platform trading non-security virtual assets and carrying on business in Hong Kong or actively marketing its services to Hong Kong investors will breach the licensing requirements under the AMLO licensing regime, unless the AMLO’s transitional arrangements apply.</w:t>
      </w:r>
    </w:p>
    <w:p w14:paraId="36D11F12" w14:textId="77777777" w:rsidR="004A30D6" w:rsidRPr="004A30D6" w:rsidRDefault="004A30D6" w:rsidP="004A30D6">
      <w:pPr>
        <w:spacing w:after="0" w:line="240" w:lineRule="auto"/>
        <w:jc w:val="both"/>
        <w:rPr>
          <w:rFonts w:eastAsia="Times New Roman" w:cstheme="minorHAnsi"/>
          <w:bCs/>
        </w:rPr>
      </w:pPr>
    </w:p>
    <w:p w14:paraId="78A5ABE2" w14:textId="2438193C" w:rsidR="004A30D6" w:rsidRPr="004A30D6" w:rsidRDefault="004A30D6" w:rsidP="004A30D6">
      <w:pPr>
        <w:spacing w:after="0" w:line="240" w:lineRule="auto"/>
        <w:jc w:val="both"/>
        <w:rPr>
          <w:rFonts w:eastAsia="Times New Roman" w:cstheme="minorHAnsi"/>
          <w:bCs/>
        </w:rPr>
      </w:pPr>
      <w:r w:rsidRPr="004A30D6">
        <w:rPr>
          <w:rFonts w:eastAsia="Times New Roman" w:cstheme="minorHAnsi"/>
          <w:bCs/>
        </w:rPr>
        <w:t>The AMLO’s transitional arrangements allow virtual asset trading platforms trading non-security tokens which operated and had a meaningful and substantial presence in Hong Kong before 1st June 2023 to continue to operate in Hong Kong without a licence until 31st May 2024. When considering whether a VA trading platform has a “meaningful and substantial presence in Hong Kong”, the SFC will consider, among others, whether it is incorporated in Hong Kong, whether it has a physical office in Hong Kong; whether</w:t>
      </w:r>
      <w:r w:rsidR="00552E57">
        <w:rPr>
          <w:rFonts w:eastAsia="Times New Roman" w:cstheme="minorHAnsi"/>
          <w:bCs/>
        </w:rPr>
        <w:t xml:space="preserve"> </w:t>
      </w:r>
      <w:r w:rsidRPr="004A30D6">
        <w:rPr>
          <w:rFonts w:eastAsia="Times New Roman" w:cstheme="minorHAnsi"/>
          <w:bCs/>
        </w:rPr>
        <w:t>its central management and control and key personnel are based in Hong Kong; and whether the trading platform is live with a considerable number of clients and volume of trading activities in Hong Kong.</w:t>
      </w:r>
    </w:p>
    <w:p w14:paraId="06BFE9D4" w14:textId="77777777" w:rsidR="004A30D6" w:rsidRDefault="004A30D6" w:rsidP="004A30D6">
      <w:pPr>
        <w:spacing w:after="0" w:line="240" w:lineRule="auto"/>
        <w:jc w:val="both"/>
        <w:rPr>
          <w:rFonts w:eastAsia="Times New Roman" w:cstheme="minorHAnsi"/>
          <w:bCs/>
        </w:rPr>
      </w:pPr>
      <w:r w:rsidRPr="004A30D6">
        <w:rPr>
          <w:rFonts w:eastAsia="Times New Roman" w:cstheme="minorHAnsi"/>
          <w:bCs/>
        </w:rPr>
        <w:t>Operators of pre-existing trading platforms which apply online for a licence under the AMLO between 1st June 2023 and 29th February 2024 will also be deemed to be licensed from 1st June 2024 until the earlier of the approval, withdrawal or refusal of their licence application.</w:t>
      </w:r>
    </w:p>
    <w:p w14:paraId="10726FD9" w14:textId="77777777" w:rsidR="00A52CE0" w:rsidRPr="004A30D6" w:rsidRDefault="00A52CE0" w:rsidP="004A30D6">
      <w:pPr>
        <w:spacing w:after="0" w:line="240" w:lineRule="auto"/>
        <w:jc w:val="both"/>
        <w:rPr>
          <w:rFonts w:eastAsia="Times New Roman" w:cstheme="minorHAnsi"/>
          <w:bCs/>
        </w:rPr>
      </w:pPr>
    </w:p>
    <w:p w14:paraId="01B22EA3" w14:textId="2E603D6A" w:rsidR="0087789E" w:rsidRDefault="004A30D6" w:rsidP="0087789E">
      <w:pPr>
        <w:spacing w:after="0" w:line="240" w:lineRule="auto"/>
        <w:jc w:val="both"/>
        <w:rPr>
          <w:rFonts w:eastAsia="Times New Roman" w:cstheme="minorHAnsi"/>
          <w:bCs/>
        </w:rPr>
      </w:pPr>
      <w:r w:rsidRPr="004A30D6">
        <w:rPr>
          <w:rFonts w:eastAsia="Times New Roman" w:cstheme="minorHAnsi"/>
          <w:bCs/>
        </w:rPr>
        <w:lastRenderedPageBreak/>
        <w:t>When submitting a licensing application, pre-existing virtual asset trading platform operators need to confirm and demonstrate that they operated a virtual asset trading platform in Hong Kong immediately before 1st June 2023 and that, on being deemed to be licensed, they will comply with, and have</w:t>
      </w:r>
      <w:r w:rsidR="0087789E">
        <w:rPr>
          <w:rFonts w:eastAsia="Times New Roman" w:cstheme="minorHAnsi"/>
          <w:bCs/>
        </w:rPr>
        <w:t xml:space="preserve"> </w:t>
      </w:r>
      <w:r w:rsidR="0087789E" w:rsidRPr="0087789E">
        <w:rPr>
          <w:rFonts w:eastAsia="Times New Roman" w:cstheme="minorHAnsi"/>
          <w:bCs/>
        </w:rPr>
        <w:t>arrangements in place to ensure compliance with, the regulatory requirements applicable to licensed platform operators.</w:t>
      </w:r>
    </w:p>
    <w:p w14:paraId="2F6D9723" w14:textId="77777777" w:rsidR="0087789E" w:rsidRPr="0087789E" w:rsidRDefault="0087789E" w:rsidP="0087789E">
      <w:pPr>
        <w:spacing w:after="0" w:line="240" w:lineRule="auto"/>
        <w:jc w:val="both"/>
        <w:rPr>
          <w:rFonts w:eastAsia="Times New Roman" w:cstheme="minorHAnsi"/>
          <w:bCs/>
        </w:rPr>
      </w:pPr>
    </w:p>
    <w:p w14:paraId="2BB3DDCF" w14:textId="77777777" w:rsidR="0087789E" w:rsidRDefault="0087789E" w:rsidP="0087789E">
      <w:pPr>
        <w:spacing w:after="0" w:line="240" w:lineRule="auto"/>
        <w:jc w:val="both"/>
        <w:rPr>
          <w:rFonts w:eastAsia="Times New Roman" w:cstheme="minorHAnsi"/>
          <w:bCs/>
        </w:rPr>
      </w:pPr>
      <w:r w:rsidRPr="0087789E">
        <w:rPr>
          <w:rFonts w:eastAsia="Times New Roman" w:cstheme="minorHAnsi"/>
          <w:bCs/>
        </w:rPr>
        <w:t xml:space="preserve">If the SFC finds that a licence applicant does not meet the necessary conditions or does not have a reasonable prospect of showing that it </w:t>
      </w:r>
      <w:proofErr w:type="gramStart"/>
      <w:r w:rsidRPr="0087789E">
        <w:rPr>
          <w:rFonts w:eastAsia="Times New Roman" w:cstheme="minorHAnsi"/>
          <w:bCs/>
        </w:rPr>
        <w:t>is capable of complying</w:t>
      </w:r>
      <w:proofErr w:type="gramEnd"/>
      <w:r w:rsidRPr="0087789E">
        <w:rPr>
          <w:rFonts w:eastAsia="Times New Roman" w:cstheme="minorHAnsi"/>
          <w:bCs/>
        </w:rPr>
        <w:t xml:space="preserve"> with the relevant legal and regulatory requirements, it will notify the trading platform that the deeming provision will not apply to it. The virtual asset trading platform must then </w:t>
      </w:r>
      <w:proofErr w:type="gramStart"/>
      <w:r w:rsidRPr="0087789E">
        <w:rPr>
          <w:rFonts w:eastAsia="Times New Roman" w:cstheme="minorHAnsi"/>
          <w:bCs/>
        </w:rPr>
        <w:t>close down</w:t>
      </w:r>
      <w:proofErr w:type="gramEnd"/>
      <w:r w:rsidRPr="0087789E">
        <w:rPr>
          <w:rFonts w:eastAsia="Times New Roman" w:cstheme="minorHAnsi"/>
          <w:bCs/>
        </w:rPr>
        <w:t xml:space="preserve"> its business by 31st May 2024 or within three months of the date of the SFC notice, whichever is later.</w:t>
      </w:r>
    </w:p>
    <w:p w14:paraId="6EE53F17" w14:textId="77777777" w:rsidR="0087789E" w:rsidRPr="0087789E" w:rsidRDefault="0087789E" w:rsidP="0087789E">
      <w:pPr>
        <w:spacing w:after="0" w:line="240" w:lineRule="auto"/>
        <w:jc w:val="both"/>
        <w:rPr>
          <w:rFonts w:eastAsia="Times New Roman" w:cstheme="minorHAnsi"/>
          <w:bCs/>
        </w:rPr>
      </w:pPr>
    </w:p>
    <w:p w14:paraId="2E5129B1" w14:textId="77777777" w:rsidR="0087789E" w:rsidRDefault="0087789E" w:rsidP="0087789E">
      <w:pPr>
        <w:spacing w:after="0" w:line="240" w:lineRule="auto"/>
        <w:jc w:val="both"/>
        <w:rPr>
          <w:rFonts w:eastAsia="Times New Roman" w:cstheme="minorHAnsi"/>
          <w:bCs/>
        </w:rPr>
      </w:pPr>
      <w:r w:rsidRPr="0087789E">
        <w:rPr>
          <w:rFonts w:eastAsia="Times New Roman" w:cstheme="minorHAnsi"/>
          <w:bCs/>
        </w:rPr>
        <w:t>Similar provisions apply to individuals performing regulated functions for a virtual asset trading platform operating in Hong Kong before 1st June 2023. They can continue to perform regulated functions without a licence and will be subject to a deeming arrangement from 1st June 2024.</w:t>
      </w:r>
    </w:p>
    <w:p w14:paraId="33A8BF59" w14:textId="77777777" w:rsidR="0087789E" w:rsidRPr="0087789E" w:rsidRDefault="0087789E" w:rsidP="0087789E">
      <w:pPr>
        <w:spacing w:after="0" w:line="240" w:lineRule="auto"/>
        <w:jc w:val="both"/>
        <w:rPr>
          <w:rFonts w:eastAsia="Times New Roman" w:cstheme="minorHAnsi"/>
          <w:bCs/>
        </w:rPr>
      </w:pPr>
    </w:p>
    <w:p w14:paraId="7AB92D76" w14:textId="77777777" w:rsidR="0087789E" w:rsidRPr="0087789E" w:rsidRDefault="0087789E" w:rsidP="0087789E">
      <w:pPr>
        <w:spacing w:after="0" w:line="240" w:lineRule="auto"/>
        <w:jc w:val="both"/>
        <w:rPr>
          <w:rFonts w:eastAsia="Times New Roman" w:cstheme="minorHAnsi"/>
          <w:bCs/>
        </w:rPr>
      </w:pPr>
      <w:r w:rsidRPr="0087789E">
        <w:rPr>
          <w:rFonts w:eastAsia="Times New Roman" w:cstheme="minorHAnsi"/>
          <w:bCs/>
        </w:rPr>
        <w:t>To be eligible for the deeming arrangement, individuals applying to be responsible officers of a pre-existing VA trading platform must have been performing the relevant regulated function for a VA trading platform (whether operating in or outside Hong Kong) immediately before 1st June 2023 and, at the time of application, must be performing a regulated function in Hong Kong for the pre-existing VA trading platform. To be eligible for the deeming arrangement, licensed representatives of a pre-existing VA trading platform must be performing a relevant regulated function in Hong Kong at the time of application.</w:t>
      </w:r>
    </w:p>
    <w:p w14:paraId="2D11F09E" w14:textId="77777777" w:rsidR="0087789E" w:rsidRDefault="0087789E" w:rsidP="0087789E">
      <w:pPr>
        <w:spacing w:after="0" w:line="240" w:lineRule="auto"/>
        <w:jc w:val="both"/>
        <w:rPr>
          <w:rFonts w:eastAsia="Times New Roman" w:cstheme="minorHAnsi"/>
          <w:bCs/>
        </w:rPr>
      </w:pPr>
      <w:r w:rsidRPr="0087789E">
        <w:rPr>
          <w:rFonts w:eastAsia="Times New Roman" w:cstheme="minorHAnsi"/>
          <w:bCs/>
        </w:rPr>
        <w:t>Once platforms and individuals are deemed to be licensed or approved as responsible officers, they must comply with all legal and regulatory requirements under the AMLO regime for licensed virtual asset trading platforms.</w:t>
      </w:r>
    </w:p>
    <w:p w14:paraId="7D34C546" w14:textId="77777777" w:rsidR="0087789E" w:rsidRPr="0087789E" w:rsidRDefault="0087789E" w:rsidP="0087789E">
      <w:pPr>
        <w:spacing w:after="0" w:line="240" w:lineRule="auto"/>
        <w:jc w:val="both"/>
        <w:rPr>
          <w:rFonts w:eastAsia="Times New Roman" w:cstheme="minorHAnsi"/>
          <w:bCs/>
        </w:rPr>
      </w:pPr>
    </w:p>
    <w:p w14:paraId="2448B4D7" w14:textId="77777777" w:rsidR="0087789E" w:rsidRPr="0087789E" w:rsidRDefault="0087789E" w:rsidP="0087789E">
      <w:pPr>
        <w:spacing w:after="0" w:line="240" w:lineRule="auto"/>
        <w:jc w:val="both"/>
        <w:rPr>
          <w:rFonts w:eastAsia="Times New Roman" w:cstheme="minorHAnsi"/>
          <w:bCs/>
        </w:rPr>
      </w:pPr>
      <w:r w:rsidRPr="0087789E">
        <w:rPr>
          <w:rFonts w:eastAsia="Times New Roman" w:cstheme="minorHAnsi"/>
          <w:bCs/>
        </w:rPr>
        <w:t>The transitional arrangements under the AMLO licensing regime apply only to the trading of non-security tokens by virtual asset trading platforms. There are no transitional arrangements under the SFO. Virtual asset trading platforms intending to offer trading in security tokens need to be separately licensed under the SFO for Type 1, that is dealing in securities, and Type 7, providing automated trading services, regulated activities before they commence operations in Hong Kong.</w:t>
      </w:r>
    </w:p>
    <w:p w14:paraId="144E74F9" w14:textId="77777777" w:rsidR="0087789E" w:rsidRPr="0087789E" w:rsidRDefault="0087789E" w:rsidP="0087789E">
      <w:pPr>
        <w:spacing w:after="0" w:line="240" w:lineRule="auto"/>
        <w:jc w:val="both"/>
        <w:rPr>
          <w:rFonts w:eastAsia="Times New Roman" w:cstheme="minorHAnsi"/>
          <w:bCs/>
        </w:rPr>
      </w:pPr>
    </w:p>
    <w:p w14:paraId="20EA3845" w14:textId="77777777" w:rsidR="0087789E" w:rsidRDefault="0087789E" w:rsidP="001242F3">
      <w:pPr>
        <w:pStyle w:val="Heading2"/>
      </w:pPr>
      <w:bookmarkStart w:id="75" w:name="_Toc195274730"/>
      <w:r w:rsidRPr="0087789E">
        <w:t>SFC WARNING: VATPS ENGAGING IN IMPROPER PRACTICES - 7 AUGUST 2023</w:t>
      </w:r>
      <w:bookmarkEnd w:id="75"/>
    </w:p>
    <w:p w14:paraId="2B74CD1F" w14:textId="77777777" w:rsidR="0087789E" w:rsidRPr="0087789E" w:rsidRDefault="0087789E" w:rsidP="0087789E">
      <w:pPr>
        <w:spacing w:after="0" w:line="240" w:lineRule="auto"/>
        <w:jc w:val="both"/>
        <w:rPr>
          <w:rFonts w:eastAsia="Times New Roman" w:cstheme="minorHAnsi"/>
          <w:b/>
          <w:bCs/>
        </w:rPr>
      </w:pPr>
    </w:p>
    <w:p w14:paraId="570C681F" w14:textId="00941BF1" w:rsidR="005948FB" w:rsidRDefault="0087789E" w:rsidP="005948FB">
      <w:pPr>
        <w:spacing w:after="0" w:line="240" w:lineRule="auto"/>
        <w:jc w:val="both"/>
        <w:rPr>
          <w:rFonts w:eastAsia="Times New Roman" w:cstheme="minorHAnsi"/>
          <w:bCs/>
        </w:rPr>
      </w:pPr>
      <w:r w:rsidRPr="0087789E">
        <w:rPr>
          <w:rFonts w:eastAsia="Times New Roman" w:cstheme="minorHAnsi"/>
          <w:bCs/>
        </w:rPr>
        <w:t>The SFC issued a warning statement on 7th August 2023 entitled ‘Warning: Virtual asset trading platforms engaging in improper practices’ warning unlicensed virtual asset trading platforms of the potential legal and regulatory consequences of false claims to have applied for SFC-licensing, and providing prohibited services, such as virtual asset deposit-taking paying a return to depositors. The statement also warned investors of the risks of trading crypto on unlicensed exchanges which may not comply with Hong Kong’s regulatory</w:t>
      </w:r>
      <w:r w:rsidR="005948FB">
        <w:rPr>
          <w:rFonts w:eastAsia="Times New Roman" w:cstheme="minorHAnsi"/>
          <w:bCs/>
        </w:rPr>
        <w:t xml:space="preserve"> </w:t>
      </w:r>
      <w:r w:rsidR="005948FB" w:rsidRPr="005948FB">
        <w:rPr>
          <w:rFonts w:eastAsia="Times New Roman" w:cstheme="minorHAnsi"/>
          <w:bCs/>
        </w:rPr>
        <w:t>requirements for licensed virtual asset trading platforms. Hong Kong currently has only two licensed trading platforms.</w:t>
      </w:r>
    </w:p>
    <w:p w14:paraId="2B0269FC" w14:textId="77777777" w:rsidR="005948FB" w:rsidRPr="005948FB" w:rsidRDefault="005948FB" w:rsidP="005948FB">
      <w:pPr>
        <w:spacing w:after="0" w:line="240" w:lineRule="auto"/>
        <w:jc w:val="both"/>
        <w:rPr>
          <w:rFonts w:eastAsia="Times New Roman" w:cstheme="minorHAnsi"/>
          <w:bCs/>
        </w:rPr>
      </w:pPr>
    </w:p>
    <w:p w14:paraId="12035A96" w14:textId="77777777" w:rsidR="005948FB" w:rsidRDefault="005948FB" w:rsidP="005948FB">
      <w:pPr>
        <w:spacing w:after="0" w:line="240" w:lineRule="auto"/>
        <w:jc w:val="both"/>
        <w:rPr>
          <w:rFonts w:eastAsia="Times New Roman" w:cstheme="minorHAnsi"/>
          <w:bCs/>
        </w:rPr>
      </w:pPr>
      <w:r w:rsidRPr="005948FB">
        <w:rPr>
          <w:rFonts w:eastAsia="Times New Roman" w:cstheme="minorHAnsi"/>
          <w:bCs/>
        </w:rPr>
        <w:t xml:space="preserve">According to the warning statement, some unlicensed trading platforms operating in Hong Kong claim to have submitted a licensing application to the SFC, when this is not true. If that is the case, these platforms risk committing an offence under section 53ZRG of the AMLO, that is the offence of making a fraudulent or reckless misrepresentation </w:t>
      </w:r>
      <w:proofErr w:type="gramStart"/>
      <w:r w:rsidRPr="005948FB">
        <w:rPr>
          <w:rFonts w:eastAsia="Times New Roman" w:cstheme="minorHAnsi"/>
          <w:bCs/>
        </w:rPr>
        <w:t>in order to</w:t>
      </w:r>
      <w:proofErr w:type="gramEnd"/>
      <w:r w:rsidRPr="005948FB">
        <w:rPr>
          <w:rFonts w:eastAsia="Times New Roman" w:cstheme="minorHAnsi"/>
          <w:bCs/>
        </w:rPr>
        <w:t xml:space="preserve"> induce an acquisition or disposal of a virtual asset. According to the SFC, false claims to have applied for SFC licensing can mislead the investing public into believing that the crypto exchange complies with the regulatory requirements for licensing, when this is not the case. If </w:t>
      </w:r>
      <w:r w:rsidRPr="005948FB">
        <w:rPr>
          <w:rFonts w:eastAsia="Times New Roman" w:cstheme="minorHAnsi"/>
          <w:bCs/>
        </w:rPr>
        <w:lastRenderedPageBreak/>
        <w:t>the exchange subsequently applies for a licence, the SFC says that it will take any misrepresentation as to the exchange’s licensed status into account in determining its fitness and properness to be licensed.</w:t>
      </w:r>
    </w:p>
    <w:p w14:paraId="0EBE2222" w14:textId="77777777" w:rsidR="009D2F8A" w:rsidRPr="005948FB" w:rsidRDefault="009D2F8A" w:rsidP="005948FB">
      <w:pPr>
        <w:spacing w:after="0" w:line="240" w:lineRule="auto"/>
        <w:jc w:val="both"/>
        <w:rPr>
          <w:rFonts w:eastAsia="Times New Roman" w:cstheme="minorHAnsi"/>
          <w:bCs/>
        </w:rPr>
      </w:pPr>
    </w:p>
    <w:p w14:paraId="3FB793C5" w14:textId="4E88A7DA" w:rsidR="005B6D48" w:rsidRDefault="005948FB" w:rsidP="005B6D48">
      <w:pPr>
        <w:spacing w:after="0" w:line="240" w:lineRule="auto"/>
        <w:jc w:val="both"/>
        <w:rPr>
          <w:rFonts w:eastAsia="Times New Roman" w:cstheme="minorHAnsi"/>
          <w:bCs/>
        </w:rPr>
      </w:pPr>
      <w:r w:rsidRPr="005948FB">
        <w:rPr>
          <w:rFonts w:eastAsia="Times New Roman" w:cstheme="minorHAnsi"/>
          <w:bCs/>
        </w:rPr>
        <w:t xml:space="preserve">The SFC’s August warning statement also noted that some unlicensed trading platforms have tried to take advantage of </w:t>
      </w:r>
      <w:proofErr w:type="gramStart"/>
      <w:r w:rsidRPr="005948FB">
        <w:rPr>
          <w:rFonts w:eastAsia="Times New Roman" w:cstheme="minorHAnsi"/>
          <w:bCs/>
        </w:rPr>
        <w:t>the AMLO’s</w:t>
      </w:r>
      <w:proofErr w:type="gramEnd"/>
      <w:r w:rsidRPr="005948FB">
        <w:rPr>
          <w:rFonts w:eastAsia="Times New Roman" w:cstheme="minorHAnsi"/>
          <w:bCs/>
        </w:rPr>
        <w:t xml:space="preserve"> transitional arrangements. Some unlicensed platforms apparently set up new entities to provide virtual asset services in Hong Kong before the 1st of June 2003 and announced their intention to apply for licences for these new entities. As mentioned earlier, trading platforms with a substantial presence in Hong Kong before 1st of June 2003 can continue their operations without a licence until 31st May 2024, but need to apply for a licence by February 29th</w:t>
      </w:r>
      <w:proofErr w:type="gramStart"/>
      <w:r w:rsidRPr="005948FB">
        <w:rPr>
          <w:rFonts w:eastAsia="Times New Roman" w:cstheme="minorHAnsi"/>
          <w:bCs/>
        </w:rPr>
        <w:t xml:space="preserve"> 2024</w:t>
      </w:r>
      <w:proofErr w:type="gramEnd"/>
      <w:r w:rsidRPr="005948FB">
        <w:rPr>
          <w:rFonts w:eastAsia="Times New Roman" w:cstheme="minorHAnsi"/>
          <w:bCs/>
        </w:rPr>
        <w:t xml:space="preserve"> to be able to continue operating from 1st June 2024. These platforms will need to comply with all the requirements of the AMLO from the date of grant of their licence, or from 1st June 2024, if their licence application has not been approved by that date and they are ‘deemed’ to be licensed under the transitional provisions’ deeming arrangements. The SFC reminds these trading platforms that the deeming arrangement does not automatically apply to platforms operating in Hong Kong before 1st June 2023. If the SFC considers that a platform does not satisfy the relevant legal and regulatory </w:t>
      </w:r>
      <w:proofErr w:type="gramStart"/>
      <w:r w:rsidRPr="005948FB">
        <w:rPr>
          <w:rFonts w:eastAsia="Times New Roman" w:cstheme="minorHAnsi"/>
          <w:bCs/>
        </w:rPr>
        <w:t>requirements, or</w:t>
      </w:r>
      <w:proofErr w:type="gramEnd"/>
      <w:r w:rsidRPr="005948FB">
        <w:rPr>
          <w:rFonts w:eastAsia="Times New Roman" w:cstheme="minorHAnsi"/>
          <w:bCs/>
        </w:rPr>
        <w:t xml:space="preserve"> does not have a reasonable prospect of demonstrating compliance with those requirements, it will give notice to the trading platform that the deeming provision will not apply to it under section 3 of Schedule 3G to the AMLO. The platform will then have to </w:t>
      </w:r>
      <w:proofErr w:type="gramStart"/>
      <w:r w:rsidRPr="005948FB">
        <w:rPr>
          <w:rFonts w:eastAsia="Times New Roman" w:cstheme="minorHAnsi"/>
          <w:bCs/>
        </w:rPr>
        <w:t>close down</w:t>
      </w:r>
      <w:proofErr w:type="gramEnd"/>
      <w:r w:rsidRPr="005948FB">
        <w:rPr>
          <w:rFonts w:eastAsia="Times New Roman" w:cstheme="minorHAnsi"/>
          <w:bCs/>
        </w:rPr>
        <w:t xml:space="preserve"> its business by 31st May 2024, or within three months of the date of the SFC notice, whichever is the </w:t>
      </w:r>
      <w:proofErr w:type="gramStart"/>
      <w:r w:rsidRPr="005948FB">
        <w:rPr>
          <w:rFonts w:eastAsia="Times New Roman" w:cstheme="minorHAnsi"/>
          <w:bCs/>
        </w:rPr>
        <w:t>later</w:t>
      </w:r>
      <w:proofErr w:type="gramEnd"/>
      <w:r w:rsidRPr="005948FB">
        <w:rPr>
          <w:rFonts w:eastAsia="Times New Roman" w:cstheme="minorHAnsi"/>
          <w:bCs/>
        </w:rPr>
        <w:t xml:space="preserve">. Investors therefore need to be aware that exchanges that claim to have submitted a licence application may not in fact do </w:t>
      </w:r>
      <w:proofErr w:type="gramStart"/>
      <w:r w:rsidRPr="005948FB">
        <w:rPr>
          <w:rFonts w:eastAsia="Times New Roman" w:cstheme="minorHAnsi"/>
          <w:bCs/>
        </w:rPr>
        <w:t>so, and</w:t>
      </w:r>
      <w:proofErr w:type="gramEnd"/>
      <w:r w:rsidRPr="005948FB">
        <w:rPr>
          <w:rFonts w:eastAsia="Times New Roman" w:cstheme="minorHAnsi"/>
          <w:bCs/>
        </w:rPr>
        <w:t xml:space="preserve"> may not be complying with </w:t>
      </w:r>
      <w:proofErr w:type="gramStart"/>
      <w:r w:rsidRPr="005948FB">
        <w:rPr>
          <w:rFonts w:eastAsia="Times New Roman" w:cstheme="minorHAnsi"/>
          <w:bCs/>
        </w:rPr>
        <w:t>the AMLO’s</w:t>
      </w:r>
      <w:proofErr w:type="gramEnd"/>
      <w:r w:rsidRPr="005948FB">
        <w:rPr>
          <w:rFonts w:eastAsia="Times New Roman" w:cstheme="minorHAnsi"/>
          <w:bCs/>
        </w:rPr>
        <w:t xml:space="preserve"> requirements. In fact, before they are </w:t>
      </w:r>
      <w:proofErr w:type="gramStart"/>
      <w:r w:rsidRPr="005948FB">
        <w:rPr>
          <w:rFonts w:eastAsia="Times New Roman" w:cstheme="minorHAnsi"/>
          <w:bCs/>
        </w:rPr>
        <w:t>actually licensed</w:t>
      </w:r>
      <w:proofErr w:type="gramEnd"/>
      <w:r w:rsidRPr="005948FB">
        <w:rPr>
          <w:rFonts w:eastAsia="Times New Roman" w:cstheme="minorHAnsi"/>
          <w:bCs/>
        </w:rPr>
        <w:t>, or become deemed to be licensed on 1st June 2024, there is no obligation on a trading platform relying on the transitional provisions to comply with the AMLO’s regulatory regime. However, the SFC may refuse to grant a platform a licence, or allow it to rely on the deeming provisions, if the SFC does not consider it to be fit and proper, for example if it conducts activities that are prohibited under</w:t>
      </w:r>
      <w:r w:rsidR="005B6D48">
        <w:rPr>
          <w:rFonts w:eastAsia="Times New Roman" w:cstheme="minorHAnsi"/>
          <w:bCs/>
        </w:rPr>
        <w:t xml:space="preserve"> </w:t>
      </w:r>
      <w:proofErr w:type="gramStart"/>
      <w:r w:rsidR="005B6D48" w:rsidRPr="005B6D48">
        <w:rPr>
          <w:rFonts w:eastAsia="Times New Roman" w:cstheme="minorHAnsi"/>
          <w:bCs/>
        </w:rPr>
        <w:t>the AMLO</w:t>
      </w:r>
      <w:proofErr w:type="gramEnd"/>
      <w:r w:rsidR="005B6D48" w:rsidRPr="005B6D48">
        <w:rPr>
          <w:rFonts w:eastAsia="Times New Roman" w:cstheme="minorHAnsi"/>
          <w:bCs/>
        </w:rPr>
        <w:t xml:space="preserve">. The SFC states in the warning statement that some unlicensed trading platforms are offering services and products that do not comply with the applicable legal and regulatory requirements. These include offering to retail investors virtual assets that are unsuitable for retail trading; offering services in virtual asset derivatives; and offering products such as “virtual asset deposits”, “savings” or “earnings”, all of which are prohibited under the AMLO regime. The SFC warns that in assessing VATPs’ licensing applications, it will </w:t>
      </w:r>
      <w:proofErr w:type="gramStart"/>
      <w:r w:rsidR="005B6D48" w:rsidRPr="005B6D48">
        <w:rPr>
          <w:rFonts w:eastAsia="Times New Roman" w:cstheme="minorHAnsi"/>
          <w:bCs/>
        </w:rPr>
        <w:t>take into account</w:t>
      </w:r>
      <w:proofErr w:type="gramEnd"/>
      <w:r w:rsidR="005B6D48" w:rsidRPr="005B6D48">
        <w:rPr>
          <w:rFonts w:eastAsia="Times New Roman" w:cstheme="minorHAnsi"/>
          <w:bCs/>
        </w:rPr>
        <w:t xml:space="preserve"> any previous non-compliant activities that could have been avoided. Specifically, </w:t>
      </w:r>
      <w:proofErr w:type="gramStart"/>
      <w:r w:rsidR="005B6D48" w:rsidRPr="005B6D48">
        <w:rPr>
          <w:rFonts w:eastAsia="Times New Roman" w:cstheme="minorHAnsi"/>
          <w:bCs/>
        </w:rPr>
        <w:t>the SFC</w:t>
      </w:r>
      <w:proofErr w:type="gramEnd"/>
      <w:r w:rsidR="005B6D48" w:rsidRPr="005B6D48">
        <w:rPr>
          <w:rFonts w:eastAsia="Times New Roman" w:cstheme="minorHAnsi"/>
          <w:bCs/>
        </w:rPr>
        <w:t xml:space="preserve"> states that it will take a negative view of non</w:t>
      </w:r>
      <w:proofErr w:type="gramStart"/>
      <w:r w:rsidR="005B6D48" w:rsidRPr="005B6D48">
        <w:rPr>
          <w:rFonts w:eastAsia="Times New Roman" w:cstheme="minorHAnsi"/>
          <w:bCs/>
        </w:rPr>
        <w:t>- compliant</w:t>
      </w:r>
      <w:proofErr w:type="gramEnd"/>
      <w:r w:rsidR="005B6D48" w:rsidRPr="005B6D48">
        <w:rPr>
          <w:rFonts w:eastAsia="Times New Roman" w:cstheme="minorHAnsi"/>
          <w:bCs/>
        </w:rPr>
        <w:t xml:space="preserve"> activities that result in client transactions having to be unwound, or a virtual asset being removed from retail trading, if that could have been avoided. Separately, in assessing these platforms’ licensing applications, the SFC will also consider whether the platforms genuinely intend to rectify non- compliant </w:t>
      </w:r>
      <w:proofErr w:type="gramStart"/>
      <w:r w:rsidR="005B6D48" w:rsidRPr="005B6D48">
        <w:rPr>
          <w:rFonts w:eastAsia="Times New Roman" w:cstheme="minorHAnsi"/>
          <w:bCs/>
        </w:rPr>
        <w:t>activities, and</w:t>
      </w:r>
      <w:proofErr w:type="gramEnd"/>
      <w:r w:rsidR="005B6D48" w:rsidRPr="005B6D48">
        <w:rPr>
          <w:rFonts w:eastAsia="Times New Roman" w:cstheme="minorHAnsi"/>
          <w:bCs/>
        </w:rPr>
        <w:t xml:space="preserve"> unwind prohibited transactions in an orderly manner.</w:t>
      </w:r>
    </w:p>
    <w:p w14:paraId="242F2D0C" w14:textId="77777777" w:rsidR="005B6D48" w:rsidRPr="005B6D48" w:rsidRDefault="005B6D48" w:rsidP="005B6D48">
      <w:pPr>
        <w:spacing w:after="0" w:line="240" w:lineRule="auto"/>
        <w:jc w:val="both"/>
        <w:rPr>
          <w:rFonts w:eastAsia="Times New Roman" w:cstheme="minorHAnsi"/>
          <w:bCs/>
        </w:rPr>
      </w:pPr>
    </w:p>
    <w:p w14:paraId="00ACCA3B" w14:textId="77777777" w:rsidR="005B6D48" w:rsidRDefault="005B6D48" w:rsidP="005B6D48">
      <w:pPr>
        <w:spacing w:after="0" w:line="240" w:lineRule="auto"/>
        <w:jc w:val="both"/>
        <w:rPr>
          <w:rFonts w:eastAsia="Times New Roman" w:cstheme="minorHAnsi"/>
          <w:bCs/>
        </w:rPr>
      </w:pPr>
      <w:r w:rsidRPr="005B6D48">
        <w:rPr>
          <w:rFonts w:eastAsia="Times New Roman" w:cstheme="minorHAnsi"/>
          <w:bCs/>
        </w:rPr>
        <w:t xml:space="preserve">The SFC has published various lists showing the licensed status of trading platforms operating in Hong Kong or actively marketing their services in Hong Kong. These lists do </w:t>
      </w:r>
      <w:proofErr w:type="gramStart"/>
      <w:r w:rsidRPr="005B6D48">
        <w:rPr>
          <w:rFonts w:eastAsia="Times New Roman" w:cstheme="minorHAnsi"/>
          <w:bCs/>
        </w:rPr>
        <w:t>not however</w:t>
      </w:r>
      <w:proofErr w:type="gramEnd"/>
      <w:r w:rsidRPr="005B6D48">
        <w:rPr>
          <w:rFonts w:eastAsia="Times New Roman" w:cstheme="minorHAnsi"/>
          <w:bCs/>
        </w:rPr>
        <w:t xml:space="preserve"> include a list of trading platforms that are relying on the AMLO’s transitional provisions to operate without a licence. They do however include a list of trading platforms that have applied to the SFC for licensing and a list of suspicious virtual asset trading platforms.</w:t>
      </w:r>
    </w:p>
    <w:p w14:paraId="25049CDD" w14:textId="77777777" w:rsidR="005B6D48" w:rsidRPr="005B6D48" w:rsidRDefault="005B6D48" w:rsidP="005B6D48">
      <w:pPr>
        <w:spacing w:after="0" w:line="240" w:lineRule="auto"/>
        <w:jc w:val="both"/>
        <w:rPr>
          <w:rFonts w:eastAsia="Times New Roman" w:cstheme="minorHAnsi"/>
          <w:bCs/>
        </w:rPr>
      </w:pPr>
    </w:p>
    <w:p w14:paraId="7FD6EEDB" w14:textId="77777777" w:rsidR="005B6D48" w:rsidRPr="005B6D48" w:rsidRDefault="005B6D48" w:rsidP="005B6D48">
      <w:pPr>
        <w:spacing w:after="0" w:line="240" w:lineRule="auto"/>
        <w:jc w:val="both"/>
        <w:rPr>
          <w:rFonts w:eastAsia="Times New Roman" w:cstheme="minorHAnsi"/>
          <w:bCs/>
        </w:rPr>
      </w:pPr>
      <w:r w:rsidRPr="005B6D48">
        <w:rPr>
          <w:rFonts w:eastAsia="Times New Roman" w:cstheme="minorHAnsi"/>
          <w:bCs/>
        </w:rPr>
        <w:t xml:space="preserve">The warning statement reminds unlicensed crypto exchanges that they cannot operate in Hong Kong until they have been licensed by the SFC, unless they can rely on the transitional arrangements for exchanges with a substantive presence in Hong Kong before 1st June 2023. It also warns investors that, </w:t>
      </w:r>
      <w:proofErr w:type="gramStart"/>
      <w:r w:rsidRPr="005B6D48">
        <w:rPr>
          <w:rFonts w:eastAsia="Times New Roman" w:cstheme="minorHAnsi"/>
          <w:bCs/>
        </w:rPr>
        <w:t>with the exception of</w:t>
      </w:r>
      <w:proofErr w:type="gramEnd"/>
      <w:r w:rsidRPr="005B6D48">
        <w:rPr>
          <w:rFonts w:eastAsia="Times New Roman" w:cstheme="minorHAnsi"/>
          <w:bCs/>
        </w:rPr>
        <w:t xml:space="preserve"> platforms on the SFC’s list of licensed virtual asset trading platforms, of which there are currently only two, all trading platforms currently operating, or promoting their activities, in Hong Kong are not regulated by the SFC. The SFC warns investors to be wary of the risks of trading virtual assets on </w:t>
      </w:r>
      <w:r w:rsidRPr="005B6D48">
        <w:rPr>
          <w:rFonts w:eastAsia="Times New Roman" w:cstheme="minorHAnsi"/>
          <w:bCs/>
        </w:rPr>
        <w:lastRenderedPageBreak/>
        <w:t>an unregulated trading platform and that they may face the risks of losing their entire investment held on the platform if it ceases to operate, collapses, is hacked or its virtual assets are otherwise misappropriated.</w:t>
      </w:r>
    </w:p>
    <w:p w14:paraId="739634F4" w14:textId="77777777" w:rsidR="005B6D48" w:rsidRPr="005B6D48" w:rsidRDefault="005B6D48" w:rsidP="005B6D48">
      <w:pPr>
        <w:spacing w:after="0" w:line="240" w:lineRule="auto"/>
        <w:jc w:val="both"/>
        <w:rPr>
          <w:rFonts w:eastAsia="Times New Roman" w:cstheme="minorHAnsi"/>
          <w:bCs/>
        </w:rPr>
      </w:pPr>
    </w:p>
    <w:p w14:paraId="647A6182" w14:textId="47C425CA" w:rsidR="005B6D48" w:rsidRDefault="005B6D48" w:rsidP="001242F3">
      <w:pPr>
        <w:pStyle w:val="Heading2"/>
      </w:pPr>
      <w:bookmarkStart w:id="76" w:name="_Toc195274731"/>
      <w:r w:rsidRPr="005B6D48">
        <w:t xml:space="preserve">POLICE ARRESTS RELATING TO UNLICENSED VATP </w:t>
      </w:r>
      <w:r>
        <w:t>–</w:t>
      </w:r>
      <w:r w:rsidRPr="005B6D48">
        <w:t xml:space="preserve"> JPEX</w:t>
      </w:r>
      <w:bookmarkEnd w:id="76"/>
    </w:p>
    <w:p w14:paraId="5BEBF49C" w14:textId="77777777" w:rsidR="005B6D48" w:rsidRPr="005B6D48" w:rsidRDefault="005B6D48" w:rsidP="005B6D48">
      <w:pPr>
        <w:spacing w:after="0" w:line="240" w:lineRule="auto"/>
        <w:jc w:val="both"/>
        <w:rPr>
          <w:rFonts w:eastAsia="Times New Roman" w:cstheme="minorHAnsi"/>
          <w:b/>
          <w:bCs/>
        </w:rPr>
      </w:pPr>
    </w:p>
    <w:p w14:paraId="3BB93046" w14:textId="755A621B" w:rsidR="009C1263" w:rsidRPr="009C1263" w:rsidRDefault="005B6D48" w:rsidP="009C1263">
      <w:pPr>
        <w:spacing w:after="0" w:line="240" w:lineRule="auto"/>
        <w:jc w:val="both"/>
        <w:rPr>
          <w:rFonts w:eastAsia="Times New Roman" w:cstheme="minorHAnsi"/>
          <w:bCs/>
        </w:rPr>
      </w:pPr>
      <w:r w:rsidRPr="005B6D48">
        <w:rPr>
          <w:rFonts w:eastAsia="Times New Roman" w:cstheme="minorHAnsi"/>
          <w:bCs/>
        </w:rPr>
        <w:t xml:space="preserve">JPEX, which was one of the crypto exchanges the SFC was alluding to in its August warning statement. The Hong Kong police have reportedly arrested 36 people allegedly involved in suspected fraud on the part of unlicensed crypto exchange, JPEX, allegedly involving more than 2,500 victims and losses of over HK$1.58 billion (as </w:t>
      </w:r>
      <w:proofErr w:type="gramStart"/>
      <w:r w:rsidRPr="005B6D48">
        <w:rPr>
          <w:rFonts w:eastAsia="Times New Roman" w:cstheme="minorHAnsi"/>
          <w:bCs/>
        </w:rPr>
        <w:t>at</w:t>
      </w:r>
      <w:proofErr w:type="gramEnd"/>
      <w:r w:rsidRPr="005B6D48">
        <w:rPr>
          <w:rFonts w:eastAsia="Times New Roman" w:cstheme="minorHAnsi"/>
          <w:bCs/>
        </w:rPr>
        <w:t xml:space="preserve"> 27th October 2023). Other individuals believed to be involved have reportedly fled Hong Kong. The main allegations against JPEX are that it made false claims to be regulated and conducted activities that are</w:t>
      </w:r>
      <w:r w:rsidR="009C1263">
        <w:rPr>
          <w:rFonts w:eastAsia="Times New Roman" w:cstheme="minorHAnsi"/>
          <w:bCs/>
        </w:rPr>
        <w:t xml:space="preserve"> </w:t>
      </w:r>
      <w:r w:rsidR="009C1263" w:rsidRPr="009C1263">
        <w:rPr>
          <w:rFonts w:eastAsia="Times New Roman" w:cstheme="minorHAnsi"/>
          <w:bCs/>
        </w:rPr>
        <w:t>prohibited under the AMLO regulatory regime. The SFC apparently started investigating JPEX in March 2022 and put it on the SFC alert list in July 2022 when JPEX failed to respond to its requests for information. From then on, the SFC and the Investor and Financial Education Council together issued investor alerts on at least nine occasions on their respective websites, social media platforms and via TV/radio channels, warning of the risks of dealing with unlicensed platforms and related malpractices.</w:t>
      </w:r>
    </w:p>
    <w:p w14:paraId="4A7DD20F" w14:textId="77777777" w:rsidR="009C1263" w:rsidRPr="009C1263" w:rsidRDefault="009C1263" w:rsidP="009C1263">
      <w:pPr>
        <w:spacing w:after="0" w:line="240" w:lineRule="auto"/>
        <w:jc w:val="both"/>
        <w:rPr>
          <w:rFonts w:eastAsia="Times New Roman" w:cstheme="minorHAnsi"/>
          <w:bCs/>
        </w:rPr>
      </w:pPr>
      <w:r w:rsidRPr="009C1263">
        <w:rPr>
          <w:rFonts w:eastAsia="Times New Roman" w:cstheme="minorHAnsi"/>
          <w:bCs/>
        </w:rPr>
        <w:t>JPEX hit the headlines in September 2023, when the SFC issued two public announcements warning investors that JPEX’s claims to be regulated are false, and that some of its activities, including offering high returns on various virtual asset products, are prohibited under the AMLO. It also noted that it had referred the matter to the police due to suspected fraud.</w:t>
      </w:r>
    </w:p>
    <w:p w14:paraId="57F0611D" w14:textId="77777777" w:rsidR="009C1263" w:rsidRPr="009C1263" w:rsidRDefault="009C1263" w:rsidP="009C1263">
      <w:pPr>
        <w:spacing w:after="0" w:line="240" w:lineRule="auto"/>
        <w:jc w:val="both"/>
        <w:rPr>
          <w:rFonts w:eastAsia="Times New Roman" w:cstheme="minorHAnsi"/>
          <w:bCs/>
        </w:rPr>
      </w:pPr>
    </w:p>
    <w:p w14:paraId="3BCA834E" w14:textId="77777777" w:rsidR="009C1263" w:rsidRDefault="009C1263" w:rsidP="001242F3">
      <w:pPr>
        <w:pStyle w:val="Heading2"/>
      </w:pPr>
      <w:bookmarkStart w:id="77" w:name="_Toc195274732"/>
      <w:r w:rsidRPr="009C1263">
        <w:t>ALLEGATIONS AGAINST JPEX</w:t>
      </w:r>
      <w:bookmarkEnd w:id="77"/>
    </w:p>
    <w:p w14:paraId="7158154A" w14:textId="77777777" w:rsidR="009C1263" w:rsidRPr="009C1263" w:rsidRDefault="009C1263" w:rsidP="009C1263">
      <w:pPr>
        <w:spacing w:after="0" w:line="240" w:lineRule="auto"/>
        <w:jc w:val="both"/>
        <w:rPr>
          <w:rFonts w:eastAsia="Times New Roman" w:cstheme="minorHAnsi"/>
          <w:b/>
          <w:bCs/>
        </w:rPr>
      </w:pPr>
    </w:p>
    <w:p w14:paraId="631C2525" w14:textId="77777777" w:rsidR="009C1263" w:rsidRDefault="009C1263" w:rsidP="009C1263">
      <w:pPr>
        <w:spacing w:after="0" w:line="240" w:lineRule="auto"/>
        <w:jc w:val="both"/>
        <w:rPr>
          <w:rFonts w:eastAsia="Times New Roman" w:cstheme="minorHAnsi"/>
          <w:bCs/>
        </w:rPr>
      </w:pPr>
      <w:r w:rsidRPr="009C1263">
        <w:rPr>
          <w:rFonts w:eastAsia="Times New Roman" w:cstheme="minorHAnsi"/>
          <w:bCs/>
        </w:rPr>
        <w:t xml:space="preserve">The SFC issued its first warning statement with respect to JPEX on 13th September 2023. The statement warned investors that JPEX’s claims to be a regulated platform are false. JPEX allegedly claims on its website and in multiple advertisements to be </w:t>
      </w:r>
      <w:r w:rsidRPr="009C1263">
        <w:rPr>
          <w:rFonts w:eastAsia="Times New Roman" w:cstheme="minorHAnsi"/>
          <w:bCs/>
          <w:i/>
        </w:rPr>
        <w:t xml:space="preserve">“a licensed and recognised platform to facilitate the trading of digital asset and virtual currency”. </w:t>
      </w:r>
      <w:r w:rsidRPr="009C1263">
        <w:rPr>
          <w:rFonts w:eastAsia="Times New Roman" w:cstheme="minorHAnsi"/>
          <w:bCs/>
        </w:rPr>
        <w:t xml:space="preserve">The SFC statement warns investors that neither JPEX, nor any of its group companies, has been, or applied to be, licensed as a virtual asset trading platform by the SFC. JPEX also allegedly claims on its website and in local advertorials to have obtained licences from certain overseas regulators to operate a virtual asset trading platform, which is not true. Although JPEX is registered as a business entity in various jurisdictions, the SFC states that these registrations do not allow it to conduct virtual asset trading services. JPEX additionally makes false claims on its website to be regulated by VARA, the Virtual Assets Regulatory Authority of Dubai, and to be subject to what it describes as VARA’s “stricter regulatory standards”. Although JPEX does have its headquarters in Dubai, it is not on VARA’s list of licensed virtual asset service providers. JPEX apparently also falsely claimed on its website to have a business cooperation with a Hong Kong-listed company when that cooperation was </w:t>
      </w:r>
      <w:proofErr w:type="gramStart"/>
      <w:r w:rsidRPr="009C1263">
        <w:rPr>
          <w:rFonts w:eastAsia="Times New Roman" w:cstheme="minorHAnsi"/>
          <w:bCs/>
        </w:rPr>
        <w:t>actually terminated</w:t>
      </w:r>
      <w:proofErr w:type="gramEnd"/>
      <w:r w:rsidRPr="009C1263">
        <w:rPr>
          <w:rFonts w:eastAsia="Times New Roman" w:cstheme="minorHAnsi"/>
          <w:bCs/>
        </w:rPr>
        <w:t xml:space="preserve"> in 2022 without the listed company making any investments.</w:t>
      </w:r>
    </w:p>
    <w:p w14:paraId="34FE2BAC" w14:textId="77777777" w:rsidR="009C1263" w:rsidRPr="009C1263" w:rsidRDefault="009C1263" w:rsidP="009C1263">
      <w:pPr>
        <w:spacing w:after="0" w:line="240" w:lineRule="auto"/>
        <w:jc w:val="both"/>
        <w:rPr>
          <w:rFonts w:eastAsia="Times New Roman" w:cstheme="minorHAnsi"/>
          <w:bCs/>
        </w:rPr>
      </w:pPr>
    </w:p>
    <w:p w14:paraId="408EA769" w14:textId="49C9E62A" w:rsidR="009C1263" w:rsidRDefault="009C1263" w:rsidP="009C1263">
      <w:pPr>
        <w:spacing w:after="0" w:line="240" w:lineRule="auto"/>
        <w:jc w:val="both"/>
        <w:rPr>
          <w:rFonts w:eastAsia="Times New Roman" w:cstheme="minorHAnsi"/>
          <w:bCs/>
        </w:rPr>
      </w:pPr>
      <w:r w:rsidRPr="009C1263">
        <w:rPr>
          <w:rFonts w:eastAsia="Times New Roman" w:cstheme="minorHAnsi"/>
          <w:bCs/>
        </w:rPr>
        <w:t>According to the SFC, various other parties, including social media influencers, “key opinion leaders” and over-the-counter virtual asset money changers, which it refers to as OTC Shops, have actively promoted JPEX’s products and services to the Hong Kong public. They have also allegedly made false or misleading statements on social media suggesting that JPEX had applied for a VATP licence in Hong Kong. The SFC has apparently asked these parties to stop all activities promoting JPEX and its products and services.</w:t>
      </w:r>
    </w:p>
    <w:p w14:paraId="3A1DC4DF" w14:textId="77777777" w:rsidR="00B25402" w:rsidRDefault="00B25402" w:rsidP="009C1263">
      <w:pPr>
        <w:spacing w:after="0" w:line="240" w:lineRule="auto"/>
        <w:jc w:val="both"/>
        <w:rPr>
          <w:rFonts w:eastAsia="Times New Roman" w:cstheme="minorHAnsi"/>
          <w:bCs/>
        </w:rPr>
      </w:pPr>
    </w:p>
    <w:p w14:paraId="3BA6FCE3" w14:textId="77777777" w:rsidR="00B25402" w:rsidRDefault="00B25402" w:rsidP="00B25402">
      <w:pPr>
        <w:spacing w:after="0" w:line="240" w:lineRule="auto"/>
        <w:jc w:val="both"/>
        <w:rPr>
          <w:rFonts w:eastAsia="Times New Roman" w:cstheme="minorHAnsi"/>
          <w:bCs/>
        </w:rPr>
      </w:pPr>
      <w:r w:rsidRPr="00B25402">
        <w:rPr>
          <w:rFonts w:eastAsia="Times New Roman" w:cstheme="minorHAnsi"/>
          <w:bCs/>
        </w:rPr>
        <w:t>JPEX allegedly offered unusually high returns on virtual asset “deposits”, “savings” and “earnings” products, reportedly marketing its savings product as providing annual interest or return of 21% for ETH, 20% for BTC and 19% for USDT. If proven, these activities would put JPEX in breach of Paragraph 7.26(b) of the VATP Guidelines which prohibit even licensed virtual asset trading platforms from using clients’ virtual assets to generate returns for their clients or any third party.</w:t>
      </w:r>
    </w:p>
    <w:p w14:paraId="762597E2" w14:textId="77777777" w:rsidR="00B25402" w:rsidRPr="00B25402" w:rsidRDefault="00B25402" w:rsidP="00B25402">
      <w:pPr>
        <w:spacing w:after="0" w:line="240" w:lineRule="auto"/>
        <w:jc w:val="both"/>
        <w:rPr>
          <w:rFonts w:eastAsia="Times New Roman" w:cstheme="minorHAnsi"/>
          <w:bCs/>
        </w:rPr>
      </w:pPr>
    </w:p>
    <w:p w14:paraId="10405387" w14:textId="77777777" w:rsidR="00B25402" w:rsidRPr="00B25402" w:rsidRDefault="00B25402" w:rsidP="00B25402">
      <w:pPr>
        <w:spacing w:after="0" w:line="240" w:lineRule="auto"/>
        <w:jc w:val="both"/>
        <w:rPr>
          <w:rFonts w:eastAsia="Times New Roman" w:cstheme="minorHAnsi"/>
          <w:bCs/>
        </w:rPr>
      </w:pPr>
      <w:r w:rsidRPr="00B25402">
        <w:rPr>
          <w:rFonts w:eastAsia="Times New Roman" w:cstheme="minorHAnsi"/>
          <w:bCs/>
        </w:rPr>
        <w:t xml:space="preserve">The SFC also noted in the warning statement that it has received, and that there have been reports in the media </w:t>
      </w:r>
      <w:proofErr w:type="gramStart"/>
      <w:r w:rsidRPr="00B25402">
        <w:rPr>
          <w:rFonts w:eastAsia="Times New Roman" w:cstheme="minorHAnsi"/>
          <w:bCs/>
        </w:rPr>
        <w:t>about,</w:t>
      </w:r>
      <w:proofErr w:type="gramEnd"/>
      <w:r w:rsidRPr="00B25402">
        <w:rPr>
          <w:rFonts w:eastAsia="Times New Roman" w:cstheme="minorHAnsi"/>
          <w:bCs/>
        </w:rPr>
        <w:t xml:space="preserve"> complaints from retail investors that they could not withdraw their virtual assets from their JPEX accounts, or that their account balances had been reduced or altered. There have also been media reports that JPEX increased its fees for handling withdrawals from 995 to 999 Tether tokens for every 1,000 USDT withdrawn,</w:t>
      </w:r>
      <w:hyperlink r:id="rId33">
        <w:r w:rsidRPr="00B25402">
          <w:rPr>
            <w:rStyle w:val="Hyperlink"/>
            <w:rFonts w:eastAsia="Times New Roman" w:cstheme="minorHAnsi"/>
            <w:bCs/>
          </w:rPr>
          <w:t>2</w:t>
        </w:r>
      </w:hyperlink>
      <w:r w:rsidRPr="00B25402">
        <w:rPr>
          <w:rFonts w:eastAsia="Times New Roman" w:cstheme="minorHAnsi"/>
          <w:bCs/>
        </w:rPr>
        <w:t xml:space="preserve"> in order to disincentivise clients from withdrawing their virtual assets.</w:t>
      </w:r>
    </w:p>
    <w:p w14:paraId="0ED12B53" w14:textId="77777777" w:rsidR="00B25402" w:rsidRPr="00B25402" w:rsidRDefault="00B25402" w:rsidP="00B25402">
      <w:pPr>
        <w:spacing w:after="0" w:line="240" w:lineRule="auto"/>
        <w:jc w:val="both"/>
        <w:rPr>
          <w:rFonts w:eastAsia="Times New Roman" w:cstheme="minorHAnsi"/>
          <w:bCs/>
        </w:rPr>
      </w:pPr>
    </w:p>
    <w:p w14:paraId="0977DB5C" w14:textId="77777777" w:rsidR="00B25402" w:rsidRDefault="00B25402" w:rsidP="001242F3">
      <w:pPr>
        <w:pStyle w:val="Heading2"/>
      </w:pPr>
      <w:bookmarkStart w:id="78" w:name="_Toc195274733"/>
      <w:r w:rsidRPr="00B25402">
        <w:t>SFC “WARNING ON JPEX” OF 20 SEPTEMBER 2023</w:t>
      </w:r>
      <w:bookmarkEnd w:id="78"/>
    </w:p>
    <w:p w14:paraId="1B5CCABE" w14:textId="77777777" w:rsidR="00B25402" w:rsidRPr="00B25402" w:rsidRDefault="00B25402" w:rsidP="00B25402">
      <w:pPr>
        <w:spacing w:after="0" w:line="240" w:lineRule="auto"/>
        <w:jc w:val="both"/>
        <w:rPr>
          <w:rFonts w:eastAsia="Times New Roman" w:cstheme="minorHAnsi"/>
          <w:b/>
          <w:bCs/>
        </w:rPr>
      </w:pPr>
    </w:p>
    <w:p w14:paraId="5627017B" w14:textId="77777777" w:rsidR="00B25402" w:rsidRDefault="00B25402" w:rsidP="00B25402">
      <w:pPr>
        <w:spacing w:after="0" w:line="240" w:lineRule="auto"/>
        <w:jc w:val="both"/>
        <w:rPr>
          <w:rFonts w:eastAsia="Times New Roman" w:cstheme="minorHAnsi"/>
          <w:bCs/>
        </w:rPr>
      </w:pPr>
      <w:r w:rsidRPr="00B25402">
        <w:rPr>
          <w:rFonts w:eastAsia="Times New Roman" w:cstheme="minorHAnsi"/>
          <w:bCs/>
        </w:rPr>
        <w:t xml:space="preserve">The SFC issued its second warning statement on the 20th of September 2023 reiterating its suspicions about JPEX. It also criticised JPEX’s publication of confidential correspondence between it and the SFC’s Enforcement Division on its website, in breach of the secrecy and confidentiality provisions of the SFO and the AMLO. Section 378 of the SFO and section 76B of the AMLO require </w:t>
      </w:r>
      <w:proofErr w:type="gramStart"/>
      <w:r w:rsidRPr="00B25402">
        <w:rPr>
          <w:rFonts w:eastAsia="Times New Roman" w:cstheme="minorHAnsi"/>
          <w:bCs/>
        </w:rPr>
        <w:t>persons</w:t>
      </w:r>
      <w:proofErr w:type="gramEnd"/>
      <w:r w:rsidRPr="00B25402">
        <w:rPr>
          <w:rFonts w:eastAsia="Times New Roman" w:cstheme="minorHAnsi"/>
          <w:bCs/>
        </w:rPr>
        <w:t xml:space="preserve"> assisting the SFC in a statutory investigation or enquiry to keep information confidential.</w:t>
      </w:r>
    </w:p>
    <w:p w14:paraId="4B769532" w14:textId="77777777" w:rsidR="00B25402" w:rsidRPr="00B25402" w:rsidRDefault="00B25402" w:rsidP="00B25402">
      <w:pPr>
        <w:spacing w:after="0" w:line="240" w:lineRule="auto"/>
        <w:jc w:val="both"/>
        <w:rPr>
          <w:rFonts w:eastAsia="Times New Roman" w:cstheme="minorHAnsi"/>
          <w:bCs/>
        </w:rPr>
      </w:pPr>
    </w:p>
    <w:p w14:paraId="3170BA34" w14:textId="77777777" w:rsidR="00B25402" w:rsidRDefault="00B25402" w:rsidP="00B25402">
      <w:pPr>
        <w:spacing w:after="0" w:line="240" w:lineRule="auto"/>
        <w:jc w:val="both"/>
        <w:rPr>
          <w:rFonts w:eastAsia="Times New Roman" w:cstheme="minorHAnsi"/>
          <w:bCs/>
        </w:rPr>
      </w:pPr>
      <w:r w:rsidRPr="00B25402">
        <w:rPr>
          <w:rFonts w:eastAsia="Times New Roman" w:cstheme="minorHAnsi"/>
          <w:bCs/>
        </w:rPr>
        <w:t xml:space="preserve">The SFC’s statements also warn investors of the risks of trading virtual assets on unregulated crypto exchanges and highlight the difficulty of seeking recourse against, and obtaining legal remedies from, exchanges that have no nexus with Hong Kong. The SFC advises investors to check crypto exchanges’ licensing status on the SFC’s </w:t>
      </w:r>
      <w:hyperlink r:id="rId34">
        <w:r w:rsidRPr="00B25402">
          <w:rPr>
            <w:rStyle w:val="Hyperlink"/>
            <w:rFonts w:eastAsia="Times New Roman" w:cstheme="minorHAnsi"/>
            <w:bCs/>
            <w:color w:val="FF6E00"/>
            <w:u w:val="none"/>
          </w:rPr>
          <w:t>list of licensed virtual asset trading platforms</w:t>
        </w:r>
      </w:hyperlink>
      <w:r w:rsidRPr="00B25402">
        <w:rPr>
          <w:rFonts w:eastAsia="Times New Roman" w:cstheme="minorHAnsi"/>
          <w:bCs/>
        </w:rPr>
        <w:t>. The SFC also warned investors against relying on investment advice posted on social media and influencers’ instant messaging applications given that influencers are often paid promoters rather than investment professionals.</w:t>
      </w:r>
    </w:p>
    <w:p w14:paraId="6B49E7CE" w14:textId="77777777" w:rsidR="00B25402" w:rsidRPr="00B25402" w:rsidRDefault="00B25402" w:rsidP="00B25402">
      <w:pPr>
        <w:spacing w:after="0" w:line="240" w:lineRule="auto"/>
        <w:jc w:val="both"/>
        <w:rPr>
          <w:rFonts w:eastAsia="Times New Roman" w:cstheme="minorHAnsi"/>
          <w:bCs/>
        </w:rPr>
      </w:pPr>
    </w:p>
    <w:p w14:paraId="020F7A00" w14:textId="23781AC7" w:rsidR="00013B0C" w:rsidRDefault="00B25402" w:rsidP="00013B0C">
      <w:pPr>
        <w:spacing w:after="0" w:line="240" w:lineRule="auto"/>
        <w:jc w:val="both"/>
        <w:rPr>
          <w:rFonts w:eastAsia="Times New Roman" w:cstheme="minorHAnsi"/>
          <w:bCs/>
        </w:rPr>
      </w:pPr>
      <w:r w:rsidRPr="00B25402">
        <w:rPr>
          <w:rFonts w:eastAsia="Times New Roman" w:cstheme="minorHAnsi"/>
          <w:bCs/>
        </w:rPr>
        <w:t xml:space="preserve">If the allegations against JPEX and the various third parties referred to in the warning statement, the provisions of the AMLO that have potentially been breached include section 53ZRF AMLO which, as we saw earlier, makes it an offence to directly or indirectly employ any device, scheme or artifice with intent to defraud or deceive or engage in any act, practice or course of business that is fraudulent or deceptive or would operate as a fraud or deception in a transaction involving virtual assets. The other potential offence to which the SFC warning statements refer is the offence under section 53ZRG AMLO which makes it an offence for a person to make a fraudulent or reckless misrepresentation to induce another person to </w:t>
      </w:r>
      <w:proofErr w:type="gramStart"/>
      <w:r w:rsidRPr="00B25402">
        <w:rPr>
          <w:rFonts w:eastAsia="Times New Roman" w:cstheme="minorHAnsi"/>
          <w:bCs/>
        </w:rPr>
        <w:t>enter into</w:t>
      </w:r>
      <w:proofErr w:type="gramEnd"/>
      <w:r w:rsidRPr="00B25402">
        <w:rPr>
          <w:rFonts w:eastAsia="Times New Roman" w:cstheme="minorHAnsi"/>
          <w:bCs/>
        </w:rPr>
        <w:t xml:space="preserve">, or offer to </w:t>
      </w:r>
      <w:proofErr w:type="gramStart"/>
      <w:r w:rsidRPr="00B25402">
        <w:rPr>
          <w:rFonts w:eastAsia="Times New Roman" w:cstheme="minorHAnsi"/>
          <w:bCs/>
        </w:rPr>
        <w:t>enter into</w:t>
      </w:r>
      <w:proofErr w:type="gramEnd"/>
      <w:r w:rsidRPr="00B25402">
        <w:rPr>
          <w:rFonts w:eastAsia="Times New Roman" w:cstheme="minorHAnsi"/>
          <w:bCs/>
        </w:rPr>
        <w:t>,</w:t>
      </w:r>
      <w:r w:rsidR="00013B0C">
        <w:rPr>
          <w:rFonts w:eastAsia="Times New Roman" w:cstheme="minorHAnsi"/>
          <w:bCs/>
        </w:rPr>
        <w:t xml:space="preserve"> </w:t>
      </w:r>
      <w:r w:rsidR="00013B0C" w:rsidRPr="00013B0C">
        <w:rPr>
          <w:rFonts w:eastAsia="Times New Roman" w:cstheme="minorHAnsi"/>
          <w:bCs/>
        </w:rPr>
        <w:t>an agreement to acquire, dispose of</w:t>
      </w:r>
      <w:proofErr w:type="gramStart"/>
      <w:r w:rsidR="00013B0C" w:rsidRPr="00013B0C">
        <w:rPr>
          <w:rFonts w:eastAsia="Times New Roman" w:cstheme="minorHAnsi"/>
          <w:bCs/>
        </w:rPr>
        <w:t>, subscribe</w:t>
      </w:r>
      <w:proofErr w:type="gramEnd"/>
      <w:r w:rsidR="00013B0C" w:rsidRPr="00013B0C">
        <w:rPr>
          <w:rFonts w:eastAsia="Times New Roman" w:cstheme="minorHAnsi"/>
          <w:bCs/>
        </w:rPr>
        <w:t xml:space="preserve"> for or underwrite virtual assets. For a statement to be </w:t>
      </w:r>
      <w:proofErr w:type="gramStart"/>
      <w:r w:rsidR="00013B0C" w:rsidRPr="00013B0C">
        <w:rPr>
          <w:rFonts w:eastAsia="Times New Roman" w:cstheme="minorHAnsi"/>
          <w:bCs/>
        </w:rPr>
        <w:t>a fraudulent</w:t>
      </w:r>
      <w:proofErr w:type="gramEnd"/>
      <w:r w:rsidR="00013B0C" w:rsidRPr="00013B0C">
        <w:rPr>
          <w:rFonts w:eastAsia="Times New Roman" w:cstheme="minorHAnsi"/>
          <w:bCs/>
        </w:rPr>
        <w:t xml:space="preserve"> misrepresentation, the person making it must know that it is false or misleading. Both offences carry custodial sentences of up to 10 years’ imprisonment in the case of section 53ZRF and up to seven years’ imprisonment in the case of section 53ZRG.</w:t>
      </w:r>
    </w:p>
    <w:p w14:paraId="37C1653C" w14:textId="77777777" w:rsidR="00013B0C" w:rsidRPr="00013B0C" w:rsidRDefault="00013B0C" w:rsidP="00013B0C">
      <w:pPr>
        <w:spacing w:after="0" w:line="240" w:lineRule="auto"/>
        <w:jc w:val="both"/>
        <w:rPr>
          <w:rFonts w:eastAsia="Times New Roman" w:cstheme="minorHAnsi"/>
          <w:bCs/>
        </w:rPr>
      </w:pPr>
    </w:p>
    <w:p w14:paraId="26C7F478" w14:textId="77777777" w:rsidR="00013B0C" w:rsidRDefault="00013B0C" w:rsidP="00013B0C">
      <w:pPr>
        <w:spacing w:after="0" w:line="240" w:lineRule="auto"/>
        <w:jc w:val="both"/>
        <w:rPr>
          <w:rFonts w:eastAsia="Times New Roman" w:cstheme="minorHAnsi"/>
          <w:bCs/>
        </w:rPr>
      </w:pPr>
      <w:hyperlink r:id="rId35">
        <w:r w:rsidRPr="00013B0C">
          <w:rPr>
            <w:rStyle w:val="Hyperlink"/>
            <w:rFonts w:eastAsia="Times New Roman" w:cstheme="minorHAnsi"/>
            <w:bCs/>
            <w:color w:val="FF6E00"/>
            <w:u w:val="none"/>
          </w:rPr>
          <w:t>Section 53ZTH of the AMLO</w:t>
        </w:r>
      </w:hyperlink>
      <w:r w:rsidRPr="00013B0C">
        <w:rPr>
          <w:rFonts w:eastAsia="Times New Roman" w:cstheme="minorHAnsi"/>
          <w:bCs/>
        </w:rPr>
        <w:t xml:space="preserve"> and section 213 of the SFO also allow the SFC to apply to the Court of First Instance for various orders against those who have breached the provisions of the Ordinance, and in the case of the AMLO those who breach any provision of the VATP Guidelines. JPEX and those who conspired or were knowingly involved in its breach of the AMLO and the VATP Guidelines, if proven, may therefore be ordered under these provisions to compensate any victims of JPEX’s non-compliant activities.</w:t>
      </w:r>
    </w:p>
    <w:p w14:paraId="17230103" w14:textId="77777777" w:rsidR="00013B0C" w:rsidRPr="00013B0C" w:rsidRDefault="00013B0C" w:rsidP="00013B0C">
      <w:pPr>
        <w:spacing w:after="0" w:line="240" w:lineRule="auto"/>
        <w:jc w:val="both"/>
        <w:rPr>
          <w:rFonts w:eastAsia="Times New Roman" w:cstheme="minorHAnsi"/>
          <w:bCs/>
        </w:rPr>
      </w:pPr>
    </w:p>
    <w:p w14:paraId="5FFA685A" w14:textId="77777777" w:rsidR="00013B0C" w:rsidRPr="00013B0C" w:rsidRDefault="00013B0C" w:rsidP="00013B0C">
      <w:pPr>
        <w:spacing w:after="0" w:line="240" w:lineRule="auto"/>
        <w:jc w:val="both"/>
        <w:rPr>
          <w:rFonts w:eastAsia="Times New Roman" w:cstheme="minorHAnsi"/>
          <w:bCs/>
        </w:rPr>
      </w:pPr>
      <w:r w:rsidRPr="00013B0C">
        <w:rPr>
          <w:rFonts w:eastAsia="Times New Roman" w:cstheme="minorHAnsi"/>
          <w:bCs/>
        </w:rPr>
        <w:t>In a sign that the SFC plans to enforce the virtual asset licensing regimes strictly, the SFC said in its warning statements regarding JPEX, that it will not hesitate to bring enforcement action against individuals and entities that breach the provisions of the VATP licensing regime, including those who are involved in any contravention. Although there has been no official statements of the offences with which individuals involved in the JPEX case have been charged, media reports suggest that they were arrested on charges of conspiracy to defraud.</w:t>
      </w:r>
    </w:p>
    <w:p w14:paraId="24821D7D" w14:textId="77777777" w:rsidR="00013B0C" w:rsidRPr="00013B0C" w:rsidRDefault="00013B0C" w:rsidP="00013B0C">
      <w:pPr>
        <w:spacing w:after="0" w:line="240" w:lineRule="auto"/>
        <w:jc w:val="both"/>
        <w:rPr>
          <w:rFonts w:eastAsia="Times New Roman" w:cstheme="minorHAnsi"/>
          <w:bCs/>
        </w:rPr>
      </w:pPr>
    </w:p>
    <w:p w14:paraId="2EB20141" w14:textId="77777777" w:rsidR="00013B0C" w:rsidRDefault="00013B0C" w:rsidP="001242F3">
      <w:pPr>
        <w:pStyle w:val="Heading2"/>
      </w:pPr>
      <w:bookmarkStart w:id="79" w:name="_Toc195274734"/>
      <w:r w:rsidRPr="00013B0C">
        <w:t>SFC LISTS OF VATPS</w:t>
      </w:r>
      <w:bookmarkEnd w:id="79"/>
    </w:p>
    <w:p w14:paraId="27B9F5D4" w14:textId="77777777" w:rsidR="00013B0C" w:rsidRPr="00013B0C" w:rsidRDefault="00013B0C" w:rsidP="00013B0C">
      <w:pPr>
        <w:spacing w:after="0" w:line="240" w:lineRule="auto"/>
        <w:jc w:val="both"/>
        <w:rPr>
          <w:rFonts w:eastAsia="Times New Roman" w:cstheme="minorHAnsi"/>
          <w:b/>
          <w:bCs/>
        </w:rPr>
      </w:pPr>
    </w:p>
    <w:p w14:paraId="7DE6E0F8" w14:textId="77777777" w:rsidR="00013B0C" w:rsidRDefault="00013B0C" w:rsidP="00013B0C">
      <w:pPr>
        <w:spacing w:after="0" w:line="240" w:lineRule="auto"/>
        <w:jc w:val="both"/>
        <w:rPr>
          <w:rFonts w:eastAsia="Times New Roman" w:cstheme="minorHAnsi"/>
          <w:bCs/>
        </w:rPr>
      </w:pPr>
      <w:r w:rsidRPr="00013B0C">
        <w:rPr>
          <w:rFonts w:eastAsia="Times New Roman" w:cstheme="minorHAnsi"/>
          <w:bCs/>
        </w:rPr>
        <w:t xml:space="preserve">On 29th September 2023, the SFC announced its publication of </w:t>
      </w:r>
      <w:hyperlink r:id="rId36">
        <w:r w:rsidRPr="00013B0C">
          <w:rPr>
            <w:rStyle w:val="Hyperlink"/>
            <w:rFonts w:eastAsia="Times New Roman" w:cstheme="minorHAnsi"/>
            <w:bCs/>
            <w:color w:val="FF6E00"/>
            <w:u w:val="none"/>
          </w:rPr>
          <w:t>lists of virtual</w:t>
        </w:r>
      </w:hyperlink>
      <w:r w:rsidRPr="00013B0C">
        <w:rPr>
          <w:rFonts w:eastAsia="Times New Roman" w:cstheme="minorHAnsi"/>
          <w:bCs/>
          <w:color w:val="FF6E00"/>
        </w:rPr>
        <w:t xml:space="preserve"> </w:t>
      </w:r>
      <w:hyperlink r:id="rId37">
        <w:r w:rsidRPr="00013B0C">
          <w:rPr>
            <w:rStyle w:val="Hyperlink"/>
            <w:rFonts w:eastAsia="Times New Roman" w:cstheme="minorHAnsi"/>
            <w:bCs/>
            <w:color w:val="FF6E00"/>
            <w:u w:val="none"/>
          </w:rPr>
          <w:t>asset trading platforms</w:t>
        </w:r>
      </w:hyperlink>
      <w:r w:rsidRPr="00013B0C">
        <w:rPr>
          <w:rFonts w:eastAsia="Times New Roman" w:cstheme="minorHAnsi"/>
          <w:bCs/>
        </w:rPr>
        <w:t xml:space="preserve"> on its website disclosing the licensing status of various VATPs operating in Hong Kong or actively promoting their services to investors in Hong Kong. Six lists have been published of licensed virtual asset trading </w:t>
      </w:r>
      <w:proofErr w:type="gramStart"/>
      <w:r w:rsidRPr="00013B0C">
        <w:rPr>
          <w:rFonts w:eastAsia="Times New Roman" w:cstheme="minorHAnsi"/>
          <w:bCs/>
        </w:rPr>
        <w:t>platforms;</w:t>
      </w:r>
      <w:proofErr w:type="gramEnd"/>
    </w:p>
    <w:p w14:paraId="5AFC5CCE" w14:textId="77777777" w:rsidR="00013B0C" w:rsidRPr="00013B0C" w:rsidRDefault="00013B0C" w:rsidP="00013B0C">
      <w:pPr>
        <w:spacing w:after="0" w:line="240" w:lineRule="auto"/>
        <w:jc w:val="both"/>
        <w:rPr>
          <w:rFonts w:eastAsia="Times New Roman" w:cstheme="minorHAnsi"/>
          <w:bCs/>
        </w:rPr>
      </w:pPr>
    </w:p>
    <w:p w14:paraId="1D517971" w14:textId="77777777" w:rsidR="00013B0C" w:rsidRDefault="00013B0C" w:rsidP="00013B0C">
      <w:pPr>
        <w:spacing w:after="0" w:line="240" w:lineRule="auto"/>
        <w:jc w:val="both"/>
        <w:rPr>
          <w:rFonts w:eastAsia="Times New Roman" w:cstheme="minorHAnsi"/>
          <w:bCs/>
        </w:rPr>
      </w:pPr>
      <w:r w:rsidRPr="00013B0C">
        <w:rPr>
          <w:rFonts w:eastAsia="Times New Roman" w:cstheme="minorHAnsi"/>
          <w:bCs/>
        </w:rPr>
        <w:t>applicants for virtual asset trading platform licences; applicants whose licence applications have been returned, refused or withdrawn; closing-down virtual asset trading platforms; trading platforms that are deemed to be licensed; and a list of suspicious virtual asset trading platforms.</w:t>
      </w:r>
    </w:p>
    <w:p w14:paraId="5D403D4F" w14:textId="77777777" w:rsidR="00013B0C" w:rsidRPr="00013B0C" w:rsidRDefault="00013B0C" w:rsidP="00013B0C">
      <w:pPr>
        <w:spacing w:after="0" w:line="240" w:lineRule="auto"/>
        <w:jc w:val="both"/>
        <w:rPr>
          <w:rFonts w:eastAsia="Times New Roman" w:cstheme="minorHAnsi"/>
          <w:bCs/>
        </w:rPr>
      </w:pPr>
    </w:p>
    <w:p w14:paraId="59AC9487" w14:textId="77777777" w:rsidR="00013B0C" w:rsidRDefault="00013B0C" w:rsidP="00013B0C">
      <w:pPr>
        <w:spacing w:after="0" w:line="240" w:lineRule="auto"/>
        <w:jc w:val="both"/>
        <w:rPr>
          <w:rFonts w:eastAsia="Times New Roman" w:cstheme="minorHAnsi"/>
          <w:bCs/>
        </w:rPr>
      </w:pPr>
      <w:r w:rsidRPr="00013B0C">
        <w:rPr>
          <w:rFonts w:eastAsia="Times New Roman" w:cstheme="minorHAnsi"/>
          <w:bCs/>
        </w:rPr>
        <w:t xml:space="preserve">The SFC advises investors to verify the licensed status of VATPs by reference to its list of licensed platforms and to be wary of the risks of investing in unregulated VATPs. However, it notes that while it </w:t>
      </w:r>
      <w:proofErr w:type="gramStart"/>
      <w:r w:rsidRPr="00013B0C">
        <w:rPr>
          <w:rFonts w:eastAsia="Times New Roman" w:cstheme="minorHAnsi"/>
          <w:bCs/>
        </w:rPr>
        <w:t>will update</w:t>
      </w:r>
      <w:proofErr w:type="gramEnd"/>
      <w:r w:rsidRPr="00013B0C">
        <w:rPr>
          <w:rFonts w:eastAsia="Times New Roman" w:cstheme="minorHAnsi"/>
          <w:bCs/>
        </w:rPr>
        <w:t xml:space="preserve"> the lists regularly, they may not be completely </w:t>
      </w:r>
      <w:proofErr w:type="gramStart"/>
      <w:r w:rsidRPr="00013B0C">
        <w:rPr>
          <w:rFonts w:eastAsia="Times New Roman" w:cstheme="minorHAnsi"/>
          <w:bCs/>
        </w:rPr>
        <w:t>up-to-date</w:t>
      </w:r>
      <w:proofErr w:type="gramEnd"/>
      <w:r w:rsidRPr="00013B0C">
        <w:rPr>
          <w:rFonts w:eastAsia="Times New Roman" w:cstheme="minorHAnsi"/>
          <w:bCs/>
        </w:rPr>
        <w:t xml:space="preserve"> as changes to the regulatory status of trading platforms may occur between updates.</w:t>
      </w:r>
    </w:p>
    <w:p w14:paraId="46D47C3C" w14:textId="77777777" w:rsidR="00013B0C" w:rsidRPr="00013B0C" w:rsidRDefault="00013B0C" w:rsidP="00013B0C">
      <w:pPr>
        <w:spacing w:after="0" w:line="240" w:lineRule="auto"/>
        <w:jc w:val="both"/>
        <w:rPr>
          <w:rFonts w:eastAsia="Times New Roman" w:cstheme="minorHAnsi"/>
          <w:bCs/>
        </w:rPr>
      </w:pPr>
    </w:p>
    <w:p w14:paraId="0822C471" w14:textId="560780C2" w:rsidR="002E29EC" w:rsidRDefault="00013B0C" w:rsidP="002E29EC">
      <w:pPr>
        <w:spacing w:after="0" w:line="240" w:lineRule="auto"/>
        <w:jc w:val="both"/>
        <w:rPr>
          <w:rFonts w:eastAsia="Times New Roman" w:cstheme="minorHAnsi"/>
          <w:bCs/>
        </w:rPr>
      </w:pPr>
      <w:r w:rsidRPr="00013B0C">
        <w:rPr>
          <w:rFonts w:eastAsia="Times New Roman" w:cstheme="minorHAnsi"/>
          <w:bCs/>
        </w:rPr>
        <w:t>The SFC’s list of licensed virtual asset trading platforms sets out the names of platform operators that are licensed by the SFC to offer trading in virtual assets. Investors can access detailed information about licensed platforms</w:t>
      </w:r>
      <w:r w:rsidR="002E29EC">
        <w:rPr>
          <w:rFonts w:eastAsia="Times New Roman" w:cstheme="minorHAnsi"/>
          <w:bCs/>
        </w:rPr>
        <w:t xml:space="preserve"> </w:t>
      </w:r>
      <w:r w:rsidR="002E29EC" w:rsidRPr="002E29EC">
        <w:rPr>
          <w:rFonts w:eastAsia="Times New Roman" w:cstheme="minorHAnsi"/>
          <w:bCs/>
        </w:rPr>
        <w:t xml:space="preserve">including: the regulated activities they are licensed for, their business address, the names of their responsible officers, licensed representatives and complaints officer, the conditions attached to their licences, and public disciplinary actions against them in the past five years, Trading platforms’ previous names and their past licence records are also available. These details can also be accessed through the </w:t>
      </w:r>
      <w:hyperlink r:id="rId38">
        <w:r w:rsidR="002E29EC" w:rsidRPr="002E29EC">
          <w:rPr>
            <w:rStyle w:val="Hyperlink"/>
            <w:rFonts w:eastAsia="Times New Roman" w:cstheme="minorHAnsi"/>
            <w:bCs/>
            <w:color w:val="FF6E00"/>
            <w:u w:val="none"/>
          </w:rPr>
          <w:t>SFC’s public register</w:t>
        </w:r>
      </w:hyperlink>
      <w:r w:rsidR="002E29EC" w:rsidRPr="002E29EC">
        <w:rPr>
          <w:rFonts w:eastAsia="Times New Roman" w:cstheme="minorHAnsi"/>
          <w:bCs/>
        </w:rPr>
        <w:t xml:space="preserve"> of licensed persons. Licence applicants will be transferred to this list from the list of VATP applicants if their licensing applications are successful.</w:t>
      </w:r>
    </w:p>
    <w:p w14:paraId="4A51737B" w14:textId="77777777" w:rsidR="002E29EC" w:rsidRPr="002E29EC" w:rsidRDefault="002E29EC" w:rsidP="002E29EC">
      <w:pPr>
        <w:spacing w:after="0" w:line="240" w:lineRule="auto"/>
        <w:jc w:val="both"/>
        <w:rPr>
          <w:rFonts w:eastAsia="Times New Roman" w:cstheme="minorHAnsi"/>
          <w:bCs/>
        </w:rPr>
      </w:pPr>
    </w:p>
    <w:p w14:paraId="38D6C73E" w14:textId="77777777" w:rsidR="002E29EC" w:rsidRDefault="002E29EC" w:rsidP="002E29EC">
      <w:pPr>
        <w:spacing w:after="0" w:line="240" w:lineRule="auto"/>
        <w:jc w:val="both"/>
        <w:rPr>
          <w:rFonts w:eastAsia="Times New Roman" w:cstheme="minorHAnsi"/>
          <w:bCs/>
        </w:rPr>
      </w:pPr>
      <w:r w:rsidRPr="002E29EC">
        <w:rPr>
          <w:rFonts w:eastAsia="Times New Roman" w:cstheme="minorHAnsi"/>
          <w:bCs/>
        </w:rPr>
        <w:t>The SFC reminds investors that the list only confirms that the VA trading platforms are formally licensed by the SFC, and that the SFC does not guarantee the performance or creditworthiness of any SFC-licensed VA trading platform.</w:t>
      </w:r>
    </w:p>
    <w:p w14:paraId="65473F7C" w14:textId="77777777" w:rsidR="002E29EC" w:rsidRPr="002E29EC" w:rsidRDefault="002E29EC" w:rsidP="002E29EC">
      <w:pPr>
        <w:spacing w:after="0" w:line="240" w:lineRule="auto"/>
        <w:jc w:val="both"/>
        <w:rPr>
          <w:rFonts w:eastAsia="Times New Roman" w:cstheme="minorHAnsi"/>
          <w:bCs/>
        </w:rPr>
      </w:pPr>
    </w:p>
    <w:p w14:paraId="22A66519" w14:textId="77777777" w:rsidR="002E29EC" w:rsidRDefault="002E29EC" w:rsidP="002E29EC">
      <w:pPr>
        <w:spacing w:after="0" w:line="240" w:lineRule="auto"/>
        <w:jc w:val="both"/>
        <w:rPr>
          <w:rFonts w:eastAsia="Times New Roman" w:cstheme="minorHAnsi"/>
          <w:bCs/>
        </w:rPr>
      </w:pPr>
      <w:r w:rsidRPr="002E29EC">
        <w:rPr>
          <w:rFonts w:eastAsia="Times New Roman" w:cstheme="minorHAnsi"/>
          <w:bCs/>
        </w:rPr>
        <w:t xml:space="preserve">The list of virtual asset trading applicants sets out the names of trading platform operators that have applied to the SFC to be licensed and are waiting for their applications to be approved by the SFC. The SFC’s aim in publishing the list is to allow investors to check whether a VA trading platform has applied to be licensed and verify the accuracy of claims it has made to have applied for licensing. However, the SFC makes clear that licence applicants on this list are not yet licensed or regulated by the SFC, and that their presence on this list does not mean that they comply with the AMLO’s regulatory requirements. The SFC also warns investors that a licence applicant’s inclusion in the list does not mean that it will: meet the conditions under </w:t>
      </w:r>
      <w:hyperlink r:id="rId39">
        <w:r w:rsidRPr="002E29EC">
          <w:rPr>
            <w:rStyle w:val="Hyperlink"/>
            <w:rFonts w:eastAsia="Times New Roman" w:cstheme="minorHAnsi"/>
            <w:bCs/>
            <w:color w:val="FF6E00"/>
            <w:u w:val="none"/>
          </w:rPr>
          <w:t>Schedule 3G to the AMLO</w:t>
        </w:r>
      </w:hyperlink>
      <w:r w:rsidRPr="002E29EC">
        <w:rPr>
          <w:rFonts w:eastAsia="Times New Roman" w:cstheme="minorHAnsi"/>
          <w:bCs/>
        </w:rPr>
        <w:t xml:space="preserve"> for being deemed to be licensed from 1st June 2024 if it was operating in Hong Kong before the 1st of June 2023 and eligible to rely on the AMLO’s transitional provisions, or that there is a reasonable prospect of it successfully demonstrating to the SFC that it is capable of complying with the legal and regulatory requirements applicable to licensed VA trading platforms. Nor does a licence applicant’s inclusion in the list mean that they will be licensed by the SFC, and that their applications will not be returned or refused by the SFC.</w:t>
      </w:r>
    </w:p>
    <w:p w14:paraId="4246E1C5" w14:textId="77777777" w:rsidR="002E29EC" w:rsidRPr="002E29EC" w:rsidRDefault="002E29EC" w:rsidP="002E29EC">
      <w:pPr>
        <w:spacing w:after="0" w:line="240" w:lineRule="auto"/>
        <w:jc w:val="both"/>
        <w:rPr>
          <w:rFonts w:eastAsia="Times New Roman" w:cstheme="minorHAnsi"/>
          <w:bCs/>
        </w:rPr>
      </w:pPr>
    </w:p>
    <w:p w14:paraId="6481462C" w14:textId="77777777" w:rsidR="002E29EC" w:rsidRDefault="002E29EC" w:rsidP="002E29EC">
      <w:pPr>
        <w:spacing w:after="0" w:line="240" w:lineRule="auto"/>
        <w:jc w:val="both"/>
        <w:rPr>
          <w:rFonts w:eastAsia="Times New Roman" w:cstheme="minorHAnsi"/>
          <w:bCs/>
        </w:rPr>
      </w:pPr>
      <w:r w:rsidRPr="002E29EC">
        <w:rPr>
          <w:rFonts w:eastAsia="Times New Roman" w:cstheme="minorHAnsi"/>
          <w:bCs/>
        </w:rPr>
        <w:t>As regards the list of applicants whose licence applications have been returned, refused, or withdrawn, the SFC will return an application that is incomplete, for example one that fails to submit all the required information and documents including external assessment reports, or if there are unresolved fundamental issues. The SFC will also refuse a licence applicant that it does not consider to be “fit and proper” to be licensed.</w:t>
      </w:r>
    </w:p>
    <w:p w14:paraId="080646ED" w14:textId="77777777" w:rsidR="00E6411D" w:rsidRPr="002E29EC" w:rsidRDefault="00E6411D" w:rsidP="002E29EC">
      <w:pPr>
        <w:spacing w:after="0" w:line="240" w:lineRule="auto"/>
        <w:jc w:val="both"/>
        <w:rPr>
          <w:rFonts w:eastAsia="Times New Roman" w:cstheme="minorHAnsi"/>
          <w:bCs/>
        </w:rPr>
      </w:pPr>
    </w:p>
    <w:p w14:paraId="14F83E64" w14:textId="0C7018D6" w:rsidR="00D8431C" w:rsidRDefault="002E29EC" w:rsidP="00D8431C">
      <w:pPr>
        <w:spacing w:after="0" w:line="240" w:lineRule="auto"/>
        <w:jc w:val="both"/>
        <w:rPr>
          <w:rFonts w:eastAsia="Times New Roman" w:cstheme="minorHAnsi"/>
          <w:bCs/>
        </w:rPr>
      </w:pPr>
      <w:r w:rsidRPr="002E29EC">
        <w:rPr>
          <w:rFonts w:eastAsia="Times New Roman" w:cstheme="minorHAnsi"/>
          <w:bCs/>
        </w:rPr>
        <w:lastRenderedPageBreak/>
        <w:t xml:space="preserve">The list of </w:t>
      </w:r>
      <w:proofErr w:type="gramStart"/>
      <w:r w:rsidRPr="002E29EC">
        <w:rPr>
          <w:rFonts w:eastAsia="Times New Roman" w:cstheme="minorHAnsi"/>
          <w:bCs/>
        </w:rPr>
        <w:t>closing down</w:t>
      </w:r>
      <w:proofErr w:type="gramEnd"/>
      <w:r w:rsidRPr="002E29EC">
        <w:rPr>
          <w:rFonts w:eastAsia="Times New Roman" w:cstheme="minorHAnsi"/>
          <w:bCs/>
        </w:rPr>
        <w:t xml:space="preserve"> VA trading platforms sets out the names of platforms that are required to </w:t>
      </w:r>
      <w:proofErr w:type="gramStart"/>
      <w:r w:rsidRPr="002E29EC">
        <w:rPr>
          <w:rFonts w:eastAsia="Times New Roman" w:cstheme="minorHAnsi"/>
          <w:bCs/>
        </w:rPr>
        <w:t>close down</w:t>
      </w:r>
      <w:proofErr w:type="gramEnd"/>
      <w:r w:rsidRPr="002E29EC">
        <w:rPr>
          <w:rFonts w:eastAsia="Times New Roman" w:cstheme="minorHAnsi"/>
          <w:bCs/>
        </w:rPr>
        <w:t xml:space="preserve"> by law within a specified period. For instance, under the new licensing regime’s transitional arrangements, a pre-existing trading platform can be deemed to be licensed from 1st June 2024 until its licence is granted or rejected </w:t>
      </w:r>
      <w:proofErr w:type="gramStart"/>
      <w:r w:rsidRPr="002E29EC">
        <w:rPr>
          <w:rFonts w:eastAsia="Times New Roman" w:cstheme="minorHAnsi"/>
          <w:bCs/>
        </w:rPr>
        <w:t>provided that</w:t>
      </w:r>
      <w:proofErr w:type="gramEnd"/>
      <w:r w:rsidRPr="002E29EC">
        <w:rPr>
          <w:rFonts w:eastAsia="Times New Roman" w:cstheme="minorHAnsi"/>
          <w:bCs/>
        </w:rPr>
        <w:t xml:space="preserve"> it submits its licence application before 29th February 2024. However, if a pre-existing trading platform applies</w:t>
      </w:r>
      <w:r w:rsidR="00D8431C">
        <w:rPr>
          <w:rFonts w:eastAsia="Times New Roman" w:cstheme="minorHAnsi"/>
          <w:bCs/>
        </w:rPr>
        <w:t xml:space="preserve"> </w:t>
      </w:r>
      <w:r w:rsidR="00D8431C" w:rsidRPr="00D8431C">
        <w:rPr>
          <w:rFonts w:eastAsia="Times New Roman" w:cstheme="minorHAnsi"/>
          <w:bCs/>
        </w:rPr>
        <w:t xml:space="preserve">for a licence by the February 2024 deadline, and the SFC notifies it that the deemed licensing provision will not apply to it, it must </w:t>
      </w:r>
      <w:proofErr w:type="gramStart"/>
      <w:r w:rsidR="00D8431C" w:rsidRPr="00D8431C">
        <w:rPr>
          <w:rFonts w:eastAsia="Times New Roman" w:cstheme="minorHAnsi"/>
          <w:bCs/>
        </w:rPr>
        <w:t>close down</w:t>
      </w:r>
      <w:proofErr w:type="gramEnd"/>
      <w:r w:rsidR="00D8431C" w:rsidRPr="00D8431C">
        <w:rPr>
          <w:rFonts w:eastAsia="Times New Roman" w:cstheme="minorHAnsi"/>
          <w:bCs/>
        </w:rPr>
        <w:t xml:space="preserve"> by the </w:t>
      </w:r>
      <w:proofErr w:type="gramStart"/>
      <w:r w:rsidR="00D8431C" w:rsidRPr="00D8431C">
        <w:rPr>
          <w:rFonts w:eastAsia="Times New Roman" w:cstheme="minorHAnsi"/>
          <w:bCs/>
        </w:rPr>
        <w:t>later</w:t>
      </w:r>
      <w:proofErr w:type="gramEnd"/>
      <w:r w:rsidR="00D8431C" w:rsidRPr="00D8431C">
        <w:rPr>
          <w:rFonts w:eastAsia="Times New Roman" w:cstheme="minorHAnsi"/>
          <w:bCs/>
        </w:rPr>
        <w:t xml:space="preserve"> of the date falling three months after the date of the SFC’s notification and the 31st of May 2024. When a trading platform is </w:t>
      </w:r>
      <w:proofErr w:type="gramStart"/>
      <w:r w:rsidR="00D8431C" w:rsidRPr="00D8431C">
        <w:rPr>
          <w:rFonts w:eastAsia="Times New Roman" w:cstheme="minorHAnsi"/>
          <w:bCs/>
        </w:rPr>
        <w:t>closing down</w:t>
      </w:r>
      <w:proofErr w:type="gramEnd"/>
      <w:r w:rsidR="00D8431C" w:rsidRPr="00D8431C">
        <w:rPr>
          <w:rFonts w:eastAsia="Times New Roman" w:cstheme="minorHAnsi"/>
          <w:bCs/>
        </w:rPr>
        <w:t xml:space="preserve">, it cannot provide any services unless the operations facilitate the closing down of its business. During the </w:t>
      </w:r>
      <w:proofErr w:type="gramStart"/>
      <w:r w:rsidR="00D8431C" w:rsidRPr="00D8431C">
        <w:rPr>
          <w:rFonts w:eastAsia="Times New Roman" w:cstheme="minorHAnsi"/>
          <w:bCs/>
        </w:rPr>
        <w:t>closing down</w:t>
      </w:r>
      <w:proofErr w:type="gramEnd"/>
      <w:r w:rsidR="00D8431C" w:rsidRPr="00D8431C">
        <w:rPr>
          <w:rFonts w:eastAsia="Times New Roman" w:cstheme="minorHAnsi"/>
          <w:bCs/>
        </w:rPr>
        <w:t xml:space="preserve"> period, all marketing activities targeting Hong Kong investors are required to cease.</w:t>
      </w:r>
    </w:p>
    <w:p w14:paraId="0CEA23AD" w14:textId="77777777" w:rsidR="00D8431C" w:rsidRPr="00D8431C" w:rsidRDefault="00D8431C" w:rsidP="00D8431C">
      <w:pPr>
        <w:spacing w:after="0" w:line="240" w:lineRule="auto"/>
        <w:jc w:val="both"/>
        <w:rPr>
          <w:rFonts w:eastAsia="Times New Roman" w:cstheme="minorHAnsi"/>
          <w:bCs/>
        </w:rPr>
      </w:pPr>
    </w:p>
    <w:p w14:paraId="127E520E" w14:textId="77777777" w:rsidR="00D8431C" w:rsidRPr="00D8431C" w:rsidRDefault="00D8431C" w:rsidP="00D8431C">
      <w:pPr>
        <w:spacing w:after="0" w:line="240" w:lineRule="auto"/>
        <w:jc w:val="both"/>
        <w:rPr>
          <w:rFonts w:eastAsia="Times New Roman" w:cstheme="minorHAnsi"/>
          <w:bCs/>
        </w:rPr>
      </w:pPr>
      <w:r w:rsidRPr="00D8431C">
        <w:rPr>
          <w:rFonts w:eastAsia="Times New Roman" w:cstheme="minorHAnsi"/>
          <w:bCs/>
        </w:rPr>
        <w:t xml:space="preserve">The list of VA trading platforms that are deemed to be licensed sets out the names of trading platforms that are deemed to be licensed as of 1st June 2024. Where the licence application of a </w:t>
      </w:r>
      <w:proofErr w:type="gramStart"/>
      <w:r w:rsidRPr="00D8431C">
        <w:rPr>
          <w:rFonts w:eastAsia="Times New Roman" w:cstheme="minorHAnsi"/>
          <w:bCs/>
        </w:rPr>
        <w:t>deemed to be licensed</w:t>
      </w:r>
      <w:proofErr w:type="gramEnd"/>
      <w:r w:rsidRPr="00D8431C">
        <w:rPr>
          <w:rFonts w:eastAsia="Times New Roman" w:cstheme="minorHAnsi"/>
          <w:bCs/>
        </w:rPr>
        <w:t xml:space="preserve"> platform is approved, withdrawn or refused, its name will be transferred to either the list of licensed VATPs or the list of closing-down VATPs. The SFC reminds investors that it has not vetted the fitness and properness of these deemed to be licensed VATPs, and they may not eventually be licensed.</w:t>
      </w:r>
    </w:p>
    <w:p w14:paraId="131EA0C1" w14:textId="77777777" w:rsidR="00D8431C" w:rsidRPr="00D8431C" w:rsidRDefault="00D8431C" w:rsidP="00D8431C">
      <w:pPr>
        <w:spacing w:after="0" w:line="240" w:lineRule="auto"/>
        <w:jc w:val="both"/>
        <w:rPr>
          <w:rFonts w:eastAsia="Times New Roman" w:cstheme="minorHAnsi"/>
          <w:bCs/>
        </w:rPr>
      </w:pPr>
      <w:r w:rsidRPr="00D8431C">
        <w:rPr>
          <w:rFonts w:eastAsia="Times New Roman" w:cstheme="minorHAnsi"/>
          <w:bCs/>
        </w:rPr>
        <w:t>The SFC’s list of suspicious virtual asset trading platforms is a list of entities which have come to the attention of the SFC because they are unlicensed in Hong Kong and are believed to be, or to have been, targeting Hong Kong investors or claiming to have an association with Hong Kong. The SFC is encouraging anyone who has been contacted by an unlicensed firm to notify the SFC by completing a complaint form on the SFC’s website.</w:t>
      </w:r>
    </w:p>
    <w:p w14:paraId="1909D266" w14:textId="77777777" w:rsidR="00D8431C" w:rsidRPr="00D8431C" w:rsidRDefault="00D8431C" w:rsidP="00D8431C">
      <w:pPr>
        <w:spacing w:after="0" w:line="240" w:lineRule="auto"/>
        <w:jc w:val="both"/>
        <w:rPr>
          <w:rFonts w:eastAsia="Times New Roman" w:cstheme="minorHAnsi"/>
          <w:bCs/>
        </w:rPr>
      </w:pPr>
    </w:p>
    <w:p w14:paraId="28D95511" w14:textId="77777777" w:rsidR="00D8431C" w:rsidRDefault="00D8431C" w:rsidP="001242F3">
      <w:pPr>
        <w:pStyle w:val="Heading2"/>
      </w:pPr>
      <w:bookmarkStart w:id="80" w:name="_Toc195274735"/>
      <w:r w:rsidRPr="00D8431C">
        <w:t>SFC AND HK POLICE JOINT WORKING GROUP</w:t>
      </w:r>
      <w:bookmarkEnd w:id="80"/>
    </w:p>
    <w:p w14:paraId="4FB92665" w14:textId="77777777" w:rsidR="00D8431C" w:rsidRPr="00D8431C" w:rsidRDefault="00D8431C" w:rsidP="00D8431C">
      <w:pPr>
        <w:spacing w:after="0" w:line="240" w:lineRule="auto"/>
        <w:jc w:val="both"/>
        <w:rPr>
          <w:rFonts w:eastAsia="Times New Roman" w:cstheme="minorHAnsi"/>
          <w:b/>
          <w:bCs/>
        </w:rPr>
      </w:pPr>
    </w:p>
    <w:p w14:paraId="34A147FD" w14:textId="77777777" w:rsidR="00D8431C" w:rsidRDefault="00D8431C" w:rsidP="00D8431C">
      <w:pPr>
        <w:spacing w:after="0" w:line="240" w:lineRule="auto"/>
        <w:jc w:val="both"/>
        <w:rPr>
          <w:rFonts w:eastAsia="Times New Roman" w:cstheme="minorHAnsi"/>
          <w:bCs/>
        </w:rPr>
      </w:pPr>
      <w:r w:rsidRPr="00D8431C">
        <w:rPr>
          <w:rFonts w:eastAsia="Times New Roman" w:cstheme="minorHAnsi"/>
          <w:bCs/>
        </w:rPr>
        <w:t>On the 4th of October 2023, SFC announced its establishment of a joint working group with the Hong Kong Police Force after a high-level meeting on the 28th of September 2023. The working group is made up of representatives from the Hong Kong Police Force’s Commercial Crime Bureau, its Cyber Security and Technology Crime Bureau and its Financial Intelligence and Investigations Bureau, and from the SFC's Enforcement and Intermediaries Divisions. The mission of this working group is to facilitate the exchange of information regarding suspicious activities and VA trading platforms’ breaches of the regulatory regime applicable to them and to improve coordination and collaboration in investigating illegal activities.</w:t>
      </w:r>
    </w:p>
    <w:p w14:paraId="3EC49938" w14:textId="77777777" w:rsidR="00D8431C" w:rsidRPr="00D8431C" w:rsidRDefault="00D8431C" w:rsidP="00D8431C">
      <w:pPr>
        <w:spacing w:after="0" w:line="240" w:lineRule="auto"/>
        <w:jc w:val="both"/>
        <w:rPr>
          <w:rFonts w:eastAsia="Times New Roman" w:cstheme="minorHAnsi"/>
          <w:bCs/>
        </w:rPr>
      </w:pPr>
    </w:p>
    <w:p w14:paraId="593C1156" w14:textId="2A539472" w:rsidR="00872F56" w:rsidRDefault="00D8431C" w:rsidP="00D8431C">
      <w:pPr>
        <w:spacing w:after="0" w:line="240" w:lineRule="auto"/>
        <w:jc w:val="both"/>
        <w:rPr>
          <w:rFonts w:eastAsia="Times New Roman" w:cstheme="minorHAnsi"/>
          <w:bCs/>
        </w:rPr>
      </w:pPr>
      <w:r w:rsidRPr="00D8431C">
        <w:rPr>
          <w:rFonts w:eastAsia="Times New Roman" w:cstheme="minorHAnsi"/>
          <w:bCs/>
        </w:rPr>
        <w:t>On the 25th of September 2003, the SFC announced that it is worked with the Investor and Financial Education Council to educate and warn investors about the risks of trading virtual assets on unregulated platforms. These initiatives include the publication of the various lists as mentioned previously. The SFC is also proposing to launch a public campaign to raise investor awareness of the risks associated with virtual assets and the potential for fraud through education talks and through the media and social media.</w:t>
      </w:r>
    </w:p>
    <w:p w14:paraId="1AC1FE23" w14:textId="77777777" w:rsidR="008910D7" w:rsidRDefault="008910D7" w:rsidP="00D8431C">
      <w:pPr>
        <w:spacing w:after="0" w:line="240" w:lineRule="auto"/>
        <w:jc w:val="both"/>
        <w:rPr>
          <w:rFonts w:eastAsia="Times New Roman" w:cstheme="minorHAnsi"/>
          <w:bCs/>
        </w:rPr>
      </w:pPr>
    </w:p>
    <w:p w14:paraId="5B2FB55F" w14:textId="504DE510" w:rsidR="008910D7" w:rsidRDefault="008910D7" w:rsidP="00D8431C">
      <w:pPr>
        <w:spacing w:after="0" w:line="240" w:lineRule="auto"/>
        <w:jc w:val="both"/>
        <w:rPr>
          <w:rFonts w:eastAsia="Times New Roman" w:cstheme="minorHAnsi"/>
          <w:bCs/>
        </w:rPr>
      </w:pPr>
      <w:r w:rsidRPr="008910D7">
        <w:rPr>
          <w:rFonts w:eastAsia="Times New Roman" w:cstheme="minorHAnsi"/>
          <w:bCs/>
        </w:rPr>
        <w:t>These latest developments indicate that the Hong Kong regulators will not hesitate to enforce the provisions of Hong Kong’s virtual asset trading platform regulatory regime against those who contravene its requirements.</w:t>
      </w:r>
    </w:p>
    <w:p w14:paraId="404814E9" w14:textId="77777777" w:rsidR="00BA14D1" w:rsidRDefault="00BA14D1" w:rsidP="00D8431C">
      <w:pPr>
        <w:spacing w:after="0" w:line="240" w:lineRule="auto"/>
        <w:jc w:val="both"/>
        <w:rPr>
          <w:rFonts w:eastAsia="Times New Roman" w:cstheme="minorHAnsi"/>
          <w:bCs/>
        </w:rPr>
      </w:pPr>
    </w:p>
    <w:p w14:paraId="2AE251C5" w14:textId="77777777" w:rsidR="00BA14D1" w:rsidRDefault="00BA14D1" w:rsidP="00D8431C">
      <w:pPr>
        <w:spacing w:after="0" w:line="240" w:lineRule="auto"/>
        <w:jc w:val="both"/>
        <w:rPr>
          <w:rFonts w:eastAsia="Times New Roman" w:cstheme="minorHAnsi"/>
          <w:bCs/>
        </w:rPr>
      </w:pPr>
    </w:p>
    <w:p w14:paraId="6EEC5F12" w14:textId="77777777" w:rsidR="00BA14D1" w:rsidRDefault="00BA14D1" w:rsidP="00D8431C">
      <w:pPr>
        <w:spacing w:after="0" w:line="240" w:lineRule="auto"/>
        <w:jc w:val="both"/>
        <w:rPr>
          <w:rFonts w:eastAsia="Times New Roman" w:cstheme="minorHAnsi"/>
          <w:bCs/>
        </w:rPr>
      </w:pPr>
    </w:p>
    <w:p w14:paraId="3C310C28" w14:textId="77777777" w:rsidR="00BA14D1" w:rsidRDefault="00BA14D1" w:rsidP="00D8431C">
      <w:pPr>
        <w:spacing w:after="0" w:line="240" w:lineRule="auto"/>
        <w:jc w:val="both"/>
        <w:rPr>
          <w:rFonts w:eastAsia="Times New Roman" w:cstheme="minorHAnsi"/>
          <w:bCs/>
        </w:rPr>
      </w:pPr>
    </w:p>
    <w:p w14:paraId="291CF54A" w14:textId="77777777" w:rsidR="00BA14D1" w:rsidRDefault="00BA14D1" w:rsidP="00D8431C">
      <w:pPr>
        <w:spacing w:after="0" w:line="240" w:lineRule="auto"/>
        <w:jc w:val="both"/>
        <w:rPr>
          <w:rFonts w:eastAsia="Times New Roman" w:cstheme="minorHAnsi"/>
          <w:bCs/>
        </w:rPr>
      </w:pPr>
    </w:p>
    <w:p w14:paraId="7199F496" w14:textId="77777777" w:rsidR="00BA14D1" w:rsidRDefault="00BA14D1" w:rsidP="00D8431C">
      <w:pPr>
        <w:spacing w:after="0" w:line="240" w:lineRule="auto"/>
        <w:jc w:val="both"/>
        <w:rPr>
          <w:rFonts w:eastAsia="Times New Roman" w:cstheme="minorHAnsi"/>
          <w:bCs/>
        </w:rPr>
      </w:pPr>
    </w:p>
    <w:p w14:paraId="103F4A9A" w14:textId="77777777" w:rsidR="006A10AD" w:rsidRPr="006A10AD" w:rsidRDefault="006A10AD" w:rsidP="00FC0A6F">
      <w:pPr>
        <w:spacing w:after="0" w:line="240" w:lineRule="auto"/>
        <w:jc w:val="both"/>
        <w:rPr>
          <w:rFonts w:eastAsia="Times New Roman" w:cstheme="minorHAnsi"/>
          <w:bCs/>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lastRenderedPageBreak/>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40C91F29" w:rsidR="00A57542" w:rsidRPr="00A405AA" w:rsidRDefault="00B4763A" w:rsidP="00A405AA">
      <w:pPr>
        <w:shd w:val="clear" w:color="auto" w:fill="000000"/>
        <w:spacing w:after="200"/>
        <w:jc w:val="center"/>
        <w:rPr>
          <w:rFonts w:ascii="Arial" w:eastAsia="Cambria" w:hAnsi="Arial" w:cs="Arial"/>
          <w:color w:val="FFFFFF"/>
          <w:lang w:val="en-GB"/>
        </w:rPr>
      </w:pPr>
      <w:bookmarkStart w:id="81"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81"/>
      <w:r w:rsidR="007E3C24">
        <w:rPr>
          <w:rFonts w:ascii="Arial" w:eastAsia="Cambria" w:hAnsi="Arial" w:cs="Arial"/>
          <w:color w:val="FFFFFF"/>
        </w:rPr>
        <w:t>Hong Kong</w:t>
      </w:r>
      <w:r w:rsidR="00C95639"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4F0786">
        <w:rPr>
          <w:rFonts w:ascii="Arial" w:eastAsia="Cambria" w:hAnsi="Arial" w:cs="Arial"/>
          <w:color w:val="FFFFFF"/>
          <w:lang w:val="en-GB"/>
        </w:rPr>
        <w:t>Oct 2023</w:t>
      </w:r>
    </w:p>
    <w:sectPr w:rsidR="00A57542" w:rsidRPr="00A405AA" w:rsidSect="00D12396">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8A4E4" w14:textId="77777777" w:rsidR="00003749" w:rsidRDefault="00003749" w:rsidP="005A6CCC">
      <w:pPr>
        <w:spacing w:after="0" w:line="240" w:lineRule="auto"/>
      </w:pPr>
      <w:r>
        <w:separator/>
      </w:r>
    </w:p>
  </w:endnote>
  <w:endnote w:type="continuationSeparator" w:id="0">
    <w:p w14:paraId="441A261E" w14:textId="77777777" w:rsidR="00003749" w:rsidRDefault="00003749"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p w14:paraId="348A7B44" w14:textId="77777777" w:rsidR="00304845" w:rsidRDefault="00304845"/>
  <w:p w14:paraId="0544B830" w14:textId="77777777" w:rsidR="00304845" w:rsidRDefault="00304845"/>
  <w:p w14:paraId="6A77413C" w14:textId="77777777" w:rsidR="00304845" w:rsidRDefault="00304845"/>
  <w:p w14:paraId="015EBD44" w14:textId="77777777" w:rsidR="00304845" w:rsidRDefault="003048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6E00"/>
      </w:rPr>
      <w:id w:val="806740583"/>
      <w:docPartObj>
        <w:docPartGallery w:val="Page Numbers (Bottom of Page)"/>
        <w:docPartUnique/>
      </w:docPartObj>
    </w:sdtPr>
    <w:sdtEndPr>
      <w:rPr>
        <w:noProof/>
      </w:rPr>
    </w:sdtEndPr>
    <w:sdtContent>
      <w:p w14:paraId="57CBC883" w14:textId="6BDA9E17" w:rsidR="00304845" w:rsidRPr="001443EF" w:rsidRDefault="005A6CCC" w:rsidP="001443EF">
        <w:pPr>
          <w:pStyle w:val="Footer"/>
          <w:jc w:val="right"/>
          <w:rPr>
            <w:color w:val="FF6E00"/>
          </w:rPr>
        </w:pPr>
        <w:r w:rsidRPr="001443EF">
          <w:rPr>
            <w:color w:val="FF6E00"/>
          </w:rPr>
          <w:fldChar w:fldCharType="begin"/>
        </w:r>
        <w:r w:rsidRPr="001443EF">
          <w:rPr>
            <w:color w:val="FF6E00"/>
          </w:rPr>
          <w:instrText xml:space="preserve"> PAGE   \* MERGEFORMAT </w:instrText>
        </w:r>
        <w:r w:rsidRPr="001443EF">
          <w:rPr>
            <w:color w:val="FF6E00"/>
          </w:rPr>
          <w:fldChar w:fldCharType="separate"/>
        </w:r>
        <w:r w:rsidRPr="001443EF">
          <w:rPr>
            <w:noProof/>
            <w:color w:val="FF6E00"/>
          </w:rPr>
          <w:t>2</w:t>
        </w:r>
        <w:r w:rsidRPr="001443EF">
          <w:rPr>
            <w:noProof/>
            <w:color w:val="FF6E00"/>
          </w:rPr>
          <w:fldChar w:fldCharType="end"/>
        </w:r>
      </w:p>
    </w:sdtContent>
  </w:sdt>
  <w:p w14:paraId="54E63144" w14:textId="77777777" w:rsidR="00304845" w:rsidRDefault="003048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BC7FD" w14:textId="77777777" w:rsidR="00003749" w:rsidRDefault="00003749" w:rsidP="005A6CCC">
      <w:pPr>
        <w:spacing w:after="0" w:line="240" w:lineRule="auto"/>
      </w:pPr>
      <w:r>
        <w:separator/>
      </w:r>
    </w:p>
  </w:footnote>
  <w:footnote w:type="continuationSeparator" w:id="0">
    <w:p w14:paraId="4327AC55" w14:textId="77777777" w:rsidR="00003749" w:rsidRDefault="00003749"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p w14:paraId="2014C65E" w14:textId="77777777" w:rsidR="00304845" w:rsidRDefault="00304845"/>
  <w:p w14:paraId="0C817BFC" w14:textId="77777777" w:rsidR="00304845" w:rsidRDefault="00304845"/>
  <w:p w14:paraId="5D48E0E8" w14:textId="77777777" w:rsidR="00304845" w:rsidRDefault="00304845"/>
  <w:p w14:paraId="212F962A" w14:textId="77777777" w:rsidR="00304845" w:rsidRDefault="003048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D3FE" w14:textId="77777777" w:rsidR="00304845" w:rsidRPr="00552E57" w:rsidRDefault="00304845">
    <w:pPr>
      <w:rPr>
        <w:lang w:val="en-P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02BA6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9" o:spid="_x0000_i1025" type="#_x0000_t75" style="width:4pt;height:4pt;visibility:visible;mso-wrap-style:square">
            <v:imagedata r:id="rId1" o:title=""/>
            <o:lock v:ext="edit" aspectratio="f"/>
          </v:shape>
        </w:pict>
      </mc:Choice>
      <mc:Fallback>
        <w:drawing>
          <wp:inline distT="0" distB="0" distL="0" distR="0" wp14:anchorId="2DF72859" wp14:editId="7DD3AE80">
            <wp:extent cx="50756" cy="50755"/>
            <wp:effectExtent l="0" t="0" r="0" b="0"/>
            <wp:docPr id="1915748496"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2" cstate="print"/>
                    <a:stretch>
                      <a:fillRect/>
                    </a:stretch>
                  </pic:blipFill>
                  <pic:spPr>
                    <a:xfrm>
                      <a:off x="0" y="0"/>
                      <a:ext cx="50756" cy="50755"/>
                    </a:xfrm>
                    <a:prstGeom prst="rect">
                      <a:avLst/>
                    </a:prstGeom>
                  </pic:spPr>
                </pic:pic>
              </a:graphicData>
            </a:graphic>
          </wp:inline>
        </w:drawing>
      </mc:Fallback>
    </mc:AlternateContent>
  </w:numPicBullet>
  <w:abstractNum w:abstractNumId="0" w15:restartNumberingAfterBreak="0">
    <w:nsid w:val="000D10F2"/>
    <w:multiLevelType w:val="hybridMultilevel"/>
    <w:tmpl w:val="34EC9358"/>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4"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566388D"/>
    <w:multiLevelType w:val="hybridMultilevel"/>
    <w:tmpl w:val="3D48550A"/>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54819"/>
    <w:multiLevelType w:val="hybridMultilevel"/>
    <w:tmpl w:val="512C9DCE"/>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89B6177"/>
    <w:multiLevelType w:val="hybridMultilevel"/>
    <w:tmpl w:val="3712367C"/>
    <w:lvl w:ilvl="0" w:tplc="F69EC026">
      <w:start w:val="1"/>
      <w:numFmt w:val="lowerRoman"/>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94A27524">
      <w:start w:val="5"/>
      <w:numFmt w:val="upperRoman"/>
      <w:lvlText w:val="%3."/>
      <w:lvlJc w:val="left"/>
      <w:pPr>
        <w:ind w:left="3060" w:hanging="72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3"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4"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6"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BEC1F43"/>
    <w:multiLevelType w:val="hybridMultilevel"/>
    <w:tmpl w:val="3F9C97BC"/>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C7C3347"/>
    <w:multiLevelType w:val="hybridMultilevel"/>
    <w:tmpl w:val="BE36A9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21"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0DA53861"/>
    <w:multiLevelType w:val="hybridMultilevel"/>
    <w:tmpl w:val="35E2B1EA"/>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F956D1B"/>
    <w:multiLevelType w:val="hybridMultilevel"/>
    <w:tmpl w:val="1FE2890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F538F1"/>
    <w:multiLevelType w:val="hybridMultilevel"/>
    <w:tmpl w:val="C896B4A4"/>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9"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15:restartNumberingAfterBreak="0">
    <w:nsid w:val="123060F5"/>
    <w:multiLevelType w:val="hybridMultilevel"/>
    <w:tmpl w:val="C3E6C14C"/>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2"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34"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35"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6" w15:restartNumberingAfterBreak="0">
    <w:nsid w:val="15F50D23"/>
    <w:multiLevelType w:val="hybridMultilevel"/>
    <w:tmpl w:val="1FE03B4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0A354D"/>
    <w:multiLevelType w:val="hybridMultilevel"/>
    <w:tmpl w:val="00785B44"/>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38" w15:restartNumberingAfterBreak="0">
    <w:nsid w:val="16417417"/>
    <w:multiLevelType w:val="hybridMultilevel"/>
    <w:tmpl w:val="99AE21DC"/>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281663"/>
    <w:multiLevelType w:val="hybridMultilevel"/>
    <w:tmpl w:val="0504E18E"/>
    <w:lvl w:ilvl="0" w:tplc="A8B00FC0">
      <w:start w:val="1"/>
      <w:numFmt w:val="lowerRoman"/>
      <w:lvlText w:val="(%1)"/>
      <w:lvlJc w:val="left"/>
      <w:pPr>
        <w:ind w:left="1882" w:hanging="286"/>
      </w:pPr>
      <w:rPr>
        <w:rFonts w:ascii="Montserrat" w:eastAsia="Montserrat" w:hAnsi="Montserrat" w:cs="Montserrat" w:hint="default"/>
        <w:b w:val="0"/>
        <w:bCs w:val="0"/>
        <w:i w:val="0"/>
        <w:iCs w:val="0"/>
        <w:spacing w:val="0"/>
        <w:w w:val="99"/>
        <w:sz w:val="24"/>
        <w:szCs w:val="24"/>
        <w:lang w:val="en-US" w:eastAsia="en-US" w:bidi="ar-SA"/>
      </w:rPr>
    </w:lvl>
    <w:lvl w:ilvl="1" w:tplc="B268D456">
      <w:numFmt w:val="bullet"/>
      <w:lvlText w:val="•"/>
      <w:lvlJc w:val="left"/>
      <w:pPr>
        <w:ind w:left="2881" w:hanging="286"/>
      </w:pPr>
      <w:rPr>
        <w:rFonts w:hint="default"/>
        <w:lang w:val="en-US" w:eastAsia="en-US" w:bidi="ar-SA"/>
      </w:rPr>
    </w:lvl>
    <w:lvl w:ilvl="2" w:tplc="8B2A2F14">
      <w:numFmt w:val="bullet"/>
      <w:lvlText w:val="•"/>
      <w:lvlJc w:val="left"/>
      <w:pPr>
        <w:ind w:left="3883" w:hanging="286"/>
      </w:pPr>
      <w:rPr>
        <w:rFonts w:hint="default"/>
        <w:lang w:val="en-US" w:eastAsia="en-US" w:bidi="ar-SA"/>
      </w:rPr>
    </w:lvl>
    <w:lvl w:ilvl="3" w:tplc="77FC61E2">
      <w:numFmt w:val="bullet"/>
      <w:lvlText w:val="•"/>
      <w:lvlJc w:val="left"/>
      <w:pPr>
        <w:ind w:left="4885" w:hanging="286"/>
      </w:pPr>
      <w:rPr>
        <w:rFonts w:hint="default"/>
        <w:lang w:val="en-US" w:eastAsia="en-US" w:bidi="ar-SA"/>
      </w:rPr>
    </w:lvl>
    <w:lvl w:ilvl="4" w:tplc="8CF2A330">
      <w:numFmt w:val="bullet"/>
      <w:lvlText w:val="•"/>
      <w:lvlJc w:val="left"/>
      <w:pPr>
        <w:ind w:left="5887" w:hanging="286"/>
      </w:pPr>
      <w:rPr>
        <w:rFonts w:hint="default"/>
        <w:lang w:val="en-US" w:eastAsia="en-US" w:bidi="ar-SA"/>
      </w:rPr>
    </w:lvl>
    <w:lvl w:ilvl="5" w:tplc="F0489B10">
      <w:numFmt w:val="bullet"/>
      <w:lvlText w:val="•"/>
      <w:lvlJc w:val="left"/>
      <w:pPr>
        <w:ind w:left="6889" w:hanging="286"/>
      </w:pPr>
      <w:rPr>
        <w:rFonts w:hint="default"/>
        <w:lang w:val="en-US" w:eastAsia="en-US" w:bidi="ar-SA"/>
      </w:rPr>
    </w:lvl>
    <w:lvl w:ilvl="6" w:tplc="242894D8">
      <w:numFmt w:val="bullet"/>
      <w:lvlText w:val="•"/>
      <w:lvlJc w:val="left"/>
      <w:pPr>
        <w:ind w:left="7891" w:hanging="286"/>
      </w:pPr>
      <w:rPr>
        <w:rFonts w:hint="default"/>
        <w:lang w:val="en-US" w:eastAsia="en-US" w:bidi="ar-SA"/>
      </w:rPr>
    </w:lvl>
    <w:lvl w:ilvl="7" w:tplc="9476F9FE">
      <w:numFmt w:val="bullet"/>
      <w:lvlText w:val="•"/>
      <w:lvlJc w:val="left"/>
      <w:pPr>
        <w:ind w:left="8893" w:hanging="286"/>
      </w:pPr>
      <w:rPr>
        <w:rFonts w:hint="default"/>
        <w:lang w:val="en-US" w:eastAsia="en-US" w:bidi="ar-SA"/>
      </w:rPr>
    </w:lvl>
    <w:lvl w:ilvl="8" w:tplc="1FE03E9C">
      <w:numFmt w:val="bullet"/>
      <w:lvlText w:val="•"/>
      <w:lvlJc w:val="left"/>
      <w:pPr>
        <w:ind w:left="9895" w:hanging="286"/>
      </w:pPr>
      <w:rPr>
        <w:rFonts w:hint="default"/>
        <w:lang w:val="en-US" w:eastAsia="en-US" w:bidi="ar-SA"/>
      </w:rPr>
    </w:lvl>
  </w:abstractNum>
  <w:abstractNum w:abstractNumId="40"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1"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3"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8"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9" w15:restartNumberingAfterBreak="0">
    <w:nsid w:val="1F7C019E"/>
    <w:multiLevelType w:val="hybridMultilevel"/>
    <w:tmpl w:val="A204E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10B5046"/>
    <w:multiLevelType w:val="hybridMultilevel"/>
    <w:tmpl w:val="C3AC2CD2"/>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1"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2"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4"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5"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26565C85"/>
    <w:multiLevelType w:val="hybridMultilevel"/>
    <w:tmpl w:val="126ABAB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034FCE"/>
    <w:multiLevelType w:val="hybridMultilevel"/>
    <w:tmpl w:val="8038424A"/>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7397D7D"/>
    <w:multiLevelType w:val="hybridMultilevel"/>
    <w:tmpl w:val="3B5CB7F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75C2040"/>
    <w:multiLevelType w:val="multilevel"/>
    <w:tmpl w:val="B468A6F2"/>
    <w:lvl w:ilvl="0">
      <w:start w:val="1"/>
      <w:numFmt w:val="lowerRoman"/>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0"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B3670EB"/>
    <w:multiLevelType w:val="hybridMultilevel"/>
    <w:tmpl w:val="932A445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3"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2CF16556"/>
    <w:multiLevelType w:val="hybridMultilevel"/>
    <w:tmpl w:val="E6EEC706"/>
    <w:lvl w:ilvl="0" w:tplc="08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2DCC1C2E"/>
    <w:multiLevelType w:val="hybridMultilevel"/>
    <w:tmpl w:val="995873A0"/>
    <w:lvl w:ilvl="0" w:tplc="61E29E48">
      <w:start w:val="1"/>
      <w:numFmt w:val="bullet"/>
      <w:lvlText w:val=""/>
      <w:lvlPicBulletId w:val="0"/>
      <w:lvlJc w:val="left"/>
      <w:pPr>
        <w:tabs>
          <w:tab w:val="num" w:pos="720"/>
        </w:tabs>
        <w:ind w:left="720" w:hanging="360"/>
      </w:pPr>
      <w:rPr>
        <w:rFonts w:ascii="Symbol" w:hAnsi="Symbol" w:hint="default"/>
      </w:rPr>
    </w:lvl>
    <w:lvl w:ilvl="1" w:tplc="CD1E7B08" w:tentative="1">
      <w:start w:val="1"/>
      <w:numFmt w:val="bullet"/>
      <w:lvlText w:val=""/>
      <w:lvlJc w:val="left"/>
      <w:pPr>
        <w:tabs>
          <w:tab w:val="num" w:pos="1440"/>
        </w:tabs>
        <w:ind w:left="1440" w:hanging="360"/>
      </w:pPr>
      <w:rPr>
        <w:rFonts w:ascii="Symbol" w:hAnsi="Symbol" w:hint="default"/>
      </w:rPr>
    </w:lvl>
    <w:lvl w:ilvl="2" w:tplc="5F0491F8" w:tentative="1">
      <w:start w:val="1"/>
      <w:numFmt w:val="bullet"/>
      <w:lvlText w:val=""/>
      <w:lvlJc w:val="left"/>
      <w:pPr>
        <w:tabs>
          <w:tab w:val="num" w:pos="2160"/>
        </w:tabs>
        <w:ind w:left="2160" w:hanging="360"/>
      </w:pPr>
      <w:rPr>
        <w:rFonts w:ascii="Symbol" w:hAnsi="Symbol" w:hint="default"/>
      </w:rPr>
    </w:lvl>
    <w:lvl w:ilvl="3" w:tplc="4F8AEAF4" w:tentative="1">
      <w:start w:val="1"/>
      <w:numFmt w:val="bullet"/>
      <w:lvlText w:val=""/>
      <w:lvlJc w:val="left"/>
      <w:pPr>
        <w:tabs>
          <w:tab w:val="num" w:pos="2880"/>
        </w:tabs>
        <w:ind w:left="2880" w:hanging="360"/>
      </w:pPr>
      <w:rPr>
        <w:rFonts w:ascii="Symbol" w:hAnsi="Symbol" w:hint="default"/>
      </w:rPr>
    </w:lvl>
    <w:lvl w:ilvl="4" w:tplc="41BE85AA" w:tentative="1">
      <w:start w:val="1"/>
      <w:numFmt w:val="bullet"/>
      <w:lvlText w:val=""/>
      <w:lvlJc w:val="left"/>
      <w:pPr>
        <w:tabs>
          <w:tab w:val="num" w:pos="3600"/>
        </w:tabs>
        <w:ind w:left="3600" w:hanging="360"/>
      </w:pPr>
      <w:rPr>
        <w:rFonts w:ascii="Symbol" w:hAnsi="Symbol" w:hint="default"/>
      </w:rPr>
    </w:lvl>
    <w:lvl w:ilvl="5" w:tplc="42529B3E" w:tentative="1">
      <w:start w:val="1"/>
      <w:numFmt w:val="bullet"/>
      <w:lvlText w:val=""/>
      <w:lvlJc w:val="left"/>
      <w:pPr>
        <w:tabs>
          <w:tab w:val="num" w:pos="4320"/>
        </w:tabs>
        <w:ind w:left="4320" w:hanging="360"/>
      </w:pPr>
      <w:rPr>
        <w:rFonts w:ascii="Symbol" w:hAnsi="Symbol" w:hint="default"/>
      </w:rPr>
    </w:lvl>
    <w:lvl w:ilvl="6" w:tplc="FF668322" w:tentative="1">
      <w:start w:val="1"/>
      <w:numFmt w:val="bullet"/>
      <w:lvlText w:val=""/>
      <w:lvlJc w:val="left"/>
      <w:pPr>
        <w:tabs>
          <w:tab w:val="num" w:pos="5040"/>
        </w:tabs>
        <w:ind w:left="5040" w:hanging="360"/>
      </w:pPr>
      <w:rPr>
        <w:rFonts w:ascii="Symbol" w:hAnsi="Symbol" w:hint="default"/>
      </w:rPr>
    </w:lvl>
    <w:lvl w:ilvl="7" w:tplc="1318E082" w:tentative="1">
      <w:start w:val="1"/>
      <w:numFmt w:val="bullet"/>
      <w:lvlText w:val=""/>
      <w:lvlJc w:val="left"/>
      <w:pPr>
        <w:tabs>
          <w:tab w:val="num" w:pos="5760"/>
        </w:tabs>
        <w:ind w:left="5760" w:hanging="360"/>
      </w:pPr>
      <w:rPr>
        <w:rFonts w:ascii="Symbol" w:hAnsi="Symbol" w:hint="default"/>
      </w:rPr>
    </w:lvl>
    <w:lvl w:ilvl="8" w:tplc="8EFA820C"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7"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8"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1" w15:restartNumberingAfterBreak="0">
    <w:nsid w:val="31926081"/>
    <w:multiLevelType w:val="multilevel"/>
    <w:tmpl w:val="1C041E54"/>
    <w:lvl w:ilvl="0">
      <w:start w:val="1"/>
      <w:numFmt w:val="lowerRoman"/>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2"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32CA2B23"/>
    <w:multiLevelType w:val="hybridMultilevel"/>
    <w:tmpl w:val="A0D0D6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6"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7"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15:restartNumberingAfterBreak="0">
    <w:nsid w:val="35E84D32"/>
    <w:multiLevelType w:val="hybridMultilevel"/>
    <w:tmpl w:val="86EEDC4C"/>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6157305"/>
    <w:multiLevelType w:val="hybridMultilevel"/>
    <w:tmpl w:val="36D4E2B0"/>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37445F68"/>
    <w:multiLevelType w:val="hybridMultilevel"/>
    <w:tmpl w:val="78CA5890"/>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3A2156A2"/>
    <w:multiLevelType w:val="hybridMultilevel"/>
    <w:tmpl w:val="B0DC540C"/>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3" w15:restartNumberingAfterBreak="0">
    <w:nsid w:val="3B2D5AFD"/>
    <w:multiLevelType w:val="hybridMultilevel"/>
    <w:tmpl w:val="20DE3670"/>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4"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15:restartNumberingAfterBreak="0">
    <w:nsid w:val="3BDB75DD"/>
    <w:multiLevelType w:val="hybridMultilevel"/>
    <w:tmpl w:val="7BD65B26"/>
    <w:lvl w:ilvl="0" w:tplc="4EFEEF06">
      <w:start w:val="1"/>
      <w:numFmt w:val="lowerRoman"/>
      <w:lvlText w:val="(%1)"/>
      <w:lvlJc w:val="left"/>
      <w:pPr>
        <w:ind w:left="720" w:hanging="360"/>
      </w:pPr>
      <w:rPr>
        <w:rFonts w:asciiTheme="minorHAnsi" w:eastAsia="Montserrat" w:hAnsiTheme="minorHAnsi" w:cstheme="minorHAnsi" w:hint="default"/>
        <w:b w:val="0"/>
        <w:bCs w:val="0"/>
        <w:i w:val="0"/>
        <w:iCs w:val="0"/>
        <w:color w:val="202020"/>
        <w:spacing w:val="0"/>
        <w:w w:val="99"/>
        <w:sz w:val="22"/>
        <w:szCs w:val="22"/>
        <w:lang w:val="en-US" w:eastAsia="en-US" w:bidi="ar-SA"/>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6"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7"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8" w15:restartNumberingAfterBreak="0">
    <w:nsid w:val="3DAC3459"/>
    <w:multiLevelType w:val="hybridMultilevel"/>
    <w:tmpl w:val="00B2FF9A"/>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15:restartNumberingAfterBreak="0">
    <w:nsid w:val="3EB440ED"/>
    <w:multiLevelType w:val="hybridMultilevel"/>
    <w:tmpl w:val="8F4E1638"/>
    <w:lvl w:ilvl="0" w:tplc="4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 w15:restartNumberingAfterBreak="0">
    <w:nsid w:val="3FE73CCC"/>
    <w:multiLevelType w:val="hybridMultilevel"/>
    <w:tmpl w:val="9CC8203E"/>
    <w:lvl w:ilvl="0" w:tplc="6FDA6A3E">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2" w15:restartNumberingAfterBreak="0">
    <w:nsid w:val="410E79BE"/>
    <w:multiLevelType w:val="multilevel"/>
    <w:tmpl w:val="2FA40AD2"/>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3" w15:restartNumberingAfterBreak="0">
    <w:nsid w:val="420E4FD5"/>
    <w:multiLevelType w:val="hybridMultilevel"/>
    <w:tmpl w:val="EB9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4313655E"/>
    <w:multiLevelType w:val="hybridMultilevel"/>
    <w:tmpl w:val="26B443E8"/>
    <w:lvl w:ilvl="0" w:tplc="A7223F80">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8" w15:restartNumberingAfterBreak="0">
    <w:nsid w:val="44547F29"/>
    <w:multiLevelType w:val="hybridMultilevel"/>
    <w:tmpl w:val="6C1E3A60"/>
    <w:lvl w:ilvl="0" w:tplc="0809001B">
      <w:start w:val="1"/>
      <w:numFmt w:val="lowerRoman"/>
      <w:lvlText w:val="%1."/>
      <w:lvlJc w:val="righ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9" w15:restartNumberingAfterBreak="0">
    <w:nsid w:val="44621491"/>
    <w:multiLevelType w:val="hybridMultilevel"/>
    <w:tmpl w:val="64BCE9D4"/>
    <w:lvl w:ilvl="0" w:tplc="61E29E48">
      <w:start w:val="1"/>
      <w:numFmt w:val="bullet"/>
      <w:lvlText w:val=""/>
      <w:lvlPicBulletId w:val="0"/>
      <w:lvlJc w:val="left"/>
      <w:pPr>
        <w:tabs>
          <w:tab w:val="num" w:pos="720"/>
        </w:tabs>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0"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463A5B55"/>
    <w:multiLevelType w:val="hybridMultilevel"/>
    <w:tmpl w:val="16064C08"/>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03"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4"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6"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7"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08" w15:restartNumberingAfterBreak="0">
    <w:nsid w:val="4A41687A"/>
    <w:multiLevelType w:val="hybridMultilevel"/>
    <w:tmpl w:val="94AAE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4B647D4F"/>
    <w:multiLevelType w:val="hybridMultilevel"/>
    <w:tmpl w:val="CCAC90B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1"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4C3B47F2"/>
    <w:multiLevelType w:val="hybridMultilevel"/>
    <w:tmpl w:val="CF78E362"/>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4" w15:restartNumberingAfterBreak="0">
    <w:nsid w:val="4DEE73A2"/>
    <w:multiLevelType w:val="hybridMultilevel"/>
    <w:tmpl w:val="C93E06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6" w15:restartNumberingAfterBreak="0">
    <w:nsid w:val="4FDD2A93"/>
    <w:multiLevelType w:val="multilevel"/>
    <w:tmpl w:val="18F840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7" w15:restartNumberingAfterBreak="0">
    <w:nsid w:val="51277CF0"/>
    <w:multiLevelType w:val="hybridMultilevel"/>
    <w:tmpl w:val="CABAF5E2"/>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8"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9" w15:restartNumberingAfterBreak="0">
    <w:nsid w:val="5191763C"/>
    <w:multiLevelType w:val="hybridMultilevel"/>
    <w:tmpl w:val="6598134E"/>
    <w:lvl w:ilvl="0" w:tplc="F69EC026">
      <w:start w:val="1"/>
      <w:numFmt w:val="lowerRoman"/>
      <w:lvlText w:val="(%1)"/>
      <w:lvlJc w:val="left"/>
      <w:pPr>
        <w:ind w:left="723" w:hanging="360"/>
      </w:pPr>
      <w:rPr>
        <w:rFonts w:hint="default"/>
        <w:sz w:val="22"/>
        <w:szCs w:val="22"/>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20"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4F64A1"/>
    <w:multiLevelType w:val="hybridMultilevel"/>
    <w:tmpl w:val="7976200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3511C44"/>
    <w:multiLevelType w:val="hybridMultilevel"/>
    <w:tmpl w:val="F82AE52C"/>
    <w:lvl w:ilvl="0" w:tplc="5D4E00C8">
      <w:start w:val="1"/>
      <w:numFmt w:val="lowerRoman"/>
      <w:lvlText w:val="(%1)"/>
      <w:lvlJc w:val="left"/>
      <w:pPr>
        <w:ind w:left="686" w:hanging="343"/>
      </w:pPr>
      <w:rPr>
        <w:rFonts w:asciiTheme="minorHAnsi" w:eastAsia="Montserrat" w:hAnsiTheme="minorHAnsi" w:cstheme="minorHAnsi" w:hint="default"/>
        <w:b w:val="0"/>
        <w:bCs w:val="0"/>
        <w:i w:val="0"/>
        <w:iCs w:val="0"/>
        <w:color w:val="202020"/>
        <w:spacing w:val="0"/>
        <w:w w:val="99"/>
        <w:sz w:val="22"/>
        <w:szCs w:val="22"/>
        <w:lang w:val="en-US" w:eastAsia="en-US" w:bidi="ar-SA"/>
      </w:rPr>
    </w:lvl>
    <w:lvl w:ilvl="1" w:tplc="0B4E32F2">
      <w:numFmt w:val="bullet"/>
      <w:lvlText w:val="•"/>
      <w:lvlJc w:val="left"/>
      <w:pPr>
        <w:ind w:left="1718" w:hanging="343"/>
      </w:pPr>
      <w:rPr>
        <w:rFonts w:hint="default"/>
        <w:lang w:val="en-US" w:eastAsia="en-US" w:bidi="ar-SA"/>
      </w:rPr>
    </w:lvl>
    <w:lvl w:ilvl="2" w:tplc="CEF04A14">
      <w:numFmt w:val="bullet"/>
      <w:lvlText w:val="•"/>
      <w:lvlJc w:val="left"/>
      <w:pPr>
        <w:ind w:left="2748" w:hanging="343"/>
      </w:pPr>
      <w:rPr>
        <w:rFonts w:hint="default"/>
        <w:lang w:val="en-US" w:eastAsia="en-US" w:bidi="ar-SA"/>
      </w:rPr>
    </w:lvl>
    <w:lvl w:ilvl="3" w:tplc="36384F7A">
      <w:numFmt w:val="bullet"/>
      <w:lvlText w:val="•"/>
      <w:lvlJc w:val="left"/>
      <w:pPr>
        <w:ind w:left="3778" w:hanging="343"/>
      </w:pPr>
      <w:rPr>
        <w:rFonts w:hint="default"/>
        <w:lang w:val="en-US" w:eastAsia="en-US" w:bidi="ar-SA"/>
      </w:rPr>
    </w:lvl>
    <w:lvl w:ilvl="4" w:tplc="75A25B7A">
      <w:numFmt w:val="bullet"/>
      <w:lvlText w:val="•"/>
      <w:lvlJc w:val="left"/>
      <w:pPr>
        <w:ind w:left="4808" w:hanging="343"/>
      </w:pPr>
      <w:rPr>
        <w:rFonts w:hint="default"/>
        <w:lang w:val="en-US" w:eastAsia="en-US" w:bidi="ar-SA"/>
      </w:rPr>
    </w:lvl>
    <w:lvl w:ilvl="5" w:tplc="F482CA9C">
      <w:numFmt w:val="bullet"/>
      <w:lvlText w:val="•"/>
      <w:lvlJc w:val="left"/>
      <w:pPr>
        <w:ind w:left="5838" w:hanging="343"/>
      </w:pPr>
      <w:rPr>
        <w:rFonts w:hint="default"/>
        <w:lang w:val="en-US" w:eastAsia="en-US" w:bidi="ar-SA"/>
      </w:rPr>
    </w:lvl>
    <w:lvl w:ilvl="6" w:tplc="7C704EA0">
      <w:numFmt w:val="bullet"/>
      <w:lvlText w:val="•"/>
      <w:lvlJc w:val="left"/>
      <w:pPr>
        <w:ind w:left="6868" w:hanging="343"/>
      </w:pPr>
      <w:rPr>
        <w:rFonts w:hint="default"/>
        <w:lang w:val="en-US" w:eastAsia="en-US" w:bidi="ar-SA"/>
      </w:rPr>
    </w:lvl>
    <w:lvl w:ilvl="7" w:tplc="CA5472C6">
      <w:numFmt w:val="bullet"/>
      <w:lvlText w:val="•"/>
      <w:lvlJc w:val="left"/>
      <w:pPr>
        <w:ind w:left="7898" w:hanging="343"/>
      </w:pPr>
      <w:rPr>
        <w:rFonts w:hint="default"/>
        <w:lang w:val="en-US" w:eastAsia="en-US" w:bidi="ar-SA"/>
      </w:rPr>
    </w:lvl>
    <w:lvl w:ilvl="8" w:tplc="B1F0CF9C">
      <w:numFmt w:val="bullet"/>
      <w:lvlText w:val="•"/>
      <w:lvlJc w:val="left"/>
      <w:pPr>
        <w:ind w:left="8928" w:hanging="343"/>
      </w:pPr>
      <w:rPr>
        <w:rFonts w:hint="default"/>
        <w:lang w:val="en-US" w:eastAsia="en-US" w:bidi="ar-SA"/>
      </w:rPr>
    </w:lvl>
  </w:abstractNum>
  <w:abstractNum w:abstractNumId="123"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4"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5"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6"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7"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8" w15:restartNumberingAfterBreak="0">
    <w:nsid w:val="5703623D"/>
    <w:multiLevelType w:val="hybridMultilevel"/>
    <w:tmpl w:val="2EF0FF3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30"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1" w15:restartNumberingAfterBreak="0">
    <w:nsid w:val="591D03DC"/>
    <w:multiLevelType w:val="multilevel"/>
    <w:tmpl w:val="9BC8E446"/>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2"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3"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35"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6" w15:restartNumberingAfterBreak="0">
    <w:nsid w:val="59C053DD"/>
    <w:multiLevelType w:val="hybridMultilevel"/>
    <w:tmpl w:val="D610BC7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9E7395B"/>
    <w:multiLevelType w:val="hybridMultilevel"/>
    <w:tmpl w:val="2C8C83D8"/>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8"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9"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0"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41" w15:restartNumberingAfterBreak="0">
    <w:nsid w:val="5C4D2FFD"/>
    <w:multiLevelType w:val="hybridMultilevel"/>
    <w:tmpl w:val="A87AFC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3" w15:restartNumberingAfterBreak="0">
    <w:nsid w:val="5EA35DC1"/>
    <w:multiLevelType w:val="hybridMultilevel"/>
    <w:tmpl w:val="F99C8C9A"/>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44" w15:restartNumberingAfterBreak="0">
    <w:nsid w:val="5F284834"/>
    <w:multiLevelType w:val="hybridMultilevel"/>
    <w:tmpl w:val="AAF88786"/>
    <w:lvl w:ilvl="0" w:tplc="990E52A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5" w15:restartNumberingAfterBreak="0">
    <w:nsid w:val="60696980"/>
    <w:multiLevelType w:val="hybridMultilevel"/>
    <w:tmpl w:val="92CABF20"/>
    <w:lvl w:ilvl="0" w:tplc="0809001B">
      <w:start w:val="1"/>
      <w:numFmt w:val="lowerRoman"/>
      <w:lvlText w:val="%1."/>
      <w:lvlJc w:val="righ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60A14DE3"/>
    <w:multiLevelType w:val="hybridMultilevel"/>
    <w:tmpl w:val="AFF828E6"/>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7"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48" w15:restartNumberingAfterBreak="0">
    <w:nsid w:val="61193A67"/>
    <w:multiLevelType w:val="hybridMultilevel"/>
    <w:tmpl w:val="9760E1BA"/>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50" w15:restartNumberingAfterBreak="0">
    <w:nsid w:val="61A954AC"/>
    <w:multiLevelType w:val="hybridMultilevel"/>
    <w:tmpl w:val="15082A30"/>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51"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6415399F"/>
    <w:multiLevelType w:val="hybridMultilevel"/>
    <w:tmpl w:val="987C7A8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5"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6"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7"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58853F8"/>
    <w:multiLevelType w:val="hybridMultilevel"/>
    <w:tmpl w:val="1206BD78"/>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61741F2"/>
    <w:multiLevelType w:val="hybridMultilevel"/>
    <w:tmpl w:val="9C72359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6186139"/>
    <w:multiLevelType w:val="hybridMultilevel"/>
    <w:tmpl w:val="3ECA5B4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1" w15:restartNumberingAfterBreak="0">
    <w:nsid w:val="678220CB"/>
    <w:multiLevelType w:val="hybridMultilevel"/>
    <w:tmpl w:val="6EFC1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63"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4" w15:restartNumberingAfterBreak="0">
    <w:nsid w:val="6A1C7954"/>
    <w:multiLevelType w:val="hybridMultilevel"/>
    <w:tmpl w:val="4EC65CAE"/>
    <w:lvl w:ilvl="0" w:tplc="40090017">
      <w:start w:val="1"/>
      <w:numFmt w:val="lowerLetter"/>
      <w:lvlText w:val="%1)"/>
      <w:lvlJc w:val="left"/>
      <w:pPr>
        <w:ind w:left="-25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65" w15:restartNumberingAfterBreak="0">
    <w:nsid w:val="6A76015D"/>
    <w:multiLevelType w:val="hybridMultilevel"/>
    <w:tmpl w:val="C1183928"/>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6" w15:restartNumberingAfterBreak="0">
    <w:nsid w:val="6AF46640"/>
    <w:multiLevelType w:val="hybridMultilevel"/>
    <w:tmpl w:val="482E9780"/>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7" w15:restartNumberingAfterBreak="0">
    <w:nsid w:val="6B50312B"/>
    <w:multiLevelType w:val="hybridMultilevel"/>
    <w:tmpl w:val="B23088AC"/>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9" w15:restartNumberingAfterBreak="0">
    <w:nsid w:val="6D1B686A"/>
    <w:multiLevelType w:val="hybridMultilevel"/>
    <w:tmpl w:val="0B74AF98"/>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0"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1" w15:restartNumberingAfterBreak="0">
    <w:nsid w:val="6EA86546"/>
    <w:multiLevelType w:val="hybridMultilevel"/>
    <w:tmpl w:val="B2B66CB2"/>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4" w15:restartNumberingAfterBreak="0">
    <w:nsid w:val="700B1FB5"/>
    <w:multiLevelType w:val="hybridMultilevel"/>
    <w:tmpl w:val="28FEF960"/>
    <w:lvl w:ilvl="0" w:tplc="0809001B">
      <w:start w:val="1"/>
      <w:numFmt w:val="low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6" w15:restartNumberingAfterBreak="0">
    <w:nsid w:val="71C31C34"/>
    <w:multiLevelType w:val="hybridMultilevel"/>
    <w:tmpl w:val="18ACC46C"/>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7"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8"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79"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0"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1"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84"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5"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6" w15:restartNumberingAfterBreak="0">
    <w:nsid w:val="74A65DE3"/>
    <w:multiLevelType w:val="hybridMultilevel"/>
    <w:tmpl w:val="4092887E"/>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74B35B3A"/>
    <w:multiLevelType w:val="hybridMultilevel"/>
    <w:tmpl w:val="C7382F3A"/>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9" w15:restartNumberingAfterBreak="0">
    <w:nsid w:val="758B38DD"/>
    <w:multiLevelType w:val="hybridMultilevel"/>
    <w:tmpl w:val="68061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766260F5"/>
    <w:multiLevelType w:val="hybridMultilevel"/>
    <w:tmpl w:val="A1362A02"/>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1" w15:restartNumberingAfterBreak="0">
    <w:nsid w:val="76F159B2"/>
    <w:multiLevelType w:val="hybridMultilevel"/>
    <w:tmpl w:val="0E401BD0"/>
    <w:lvl w:ilvl="0" w:tplc="FFFFFFFF">
      <w:start w:val="1"/>
      <w:numFmt w:val="lowerRoman"/>
      <w:lvlText w:val="(%1)"/>
      <w:lvlJc w:val="left"/>
      <w:pPr>
        <w:ind w:left="1597" w:hanging="343"/>
      </w:pPr>
      <w:rPr>
        <w:rFonts w:ascii="Montserrat" w:eastAsia="Montserrat" w:hAnsi="Montserrat" w:cs="Montserrat" w:hint="default"/>
        <w:b w:val="0"/>
        <w:bCs w:val="0"/>
        <w:i w:val="0"/>
        <w:iCs w:val="0"/>
        <w:color w:val="202020"/>
        <w:spacing w:val="0"/>
        <w:w w:val="99"/>
        <w:sz w:val="24"/>
        <w:szCs w:val="24"/>
        <w:lang w:val="en-US" w:eastAsia="en-US" w:bidi="ar-SA"/>
      </w:rPr>
    </w:lvl>
    <w:lvl w:ilvl="1" w:tplc="FFFFFFFF">
      <w:numFmt w:val="bullet"/>
      <w:lvlText w:val="•"/>
      <w:lvlJc w:val="left"/>
      <w:pPr>
        <w:ind w:left="2629" w:hanging="343"/>
      </w:pPr>
      <w:rPr>
        <w:rFonts w:hint="default"/>
        <w:lang w:val="en-US" w:eastAsia="en-US" w:bidi="ar-SA"/>
      </w:rPr>
    </w:lvl>
    <w:lvl w:ilvl="2" w:tplc="FFFFFFFF">
      <w:numFmt w:val="bullet"/>
      <w:lvlText w:val="•"/>
      <w:lvlJc w:val="left"/>
      <w:pPr>
        <w:ind w:left="3659" w:hanging="343"/>
      </w:pPr>
      <w:rPr>
        <w:rFonts w:hint="default"/>
        <w:lang w:val="en-US" w:eastAsia="en-US" w:bidi="ar-SA"/>
      </w:rPr>
    </w:lvl>
    <w:lvl w:ilvl="3" w:tplc="FFFFFFFF">
      <w:numFmt w:val="bullet"/>
      <w:lvlText w:val="•"/>
      <w:lvlJc w:val="left"/>
      <w:pPr>
        <w:ind w:left="4689" w:hanging="343"/>
      </w:pPr>
      <w:rPr>
        <w:rFonts w:hint="default"/>
        <w:lang w:val="en-US" w:eastAsia="en-US" w:bidi="ar-SA"/>
      </w:rPr>
    </w:lvl>
    <w:lvl w:ilvl="4" w:tplc="FFFFFFFF">
      <w:numFmt w:val="bullet"/>
      <w:lvlText w:val="•"/>
      <w:lvlJc w:val="left"/>
      <w:pPr>
        <w:ind w:left="5719" w:hanging="343"/>
      </w:pPr>
      <w:rPr>
        <w:rFonts w:hint="default"/>
        <w:lang w:val="en-US" w:eastAsia="en-US" w:bidi="ar-SA"/>
      </w:rPr>
    </w:lvl>
    <w:lvl w:ilvl="5" w:tplc="FFFFFFFF">
      <w:numFmt w:val="bullet"/>
      <w:lvlText w:val="•"/>
      <w:lvlJc w:val="left"/>
      <w:pPr>
        <w:ind w:left="6749" w:hanging="343"/>
      </w:pPr>
      <w:rPr>
        <w:rFonts w:hint="default"/>
        <w:lang w:val="en-US" w:eastAsia="en-US" w:bidi="ar-SA"/>
      </w:rPr>
    </w:lvl>
    <w:lvl w:ilvl="6" w:tplc="FFFFFFFF">
      <w:numFmt w:val="bullet"/>
      <w:lvlText w:val="•"/>
      <w:lvlJc w:val="left"/>
      <w:pPr>
        <w:ind w:left="7779" w:hanging="343"/>
      </w:pPr>
      <w:rPr>
        <w:rFonts w:hint="default"/>
        <w:lang w:val="en-US" w:eastAsia="en-US" w:bidi="ar-SA"/>
      </w:rPr>
    </w:lvl>
    <w:lvl w:ilvl="7" w:tplc="FFFFFFFF">
      <w:numFmt w:val="bullet"/>
      <w:lvlText w:val="•"/>
      <w:lvlJc w:val="left"/>
      <w:pPr>
        <w:ind w:left="8809" w:hanging="343"/>
      </w:pPr>
      <w:rPr>
        <w:rFonts w:hint="default"/>
        <w:lang w:val="en-US" w:eastAsia="en-US" w:bidi="ar-SA"/>
      </w:rPr>
    </w:lvl>
    <w:lvl w:ilvl="8" w:tplc="FFFFFFFF">
      <w:numFmt w:val="bullet"/>
      <w:lvlText w:val="•"/>
      <w:lvlJc w:val="left"/>
      <w:pPr>
        <w:ind w:left="9839" w:hanging="343"/>
      </w:pPr>
      <w:rPr>
        <w:rFonts w:hint="default"/>
        <w:lang w:val="en-US" w:eastAsia="en-US" w:bidi="ar-SA"/>
      </w:rPr>
    </w:lvl>
  </w:abstractNum>
  <w:abstractNum w:abstractNumId="192" w15:restartNumberingAfterBreak="0">
    <w:nsid w:val="76FC0272"/>
    <w:multiLevelType w:val="hybridMultilevel"/>
    <w:tmpl w:val="12CA44BE"/>
    <w:lvl w:ilvl="0" w:tplc="9D589FB2">
      <w:start w:val="1"/>
      <w:numFmt w:val="bullet"/>
      <w:lvlText w:val=""/>
      <w:lvlPicBulletId w:val="0"/>
      <w:lvlJc w:val="left"/>
      <w:pPr>
        <w:tabs>
          <w:tab w:val="num" w:pos="720"/>
        </w:tabs>
        <w:ind w:left="720" w:hanging="360"/>
      </w:pPr>
      <w:rPr>
        <w:rFonts w:ascii="Symbol" w:hAnsi="Symbol" w:hint="default"/>
      </w:rPr>
    </w:lvl>
    <w:lvl w:ilvl="1" w:tplc="128288BE" w:tentative="1">
      <w:start w:val="1"/>
      <w:numFmt w:val="bullet"/>
      <w:lvlText w:val=""/>
      <w:lvlJc w:val="left"/>
      <w:pPr>
        <w:tabs>
          <w:tab w:val="num" w:pos="1440"/>
        </w:tabs>
        <w:ind w:left="1440" w:hanging="360"/>
      </w:pPr>
      <w:rPr>
        <w:rFonts w:ascii="Symbol" w:hAnsi="Symbol" w:hint="default"/>
      </w:rPr>
    </w:lvl>
    <w:lvl w:ilvl="2" w:tplc="46800532" w:tentative="1">
      <w:start w:val="1"/>
      <w:numFmt w:val="bullet"/>
      <w:lvlText w:val=""/>
      <w:lvlJc w:val="left"/>
      <w:pPr>
        <w:tabs>
          <w:tab w:val="num" w:pos="2160"/>
        </w:tabs>
        <w:ind w:left="2160" w:hanging="360"/>
      </w:pPr>
      <w:rPr>
        <w:rFonts w:ascii="Symbol" w:hAnsi="Symbol" w:hint="default"/>
      </w:rPr>
    </w:lvl>
    <w:lvl w:ilvl="3" w:tplc="B8345934" w:tentative="1">
      <w:start w:val="1"/>
      <w:numFmt w:val="bullet"/>
      <w:lvlText w:val=""/>
      <w:lvlJc w:val="left"/>
      <w:pPr>
        <w:tabs>
          <w:tab w:val="num" w:pos="2880"/>
        </w:tabs>
        <w:ind w:left="2880" w:hanging="360"/>
      </w:pPr>
      <w:rPr>
        <w:rFonts w:ascii="Symbol" w:hAnsi="Symbol" w:hint="default"/>
      </w:rPr>
    </w:lvl>
    <w:lvl w:ilvl="4" w:tplc="851CF938" w:tentative="1">
      <w:start w:val="1"/>
      <w:numFmt w:val="bullet"/>
      <w:lvlText w:val=""/>
      <w:lvlJc w:val="left"/>
      <w:pPr>
        <w:tabs>
          <w:tab w:val="num" w:pos="3600"/>
        </w:tabs>
        <w:ind w:left="3600" w:hanging="360"/>
      </w:pPr>
      <w:rPr>
        <w:rFonts w:ascii="Symbol" w:hAnsi="Symbol" w:hint="default"/>
      </w:rPr>
    </w:lvl>
    <w:lvl w:ilvl="5" w:tplc="7E6A3C30" w:tentative="1">
      <w:start w:val="1"/>
      <w:numFmt w:val="bullet"/>
      <w:lvlText w:val=""/>
      <w:lvlJc w:val="left"/>
      <w:pPr>
        <w:tabs>
          <w:tab w:val="num" w:pos="4320"/>
        </w:tabs>
        <w:ind w:left="4320" w:hanging="360"/>
      </w:pPr>
      <w:rPr>
        <w:rFonts w:ascii="Symbol" w:hAnsi="Symbol" w:hint="default"/>
      </w:rPr>
    </w:lvl>
    <w:lvl w:ilvl="6" w:tplc="7DFEF97A" w:tentative="1">
      <w:start w:val="1"/>
      <w:numFmt w:val="bullet"/>
      <w:lvlText w:val=""/>
      <w:lvlJc w:val="left"/>
      <w:pPr>
        <w:tabs>
          <w:tab w:val="num" w:pos="5040"/>
        </w:tabs>
        <w:ind w:left="5040" w:hanging="360"/>
      </w:pPr>
      <w:rPr>
        <w:rFonts w:ascii="Symbol" w:hAnsi="Symbol" w:hint="default"/>
      </w:rPr>
    </w:lvl>
    <w:lvl w:ilvl="7" w:tplc="803ABDD6" w:tentative="1">
      <w:start w:val="1"/>
      <w:numFmt w:val="bullet"/>
      <w:lvlText w:val=""/>
      <w:lvlJc w:val="left"/>
      <w:pPr>
        <w:tabs>
          <w:tab w:val="num" w:pos="5760"/>
        </w:tabs>
        <w:ind w:left="5760" w:hanging="360"/>
      </w:pPr>
      <w:rPr>
        <w:rFonts w:ascii="Symbol" w:hAnsi="Symbol" w:hint="default"/>
      </w:rPr>
    </w:lvl>
    <w:lvl w:ilvl="8" w:tplc="5E22CF9A" w:tentative="1">
      <w:start w:val="1"/>
      <w:numFmt w:val="bullet"/>
      <w:lvlText w:val=""/>
      <w:lvlJc w:val="left"/>
      <w:pPr>
        <w:tabs>
          <w:tab w:val="num" w:pos="6480"/>
        </w:tabs>
        <w:ind w:left="6480" w:hanging="360"/>
      </w:pPr>
      <w:rPr>
        <w:rFonts w:ascii="Symbol" w:hAnsi="Symbol" w:hint="default"/>
      </w:rPr>
    </w:lvl>
  </w:abstractNum>
  <w:abstractNum w:abstractNumId="193"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4" w15:restartNumberingAfterBreak="0">
    <w:nsid w:val="775B2699"/>
    <w:multiLevelType w:val="hybridMultilevel"/>
    <w:tmpl w:val="2D5806C2"/>
    <w:lvl w:ilvl="0" w:tplc="8F844CA2">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5"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6" w15:restartNumberingAfterBreak="0">
    <w:nsid w:val="77F66F65"/>
    <w:multiLevelType w:val="hybridMultilevel"/>
    <w:tmpl w:val="92A2F140"/>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7"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8" w15:restartNumberingAfterBreak="0">
    <w:nsid w:val="78970870"/>
    <w:multiLevelType w:val="hybridMultilevel"/>
    <w:tmpl w:val="D460F7C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9" w15:restartNumberingAfterBreak="0">
    <w:nsid w:val="7956291C"/>
    <w:multiLevelType w:val="hybridMultilevel"/>
    <w:tmpl w:val="5380D98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0"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1" w15:restartNumberingAfterBreak="0">
    <w:nsid w:val="7A9D1A93"/>
    <w:multiLevelType w:val="hybridMultilevel"/>
    <w:tmpl w:val="EF68F17E"/>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2" w15:restartNumberingAfterBreak="0">
    <w:nsid w:val="7E794B4C"/>
    <w:multiLevelType w:val="hybridMultilevel"/>
    <w:tmpl w:val="3B86E5C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3"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4" w15:restartNumberingAfterBreak="0">
    <w:nsid w:val="7EB94940"/>
    <w:multiLevelType w:val="hybridMultilevel"/>
    <w:tmpl w:val="D346E0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6"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82"/>
  </w:num>
  <w:num w:numId="3" w16cid:durableId="973294829">
    <w:abstractNumId w:val="42"/>
  </w:num>
  <w:num w:numId="4" w16cid:durableId="555043017">
    <w:abstractNumId w:val="1"/>
  </w:num>
  <w:num w:numId="5" w16cid:durableId="1115052401">
    <w:abstractNumId w:val="206"/>
  </w:num>
  <w:num w:numId="6" w16cid:durableId="1355031481">
    <w:abstractNumId w:val="120"/>
  </w:num>
  <w:num w:numId="7" w16cid:durableId="2017657778">
    <w:abstractNumId w:val="133"/>
  </w:num>
  <w:num w:numId="8" w16cid:durableId="216361102">
    <w:abstractNumId w:val="104"/>
  </w:num>
  <w:num w:numId="9" w16cid:durableId="604732300">
    <w:abstractNumId w:val="157"/>
  </w:num>
  <w:num w:numId="10" w16cid:durableId="1132018037">
    <w:abstractNumId w:val="7"/>
  </w:num>
  <w:num w:numId="11" w16cid:durableId="1221555931">
    <w:abstractNumId w:val="185"/>
  </w:num>
  <w:num w:numId="12" w16cid:durableId="1092899972">
    <w:abstractNumId w:val="26"/>
  </w:num>
  <w:num w:numId="13" w16cid:durableId="1963459333">
    <w:abstractNumId w:val="4"/>
  </w:num>
  <w:num w:numId="14" w16cid:durableId="661202714">
    <w:abstractNumId w:val="152"/>
    <w:lvlOverride w:ilvl="0">
      <w:lvl w:ilvl="0">
        <w:numFmt w:val="lowerRoman"/>
        <w:lvlText w:val="%1."/>
        <w:lvlJc w:val="right"/>
      </w:lvl>
    </w:lvlOverride>
  </w:num>
  <w:num w:numId="15" w16cid:durableId="1415124718">
    <w:abstractNumId w:val="152"/>
    <w:lvlOverride w:ilvl="0">
      <w:lvl w:ilvl="0">
        <w:numFmt w:val="lowerRoman"/>
        <w:lvlText w:val="%1."/>
        <w:lvlJc w:val="right"/>
      </w:lvl>
    </w:lvlOverride>
  </w:num>
  <w:num w:numId="16" w16cid:durableId="356656828">
    <w:abstractNumId w:val="152"/>
    <w:lvlOverride w:ilvl="0">
      <w:lvl w:ilvl="0">
        <w:numFmt w:val="lowerRoman"/>
        <w:lvlText w:val="%1."/>
        <w:lvlJc w:val="right"/>
      </w:lvl>
    </w:lvlOverride>
  </w:num>
  <w:num w:numId="17" w16cid:durableId="1517766985">
    <w:abstractNumId w:val="152"/>
    <w:lvlOverride w:ilvl="0">
      <w:lvl w:ilvl="0">
        <w:numFmt w:val="lowerRoman"/>
        <w:lvlText w:val="%1."/>
        <w:lvlJc w:val="right"/>
      </w:lvl>
    </w:lvlOverride>
  </w:num>
  <w:num w:numId="18" w16cid:durableId="660040616">
    <w:abstractNumId w:val="118"/>
  </w:num>
  <w:num w:numId="19" w16cid:durableId="6102727">
    <w:abstractNumId w:val="60"/>
  </w:num>
  <w:num w:numId="20" w16cid:durableId="1493520641">
    <w:abstractNumId w:val="89"/>
  </w:num>
  <w:num w:numId="21" w16cid:durableId="394161690">
    <w:abstractNumId w:val="43"/>
  </w:num>
  <w:num w:numId="22" w16cid:durableId="117797974">
    <w:abstractNumId w:val="81"/>
  </w:num>
  <w:num w:numId="23" w16cid:durableId="639926122">
    <w:abstractNumId w:val="16"/>
  </w:num>
  <w:num w:numId="24" w16cid:durableId="135998681">
    <w:abstractNumId w:val="180"/>
  </w:num>
  <w:num w:numId="25" w16cid:durableId="688526435">
    <w:abstractNumId w:val="84"/>
  </w:num>
  <w:num w:numId="26" w16cid:durableId="362293807">
    <w:abstractNumId w:val="46"/>
  </w:num>
  <w:num w:numId="27" w16cid:durableId="958680568">
    <w:abstractNumId w:val="119"/>
  </w:num>
  <w:num w:numId="28" w16cid:durableId="904878562">
    <w:abstractNumId w:val="168"/>
  </w:num>
  <w:num w:numId="29" w16cid:durableId="852308163">
    <w:abstractNumId w:val="127"/>
  </w:num>
  <w:num w:numId="30" w16cid:durableId="1558203664">
    <w:abstractNumId w:val="31"/>
  </w:num>
  <w:num w:numId="31" w16cid:durableId="1357654313">
    <w:abstractNumId w:val="86"/>
  </w:num>
  <w:num w:numId="32" w16cid:durableId="796682089">
    <w:abstractNumId w:val="203"/>
  </w:num>
  <w:num w:numId="33" w16cid:durableId="683823723">
    <w:abstractNumId w:val="33"/>
  </w:num>
  <w:num w:numId="34" w16cid:durableId="1331644596">
    <w:abstractNumId w:val="181"/>
  </w:num>
  <w:num w:numId="35" w16cid:durableId="1920214604">
    <w:abstractNumId w:val="142"/>
  </w:num>
  <w:num w:numId="36" w16cid:durableId="594754352">
    <w:abstractNumId w:val="132"/>
  </w:num>
  <w:num w:numId="37" w16cid:durableId="618145878">
    <w:abstractNumId w:val="52"/>
  </w:num>
  <w:num w:numId="38" w16cid:durableId="901211574">
    <w:abstractNumId w:val="69"/>
  </w:num>
  <w:num w:numId="39" w16cid:durableId="747189664">
    <w:abstractNumId w:val="179"/>
  </w:num>
  <w:num w:numId="40" w16cid:durableId="1807772640">
    <w:abstractNumId w:val="63"/>
  </w:num>
  <w:num w:numId="41" w16cid:durableId="727535584">
    <w:abstractNumId w:val="44"/>
  </w:num>
  <w:num w:numId="42" w16cid:durableId="1353992384">
    <w:abstractNumId w:val="77"/>
  </w:num>
  <w:num w:numId="43" w16cid:durableId="2035840110">
    <w:abstractNumId w:val="151"/>
  </w:num>
  <w:num w:numId="44" w16cid:durableId="2075620216">
    <w:abstractNumId w:val="41"/>
  </w:num>
  <w:num w:numId="45" w16cid:durableId="577060579">
    <w:abstractNumId w:val="102"/>
  </w:num>
  <w:num w:numId="46" w16cid:durableId="766463855">
    <w:abstractNumId w:val="23"/>
  </w:num>
  <w:num w:numId="47" w16cid:durableId="1711107700">
    <w:abstractNumId w:val="111"/>
  </w:num>
  <w:num w:numId="48" w16cid:durableId="329601572">
    <w:abstractNumId w:val="175"/>
  </w:num>
  <w:num w:numId="49" w16cid:durableId="1732340731">
    <w:abstractNumId w:val="124"/>
  </w:num>
  <w:num w:numId="50" w16cid:durableId="1720665195">
    <w:abstractNumId w:val="10"/>
  </w:num>
  <w:num w:numId="51" w16cid:durableId="1924407811">
    <w:abstractNumId w:val="2"/>
  </w:num>
  <w:num w:numId="52" w16cid:durableId="238101921">
    <w:abstractNumId w:val="125"/>
  </w:num>
  <w:num w:numId="53" w16cid:durableId="1151019813">
    <w:abstractNumId w:val="172"/>
  </w:num>
  <w:num w:numId="54" w16cid:durableId="642780145">
    <w:abstractNumId w:val="100"/>
  </w:num>
  <w:num w:numId="55" w16cid:durableId="1337070752">
    <w:abstractNumId w:val="156"/>
  </w:num>
  <w:num w:numId="56" w16cid:durableId="148446646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25"/>
  </w:num>
  <w:num w:numId="58" w16cid:durableId="213150628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5"/>
  </w:num>
  <w:num w:numId="66" w16cid:durableId="2017733394">
    <w:abstractNumId w:val="3"/>
  </w:num>
  <w:num w:numId="67" w16cid:durableId="2605344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75"/>
  </w:num>
  <w:num w:numId="71" w16cid:durableId="95030058">
    <w:abstractNumId w:val="115"/>
  </w:num>
  <w:num w:numId="72" w16cid:durableId="1457872605">
    <w:abstractNumId w:val="87"/>
  </w:num>
  <w:num w:numId="73" w16cid:durableId="174279951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53"/>
  </w:num>
  <w:num w:numId="78" w16cid:durableId="600257110">
    <w:abstractNumId w:val="129"/>
  </w:num>
  <w:num w:numId="79" w16cid:durableId="1576550529">
    <w:abstractNumId w:val="140"/>
  </w:num>
  <w:num w:numId="80" w16cid:durableId="1802457736">
    <w:abstractNumId w:val="106"/>
  </w:num>
  <w:num w:numId="81" w16cid:durableId="1014921430">
    <w:abstractNumId w:val="178"/>
  </w:num>
  <w:num w:numId="82" w16cid:durableId="15965965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48"/>
  </w:num>
  <w:num w:numId="89" w16cid:durableId="1257515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107"/>
  </w:num>
  <w:num w:numId="97" w16cid:durableId="75008429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183"/>
  </w:num>
  <w:num w:numId="99" w16cid:durableId="135037550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162"/>
  </w:num>
  <w:num w:numId="102" w16cid:durableId="151604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134"/>
  </w:num>
  <w:num w:numId="104" w16cid:durableId="2059163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20"/>
  </w:num>
  <w:num w:numId="108" w16cid:durableId="1321347882">
    <w:abstractNumId w:val="47"/>
  </w:num>
  <w:num w:numId="109" w16cid:durableId="706176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72"/>
  </w:num>
  <w:num w:numId="113" w16cid:durableId="3864181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147"/>
  </w:num>
  <w:num w:numId="119" w16cid:durableId="2573013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8931244">
    <w:abstractNumId w:val="145"/>
  </w:num>
  <w:num w:numId="127" w16cid:durableId="115174708">
    <w:abstractNumId w:val="58"/>
  </w:num>
  <w:num w:numId="128" w16cid:durableId="1469128560">
    <w:abstractNumId w:val="57"/>
  </w:num>
  <w:num w:numId="129" w16cid:durableId="1992171210">
    <w:abstractNumId w:val="171"/>
  </w:num>
  <w:num w:numId="130" w16cid:durableId="2054764388">
    <w:abstractNumId w:val="93"/>
  </w:num>
  <w:num w:numId="131" w16cid:durableId="1355226202">
    <w:abstractNumId w:val="141"/>
  </w:num>
  <w:num w:numId="132" w16cid:durableId="514999555">
    <w:abstractNumId w:val="112"/>
  </w:num>
  <w:num w:numId="133" w16cid:durableId="321012084">
    <w:abstractNumId w:val="90"/>
  </w:num>
  <w:num w:numId="134" w16cid:durableId="784079050">
    <w:abstractNumId w:val="78"/>
  </w:num>
  <w:num w:numId="135" w16cid:durableId="640427112">
    <w:abstractNumId w:val="158"/>
  </w:num>
  <w:num w:numId="136" w16cid:durableId="386496437">
    <w:abstractNumId w:val="79"/>
  </w:num>
  <w:num w:numId="137" w16cid:durableId="75172109">
    <w:abstractNumId w:val="186"/>
  </w:num>
  <w:num w:numId="138" w16cid:durableId="1942492443">
    <w:abstractNumId w:val="169"/>
  </w:num>
  <w:num w:numId="139" w16cid:durableId="332031519">
    <w:abstractNumId w:val="19"/>
  </w:num>
  <w:num w:numId="140" w16cid:durableId="2088459379">
    <w:abstractNumId w:val="204"/>
  </w:num>
  <w:num w:numId="141" w16cid:durableId="1219128946">
    <w:abstractNumId w:val="143"/>
  </w:num>
  <w:num w:numId="142" w16cid:durableId="449931367">
    <w:abstractNumId w:val="37"/>
  </w:num>
  <w:num w:numId="143" w16cid:durableId="1286276055">
    <w:abstractNumId w:val="174"/>
  </w:num>
  <w:num w:numId="144" w16cid:durableId="1571429465">
    <w:abstractNumId w:val="164"/>
  </w:num>
  <w:num w:numId="145" w16cid:durableId="205874366">
    <w:abstractNumId w:val="17"/>
  </w:num>
  <w:num w:numId="146" w16cid:durableId="2146579818">
    <w:abstractNumId w:val="150"/>
  </w:num>
  <w:num w:numId="147" w16cid:durableId="538400348">
    <w:abstractNumId w:val="159"/>
  </w:num>
  <w:num w:numId="148" w16cid:durableId="847259122">
    <w:abstractNumId w:val="201"/>
  </w:num>
  <w:num w:numId="149" w16cid:durableId="1712340943">
    <w:abstractNumId w:val="202"/>
  </w:num>
  <w:num w:numId="150" w16cid:durableId="1984851608">
    <w:abstractNumId w:val="24"/>
  </w:num>
  <w:num w:numId="151" w16cid:durableId="548416172">
    <w:abstractNumId w:val="73"/>
  </w:num>
  <w:num w:numId="152" w16cid:durableId="175660670">
    <w:abstractNumId w:val="165"/>
  </w:num>
  <w:num w:numId="153" w16cid:durableId="2120489992">
    <w:abstractNumId w:val="166"/>
  </w:num>
  <w:num w:numId="154" w16cid:durableId="386729409">
    <w:abstractNumId w:val="109"/>
  </w:num>
  <w:num w:numId="155" w16cid:durableId="1389646386">
    <w:abstractNumId w:val="36"/>
  </w:num>
  <w:num w:numId="156" w16cid:durableId="827406297">
    <w:abstractNumId w:val="98"/>
  </w:num>
  <w:num w:numId="157" w16cid:durableId="103160620">
    <w:abstractNumId w:val="128"/>
  </w:num>
  <w:num w:numId="158" w16cid:durableId="442379316">
    <w:abstractNumId w:val="30"/>
  </w:num>
  <w:num w:numId="159" w16cid:durableId="10541559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14415960">
    <w:abstractNumId w:val="131"/>
  </w:num>
  <w:num w:numId="161" w16cid:durableId="40248656">
    <w:abstractNumId w:val="114"/>
  </w:num>
  <w:num w:numId="162" w16cid:durableId="1030184436">
    <w:abstractNumId w:val="116"/>
  </w:num>
  <w:num w:numId="163" w16cid:durableId="1862160021">
    <w:abstractNumId w:val="0"/>
  </w:num>
  <w:num w:numId="164" w16cid:durableId="1395157165">
    <w:abstractNumId w:val="5"/>
  </w:num>
  <w:num w:numId="165" w16cid:durableId="885067263">
    <w:abstractNumId w:val="38"/>
  </w:num>
  <w:num w:numId="166" w16cid:durableId="564678557">
    <w:abstractNumId w:val="187"/>
  </w:num>
  <w:num w:numId="167" w16cid:durableId="710424673">
    <w:abstractNumId w:val="56"/>
  </w:num>
  <w:num w:numId="168" w16cid:durableId="1666517187">
    <w:abstractNumId w:val="136"/>
  </w:num>
  <w:num w:numId="169" w16cid:durableId="274602577">
    <w:abstractNumId w:val="121"/>
  </w:num>
  <w:num w:numId="170" w16cid:durableId="1556815694">
    <w:abstractNumId w:val="199"/>
  </w:num>
  <w:num w:numId="171" w16cid:durableId="729502620">
    <w:abstractNumId w:val="101"/>
  </w:num>
  <w:num w:numId="172" w16cid:durableId="1806005465">
    <w:abstractNumId w:val="167"/>
  </w:num>
  <w:num w:numId="173" w16cid:durableId="2014795005">
    <w:abstractNumId w:val="64"/>
  </w:num>
  <w:num w:numId="174" w16cid:durableId="1180462763">
    <w:abstractNumId w:val="154"/>
  </w:num>
  <w:num w:numId="175" w16cid:durableId="1987783322">
    <w:abstractNumId w:val="83"/>
  </w:num>
  <w:num w:numId="176" w16cid:durableId="1467970125">
    <w:abstractNumId w:val="108"/>
  </w:num>
  <w:num w:numId="177" w16cid:durableId="419256446">
    <w:abstractNumId w:val="49"/>
  </w:num>
  <w:num w:numId="178" w16cid:durableId="596405308">
    <w:abstractNumId w:val="189"/>
  </w:num>
  <w:num w:numId="179" w16cid:durableId="1093433094">
    <w:abstractNumId w:val="160"/>
  </w:num>
  <w:num w:numId="180" w16cid:durableId="442723773">
    <w:abstractNumId w:val="95"/>
  </w:num>
  <w:num w:numId="181" w16cid:durableId="971135503">
    <w:abstractNumId w:val="6"/>
  </w:num>
  <w:num w:numId="182" w16cid:durableId="583878871">
    <w:abstractNumId w:val="137"/>
  </w:num>
  <w:num w:numId="183" w16cid:durableId="1190948820">
    <w:abstractNumId w:val="146"/>
  </w:num>
  <w:num w:numId="184" w16cid:durableId="1507133432">
    <w:abstractNumId w:val="198"/>
  </w:num>
  <w:num w:numId="185" w16cid:durableId="1051658798">
    <w:abstractNumId w:val="88"/>
  </w:num>
  <w:num w:numId="186" w16cid:durableId="607087395">
    <w:abstractNumId w:val="161"/>
  </w:num>
  <w:num w:numId="187" w16cid:durableId="262154049">
    <w:abstractNumId w:val="61"/>
  </w:num>
  <w:num w:numId="188" w16cid:durableId="799346151">
    <w:abstractNumId w:val="148"/>
  </w:num>
  <w:num w:numId="189" w16cid:durableId="1331711043">
    <w:abstractNumId w:val="176"/>
  </w:num>
  <w:num w:numId="190" w16cid:durableId="1812938700">
    <w:abstractNumId w:val="80"/>
  </w:num>
  <w:num w:numId="191" w16cid:durableId="1518959391">
    <w:abstractNumId w:val="59"/>
  </w:num>
  <w:num w:numId="192" w16cid:durableId="2091849129">
    <w:abstractNumId w:val="71"/>
  </w:num>
  <w:num w:numId="193" w16cid:durableId="1851290205">
    <w:abstractNumId w:val="8"/>
  </w:num>
  <w:num w:numId="194" w16cid:durableId="551504913">
    <w:abstractNumId w:val="39"/>
  </w:num>
  <w:num w:numId="195" w16cid:durableId="1012033784">
    <w:abstractNumId w:val="85"/>
  </w:num>
  <w:num w:numId="196" w16cid:durableId="1825505721">
    <w:abstractNumId w:val="91"/>
  </w:num>
  <w:num w:numId="197" w16cid:durableId="901135859">
    <w:abstractNumId w:val="144"/>
  </w:num>
  <w:num w:numId="198" w16cid:durableId="626352454">
    <w:abstractNumId w:val="194"/>
  </w:num>
  <w:num w:numId="199" w16cid:durableId="299044898">
    <w:abstractNumId w:val="27"/>
  </w:num>
  <w:num w:numId="200" w16cid:durableId="1731343977">
    <w:abstractNumId w:val="50"/>
  </w:num>
  <w:num w:numId="201" w16cid:durableId="1157383552">
    <w:abstractNumId w:val="65"/>
  </w:num>
  <w:num w:numId="202" w16cid:durableId="885291471">
    <w:abstractNumId w:val="99"/>
  </w:num>
  <w:num w:numId="203" w16cid:durableId="1271352593">
    <w:abstractNumId w:val="117"/>
  </w:num>
  <w:num w:numId="204" w16cid:durableId="451217461">
    <w:abstractNumId w:val="22"/>
  </w:num>
  <w:num w:numId="205" w16cid:durableId="1603368685">
    <w:abstractNumId w:val="82"/>
  </w:num>
  <w:num w:numId="206" w16cid:durableId="1934582455">
    <w:abstractNumId w:val="122"/>
  </w:num>
  <w:num w:numId="207" w16cid:durableId="2069065364">
    <w:abstractNumId w:val="190"/>
  </w:num>
  <w:num w:numId="208" w16cid:durableId="1553230654">
    <w:abstractNumId w:val="191"/>
  </w:num>
  <w:num w:numId="209" w16cid:durableId="20520098">
    <w:abstractNumId w:val="192"/>
  </w:num>
  <w:num w:numId="210" w16cid:durableId="857280408">
    <w:abstractNumId w:val="1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00FF"/>
    <w:rsid w:val="00003749"/>
    <w:rsid w:val="0000389F"/>
    <w:rsid w:val="00003B27"/>
    <w:rsid w:val="00004159"/>
    <w:rsid w:val="00011D2F"/>
    <w:rsid w:val="00013B0C"/>
    <w:rsid w:val="00013DE5"/>
    <w:rsid w:val="000140D7"/>
    <w:rsid w:val="00014E50"/>
    <w:rsid w:val="00016FE3"/>
    <w:rsid w:val="000227EF"/>
    <w:rsid w:val="00022DAD"/>
    <w:rsid w:val="000243D9"/>
    <w:rsid w:val="0002598F"/>
    <w:rsid w:val="000261AF"/>
    <w:rsid w:val="00030D02"/>
    <w:rsid w:val="00030FAA"/>
    <w:rsid w:val="00034A74"/>
    <w:rsid w:val="00035967"/>
    <w:rsid w:val="00036E5B"/>
    <w:rsid w:val="00040DC8"/>
    <w:rsid w:val="00041079"/>
    <w:rsid w:val="000421DD"/>
    <w:rsid w:val="000450EC"/>
    <w:rsid w:val="00045FC0"/>
    <w:rsid w:val="000461EE"/>
    <w:rsid w:val="00047118"/>
    <w:rsid w:val="00055654"/>
    <w:rsid w:val="00055A66"/>
    <w:rsid w:val="00055A7F"/>
    <w:rsid w:val="00056ED2"/>
    <w:rsid w:val="000608FB"/>
    <w:rsid w:val="00061F39"/>
    <w:rsid w:val="00063753"/>
    <w:rsid w:val="00063802"/>
    <w:rsid w:val="000719CB"/>
    <w:rsid w:val="00072C1A"/>
    <w:rsid w:val="00073713"/>
    <w:rsid w:val="00076C3A"/>
    <w:rsid w:val="0008162E"/>
    <w:rsid w:val="00086750"/>
    <w:rsid w:val="00092D28"/>
    <w:rsid w:val="000971FA"/>
    <w:rsid w:val="00097A42"/>
    <w:rsid w:val="000A2797"/>
    <w:rsid w:val="000A2E03"/>
    <w:rsid w:val="000A40AA"/>
    <w:rsid w:val="000A68F2"/>
    <w:rsid w:val="000A6ABC"/>
    <w:rsid w:val="000A72C0"/>
    <w:rsid w:val="000A7435"/>
    <w:rsid w:val="000A7A40"/>
    <w:rsid w:val="000B2FAD"/>
    <w:rsid w:val="000B473F"/>
    <w:rsid w:val="000B60E8"/>
    <w:rsid w:val="000B7C38"/>
    <w:rsid w:val="000C309D"/>
    <w:rsid w:val="000C4623"/>
    <w:rsid w:val="000C478D"/>
    <w:rsid w:val="000C50F6"/>
    <w:rsid w:val="000C62F1"/>
    <w:rsid w:val="000D1278"/>
    <w:rsid w:val="000D2119"/>
    <w:rsid w:val="000D4C35"/>
    <w:rsid w:val="000D6B18"/>
    <w:rsid w:val="000D72BC"/>
    <w:rsid w:val="000E2273"/>
    <w:rsid w:val="000E3002"/>
    <w:rsid w:val="000E568E"/>
    <w:rsid w:val="000E7DAA"/>
    <w:rsid w:val="000F2A5B"/>
    <w:rsid w:val="000F364C"/>
    <w:rsid w:val="000F3F0C"/>
    <w:rsid w:val="000F435A"/>
    <w:rsid w:val="000F741F"/>
    <w:rsid w:val="00100E22"/>
    <w:rsid w:val="00101D42"/>
    <w:rsid w:val="00102F58"/>
    <w:rsid w:val="001056B1"/>
    <w:rsid w:val="00112C79"/>
    <w:rsid w:val="0011342C"/>
    <w:rsid w:val="001148B5"/>
    <w:rsid w:val="001170F1"/>
    <w:rsid w:val="0012048D"/>
    <w:rsid w:val="00122A8C"/>
    <w:rsid w:val="001240A4"/>
    <w:rsid w:val="001242F3"/>
    <w:rsid w:val="00127D73"/>
    <w:rsid w:val="00132402"/>
    <w:rsid w:val="00132482"/>
    <w:rsid w:val="00135E3F"/>
    <w:rsid w:val="00137D30"/>
    <w:rsid w:val="00142600"/>
    <w:rsid w:val="00142769"/>
    <w:rsid w:val="0014388E"/>
    <w:rsid w:val="00143BEB"/>
    <w:rsid w:val="001443EF"/>
    <w:rsid w:val="00144A94"/>
    <w:rsid w:val="001465AF"/>
    <w:rsid w:val="0015102A"/>
    <w:rsid w:val="00151F4A"/>
    <w:rsid w:val="00153F09"/>
    <w:rsid w:val="00157817"/>
    <w:rsid w:val="001603CF"/>
    <w:rsid w:val="0016086D"/>
    <w:rsid w:val="00161168"/>
    <w:rsid w:val="001642C8"/>
    <w:rsid w:val="00165D67"/>
    <w:rsid w:val="00166B91"/>
    <w:rsid w:val="0016729A"/>
    <w:rsid w:val="0017447D"/>
    <w:rsid w:val="0017459A"/>
    <w:rsid w:val="001760EA"/>
    <w:rsid w:val="00176578"/>
    <w:rsid w:val="00181129"/>
    <w:rsid w:val="00181830"/>
    <w:rsid w:val="00182724"/>
    <w:rsid w:val="00183CF7"/>
    <w:rsid w:val="001840A3"/>
    <w:rsid w:val="001845B3"/>
    <w:rsid w:val="00184995"/>
    <w:rsid w:val="00190508"/>
    <w:rsid w:val="00191187"/>
    <w:rsid w:val="00191481"/>
    <w:rsid w:val="001919D6"/>
    <w:rsid w:val="00192121"/>
    <w:rsid w:val="00192502"/>
    <w:rsid w:val="001927A3"/>
    <w:rsid w:val="0019610D"/>
    <w:rsid w:val="001979E4"/>
    <w:rsid w:val="001A0EF6"/>
    <w:rsid w:val="001A194B"/>
    <w:rsid w:val="001A1EC5"/>
    <w:rsid w:val="001A68B8"/>
    <w:rsid w:val="001A6F82"/>
    <w:rsid w:val="001A7174"/>
    <w:rsid w:val="001A7237"/>
    <w:rsid w:val="001B2B56"/>
    <w:rsid w:val="001B6B31"/>
    <w:rsid w:val="001B6D5D"/>
    <w:rsid w:val="001B71EB"/>
    <w:rsid w:val="001B7AB7"/>
    <w:rsid w:val="001B7D7F"/>
    <w:rsid w:val="001B7EA8"/>
    <w:rsid w:val="001C2255"/>
    <w:rsid w:val="001C511D"/>
    <w:rsid w:val="001C5713"/>
    <w:rsid w:val="001D1270"/>
    <w:rsid w:val="001D2BAA"/>
    <w:rsid w:val="001D55D5"/>
    <w:rsid w:val="001D66AF"/>
    <w:rsid w:val="001E27B8"/>
    <w:rsid w:val="001E4838"/>
    <w:rsid w:val="001E4E74"/>
    <w:rsid w:val="001E5355"/>
    <w:rsid w:val="001F0037"/>
    <w:rsid w:val="001F05C7"/>
    <w:rsid w:val="001F14B9"/>
    <w:rsid w:val="001F22AF"/>
    <w:rsid w:val="001F2B63"/>
    <w:rsid w:val="00200F1B"/>
    <w:rsid w:val="002024B6"/>
    <w:rsid w:val="0020579C"/>
    <w:rsid w:val="002067A7"/>
    <w:rsid w:val="00207307"/>
    <w:rsid w:val="00210794"/>
    <w:rsid w:val="00210965"/>
    <w:rsid w:val="0021140B"/>
    <w:rsid w:val="00211912"/>
    <w:rsid w:val="00212B93"/>
    <w:rsid w:val="00213897"/>
    <w:rsid w:val="002144D9"/>
    <w:rsid w:val="00224298"/>
    <w:rsid w:val="00225D41"/>
    <w:rsid w:val="00227091"/>
    <w:rsid w:val="00227342"/>
    <w:rsid w:val="0023070A"/>
    <w:rsid w:val="00232D63"/>
    <w:rsid w:val="00234D26"/>
    <w:rsid w:val="002377E5"/>
    <w:rsid w:val="00242709"/>
    <w:rsid w:val="002459A5"/>
    <w:rsid w:val="00247619"/>
    <w:rsid w:val="0024778F"/>
    <w:rsid w:val="002533D5"/>
    <w:rsid w:val="00253C68"/>
    <w:rsid w:val="002612CB"/>
    <w:rsid w:val="002626AB"/>
    <w:rsid w:val="00264594"/>
    <w:rsid w:val="0026625A"/>
    <w:rsid w:val="0027335A"/>
    <w:rsid w:val="00273D15"/>
    <w:rsid w:val="0027454E"/>
    <w:rsid w:val="00275839"/>
    <w:rsid w:val="002763D9"/>
    <w:rsid w:val="0028154B"/>
    <w:rsid w:val="002820AF"/>
    <w:rsid w:val="00282FD8"/>
    <w:rsid w:val="0028403B"/>
    <w:rsid w:val="002841B3"/>
    <w:rsid w:val="00286395"/>
    <w:rsid w:val="002914A1"/>
    <w:rsid w:val="002931B3"/>
    <w:rsid w:val="002954FC"/>
    <w:rsid w:val="002A0C94"/>
    <w:rsid w:val="002A0FAF"/>
    <w:rsid w:val="002A1292"/>
    <w:rsid w:val="002A32F6"/>
    <w:rsid w:val="002A7462"/>
    <w:rsid w:val="002B0232"/>
    <w:rsid w:val="002B2F3E"/>
    <w:rsid w:val="002B3497"/>
    <w:rsid w:val="002B7807"/>
    <w:rsid w:val="002B785F"/>
    <w:rsid w:val="002C054E"/>
    <w:rsid w:val="002C3703"/>
    <w:rsid w:val="002C5BC6"/>
    <w:rsid w:val="002D002E"/>
    <w:rsid w:val="002D1B99"/>
    <w:rsid w:val="002D1BD6"/>
    <w:rsid w:val="002D2925"/>
    <w:rsid w:val="002D2F3B"/>
    <w:rsid w:val="002D6348"/>
    <w:rsid w:val="002D6DB9"/>
    <w:rsid w:val="002E0650"/>
    <w:rsid w:val="002E29EC"/>
    <w:rsid w:val="002E4034"/>
    <w:rsid w:val="002F47A8"/>
    <w:rsid w:val="002F5E3F"/>
    <w:rsid w:val="0030177D"/>
    <w:rsid w:val="00301D0B"/>
    <w:rsid w:val="003027B4"/>
    <w:rsid w:val="003027B8"/>
    <w:rsid w:val="00302E27"/>
    <w:rsid w:val="00304845"/>
    <w:rsid w:val="00304EC2"/>
    <w:rsid w:val="0030627B"/>
    <w:rsid w:val="003063F4"/>
    <w:rsid w:val="00311749"/>
    <w:rsid w:val="0031285F"/>
    <w:rsid w:val="00313111"/>
    <w:rsid w:val="003134D7"/>
    <w:rsid w:val="00314D4A"/>
    <w:rsid w:val="00315BDB"/>
    <w:rsid w:val="00316A0B"/>
    <w:rsid w:val="00316B70"/>
    <w:rsid w:val="00320441"/>
    <w:rsid w:val="00323616"/>
    <w:rsid w:val="00325A95"/>
    <w:rsid w:val="00330E1E"/>
    <w:rsid w:val="00331B37"/>
    <w:rsid w:val="00336182"/>
    <w:rsid w:val="003375B3"/>
    <w:rsid w:val="00340F35"/>
    <w:rsid w:val="0035106B"/>
    <w:rsid w:val="0035257C"/>
    <w:rsid w:val="00353F97"/>
    <w:rsid w:val="00360490"/>
    <w:rsid w:val="00363E39"/>
    <w:rsid w:val="003646DB"/>
    <w:rsid w:val="00365019"/>
    <w:rsid w:val="0037283E"/>
    <w:rsid w:val="003803AD"/>
    <w:rsid w:val="0038051B"/>
    <w:rsid w:val="003809B6"/>
    <w:rsid w:val="00382F0D"/>
    <w:rsid w:val="0038349A"/>
    <w:rsid w:val="003855D3"/>
    <w:rsid w:val="0038619E"/>
    <w:rsid w:val="00386852"/>
    <w:rsid w:val="0038748F"/>
    <w:rsid w:val="00391EF8"/>
    <w:rsid w:val="00391FF3"/>
    <w:rsid w:val="003937A1"/>
    <w:rsid w:val="00393C93"/>
    <w:rsid w:val="00394BC9"/>
    <w:rsid w:val="003A60AA"/>
    <w:rsid w:val="003A6E6F"/>
    <w:rsid w:val="003A790F"/>
    <w:rsid w:val="003B4757"/>
    <w:rsid w:val="003B4B1A"/>
    <w:rsid w:val="003B6A70"/>
    <w:rsid w:val="003B78CB"/>
    <w:rsid w:val="003C28EF"/>
    <w:rsid w:val="003D1CF6"/>
    <w:rsid w:val="003D2CE4"/>
    <w:rsid w:val="003D4F64"/>
    <w:rsid w:val="003D6978"/>
    <w:rsid w:val="003E12F7"/>
    <w:rsid w:val="003E143E"/>
    <w:rsid w:val="003E171D"/>
    <w:rsid w:val="003E3542"/>
    <w:rsid w:val="003E40C1"/>
    <w:rsid w:val="003E435C"/>
    <w:rsid w:val="003F1315"/>
    <w:rsid w:val="003F1DD6"/>
    <w:rsid w:val="003F406B"/>
    <w:rsid w:val="003F68AA"/>
    <w:rsid w:val="003F75D8"/>
    <w:rsid w:val="00400A92"/>
    <w:rsid w:val="004018C5"/>
    <w:rsid w:val="00402933"/>
    <w:rsid w:val="0040309D"/>
    <w:rsid w:val="00403277"/>
    <w:rsid w:val="0040696B"/>
    <w:rsid w:val="00407546"/>
    <w:rsid w:val="00407E79"/>
    <w:rsid w:val="00410EAB"/>
    <w:rsid w:val="004122E6"/>
    <w:rsid w:val="0041769C"/>
    <w:rsid w:val="004176D3"/>
    <w:rsid w:val="00417EA6"/>
    <w:rsid w:val="0042063D"/>
    <w:rsid w:val="004213EB"/>
    <w:rsid w:val="00422D5D"/>
    <w:rsid w:val="00426E64"/>
    <w:rsid w:val="004311E2"/>
    <w:rsid w:val="00431670"/>
    <w:rsid w:val="004341BB"/>
    <w:rsid w:val="0043455F"/>
    <w:rsid w:val="00436C5C"/>
    <w:rsid w:val="004438A0"/>
    <w:rsid w:val="00444C04"/>
    <w:rsid w:val="00445F86"/>
    <w:rsid w:val="0044627F"/>
    <w:rsid w:val="004525C9"/>
    <w:rsid w:val="00454BBF"/>
    <w:rsid w:val="00455391"/>
    <w:rsid w:val="00463502"/>
    <w:rsid w:val="00465883"/>
    <w:rsid w:val="004659D9"/>
    <w:rsid w:val="00470D54"/>
    <w:rsid w:val="00471471"/>
    <w:rsid w:val="00476BE3"/>
    <w:rsid w:val="00477D98"/>
    <w:rsid w:val="004815CF"/>
    <w:rsid w:val="004846CD"/>
    <w:rsid w:val="004910BE"/>
    <w:rsid w:val="00496C17"/>
    <w:rsid w:val="004A24FB"/>
    <w:rsid w:val="004A2C5F"/>
    <w:rsid w:val="004A30D6"/>
    <w:rsid w:val="004A47DF"/>
    <w:rsid w:val="004A5A5A"/>
    <w:rsid w:val="004A5B57"/>
    <w:rsid w:val="004A6883"/>
    <w:rsid w:val="004A6C90"/>
    <w:rsid w:val="004B0F4E"/>
    <w:rsid w:val="004B5145"/>
    <w:rsid w:val="004B6F5C"/>
    <w:rsid w:val="004B73FE"/>
    <w:rsid w:val="004C1150"/>
    <w:rsid w:val="004C4B2E"/>
    <w:rsid w:val="004C5341"/>
    <w:rsid w:val="004D29AC"/>
    <w:rsid w:val="004D2B1D"/>
    <w:rsid w:val="004D37E4"/>
    <w:rsid w:val="004D3F10"/>
    <w:rsid w:val="004D4C43"/>
    <w:rsid w:val="004D4E1B"/>
    <w:rsid w:val="004D4E4B"/>
    <w:rsid w:val="004D6D1C"/>
    <w:rsid w:val="004E1363"/>
    <w:rsid w:val="004E2DCA"/>
    <w:rsid w:val="004E3586"/>
    <w:rsid w:val="004E3A51"/>
    <w:rsid w:val="004E74DA"/>
    <w:rsid w:val="004F0786"/>
    <w:rsid w:val="004F1EF6"/>
    <w:rsid w:val="004F4402"/>
    <w:rsid w:val="004F69A0"/>
    <w:rsid w:val="004F6F09"/>
    <w:rsid w:val="00500CF2"/>
    <w:rsid w:val="00501590"/>
    <w:rsid w:val="00501BDA"/>
    <w:rsid w:val="005078D6"/>
    <w:rsid w:val="00510928"/>
    <w:rsid w:val="00510F00"/>
    <w:rsid w:val="0051321A"/>
    <w:rsid w:val="005142DD"/>
    <w:rsid w:val="00514596"/>
    <w:rsid w:val="00515334"/>
    <w:rsid w:val="00520927"/>
    <w:rsid w:val="00523B69"/>
    <w:rsid w:val="00523D35"/>
    <w:rsid w:val="00523F24"/>
    <w:rsid w:val="005241E5"/>
    <w:rsid w:val="0052422A"/>
    <w:rsid w:val="005272EF"/>
    <w:rsid w:val="00530B7F"/>
    <w:rsid w:val="00533C38"/>
    <w:rsid w:val="00536F1B"/>
    <w:rsid w:val="00542AC9"/>
    <w:rsid w:val="00542DED"/>
    <w:rsid w:val="00544182"/>
    <w:rsid w:val="00545BDD"/>
    <w:rsid w:val="00547E22"/>
    <w:rsid w:val="005525BA"/>
    <w:rsid w:val="00552E57"/>
    <w:rsid w:val="00554795"/>
    <w:rsid w:val="00554C31"/>
    <w:rsid w:val="0055788C"/>
    <w:rsid w:val="00560C1D"/>
    <w:rsid w:val="00560E2A"/>
    <w:rsid w:val="005610CE"/>
    <w:rsid w:val="00563FB2"/>
    <w:rsid w:val="00575C66"/>
    <w:rsid w:val="00582846"/>
    <w:rsid w:val="005837C8"/>
    <w:rsid w:val="005849E1"/>
    <w:rsid w:val="00585969"/>
    <w:rsid w:val="0058619B"/>
    <w:rsid w:val="00590C3B"/>
    <w:rsid w:val="00590DDA"/>
    <w:rsid w:val="00592610"/>
    <w:rsid w:val="0059313D"/>
    <w:rsid w:val="005943F5"/>
    <w:rsid w:val="005948FB"/>
    <w:rsid w:val="005954AB"/>
    <w:rsid w:val="00596E8A"/>
    <w:rsid w:val="00597D21"/>
    <w:rsid w:val="005A107D"/>
    <w:rsid w:val="005A2560"/>
    <w:rsid w:val="005A2737"/>
    <w:rsid w:val="005A50DC"/>
    <w:rsid w:val="005A6CCC"/>
    <w:rsid w:val="005B1A02"/>
    <w:rsid w:val="005B3CB9"/>
    <w:rsid w:val="005B55E0"/>
    <w:rsid w:val="005B6D48"/>
    <w:rsid w:val="005B7874"/>
    <w:rsid w:val="005C0741"/>
    <w:rsid w:val="005C2366"/>
    <w:rsid w:val="005C4DED"/>
    <w:rsid w:val="005C5E2B"/>
    <w:rsid w:val="005C5FC6"/>
    <w:rsid w:val="005C68A0"/>
    <w:rsid w:val="005D3C36"/>
    <w:rsid w:val="005D3E8B"/>
    <w:rsid w:val="005D4281"/>
    <w:rsid w:val="005D70F2"/>
    <w:rsid w:val="005D7E00"/>
    <w:rsid w:val="005E09D5"/>
    <w:rsid w:val="005E0DFB"/>
    <w:rsid w:val="005E16AC"/>
    <w:rsid w:val="005E16D0"/>
    <w:rsid w:val="005E2F8B"/>
    <w:rsid w:val="005E4FC9"/>
    <w:rsid w:val="005E586C"/>
    <w:rsid w:val="005E6D3E"/>
    <w:rsid w:val="005F09E4"/>
    <w:rsid w:val="005F1CB2"/>
    <w:rsid w:val="005F2548"/>
    <w:rsid w:val="005F36FE"/>
    <w:rsid w:val="005F5793"/>
    <w:rsid w:val="005F59F2"/>
    <w:rsid w:val="005F67D4"/>
    <w:rsid w:val="005F687E"/>
    <w:rsid w:val="005F7B80"/>
    <w:rsid w:val="006006A5"/>
    <w:rsid w:val="006018D0"/>
    <w:rsid w:val="00605DB2"/>
    <w:rsid w:val="006067A7"/>
    <w:rsid w:val="006114E6"/>
    <w:rsid w:val="006138EE"/>
    <w:rsid w:val="00614C54"/>
    <w:rsid w:val="00614E24"/>
    <w:rsid w:val="00615365"/>
    <w:rsid w:val="00617649"/>
    <w:rsid w:val="006176B2"/>
    <w:rsid w:val="00617E88"/>
    <w:rsid w:val="00620B23"/>
    <w:rsid w:val="00621A16"/>
    <w:rsid w:val="00621C8E"/>
    <w:rsid w:val="00622EDA"/>
    <w:rsid w:val="00623C25"/>
    <w:rsid w:val="006253C2"/>
    <w:rsid w:val="00626661"/>
    <w:rsid w:val="00627AB0"/>
    <w:rsid w:val="00627DB1"/>
    <w:rsid w:val="00630F4E"/>
    <w:rsid w:val="00631EA7"/>
    <w:rsid w:val="006320FA"/>
    <w:rsid w:val="006335B8"/>
    <w:rsid w:val="00633EC3"/>
    <w:rsid w:val="0063579F"/>
    <w:rsid w:val="00637CFD"/>
    <w:rsid w:val="00641D2D"/>
    <w:rsid w:val="00644B77"/>
    <w:rsid w:val="00652D2A"/>
    <w:rsid w:val="00653981"/>
    <w:rsid w:val="00655CDF"/>
    <w:rsid w:val="00656B4B"/>
    <w:rsid w:val="00657526"/>
    <w:rsid w:val="00657822"/>
    <w:rsid w:val="00657E30"/>
    <w:rsid w:val="00661E97"/>
    <w:rsid w:val="00664364"/>
    <w:rsid w:val="0066452D"/>
    <w:rsid w:val="00665E8D"/>
    <w:rsid w:val="00667E34"/>
    <w:rsid w:val="00671AC9"/>
    <w:rsid w:val="006727B2"/>
    <w:rsid w:val="0067289B"/>
    <w:rsid w:val="006733B0"/>
    <w:rsid w:val="00673402"/>
    <w:rsid w:val="0067370B"/>
    <w:rsid w:val="006765F2"/>
    <w:rsid w:val="00680E52"/>
    <w:rsid w:val="00682A59"/>
    <w:rsid w:val="00682ECA"/>
    <w:rsid w:val="00683AD6"/>
    <w:rsid w:val="0068526C"/>
    <w:rsid w:val="00686CDE"/>
    <w:rsid w:val="006874F7"/>
    <w:rsid w:val="00690CFB"/>
    <w:rsid w:val="0069525B"/>
    <w:rsid w:val="00697F60"/>
    <w:rsid w:val="006A10AD"/>
    <w:rsid w:val="006A1C0D"/>
    <w:rsid w:val="006A1D8C"/>
    <w:rsid w:val="006A45F1"/>
    <w:rsid w:val="006A79B0"/>
    <w:rsid w:val="006B08DC"/>
    <w:rsid w:val="006B3E45"/>
    <w:rsid w:val="006B45A1"/>
    <w:rsid w:val="006B4D3A"/>
    <w:rsid w:val="006B69C2"/>
    <w:rsid w:val="006B6A37"/>
    <w:rsid w:val="006D22B7"/>
    <w:rsid w:val="006D3929"/>
    <w:rsid w:val="006D3933"/>
    <w:rsid w:val="006D3A96"/>
    <w:rsid w:val="006D4C8B"/>
    <w:rsid w:val="006D54D9"/>
    <w:rsid w:val="006D5B2D"/>
    <w:rsid w:val="006E14E2"/>
    <w:rsid w:val="006E46AD"/>
    <w:rsid w:val="006E5422"/>
    <w:rsid w:val="006E5EFC"/>
    <w:rsid w:val="006E6457"/>
    <w:rsid w:val="006F485C"/>
    <w:rsid w:val="006F764A"/>
    <w:rsid w:val="006F7B8A"/>
    <w:rsid w:val="00700BE9"/>
    <w:rsid w:val="00707E46"/>
    <w:rsid w:val="00710505"/>
    <w:rsid w:val="00713AAD"/>
    <w:rsid w:val="0071489F"/>
    <w:rsid w:val="0071527C"/>
    <w:rsid w:val="007167FD"/>
    <w:rsid w:val="0071778B"/>
    <w:rsid w:val="00720511"/>
    <w:rsid w:val="0072090D"/>
    <w:rsid w:val="00721777"/>
    <w:rsid w:val="00723734"/>
    <w:rsid w:val="00725F1B"/>
    <w:rsid w:val="00727AAE"/>
    <w:rsid w:val="007317E4"/>
    <w:rsid w:val="0073307B"/>
    <w:rsid w:val="00733D25"/>
    <w:rsid w:val="00734EC1"/>
    <w:rsid w:val="007351BB"/>
    <w:rsid w:val="00737AD6"/>
    <w:rsid w:val="0074143E"/>
    <w:rsid w:val="00741B68"/>
    <w:rsid w:val="0074241F"/>
    <w:rsid w:val="007430AF"/>
    <w:rsid w:val="00743D19"/>
    <w:rsid w:val="0074504D"/>
    <w:rsid w:val="0074637E"/>
    <w:rsid w:val="00747959"/>
    <w:rsid w:val="0075268C"/>
    <w:rsid w:val="007536C4"/>
    <w:rsid w:val="007545B7"/>
    <w:rsid w:val="00755069"/>
    <w:rsid w:val="007571B9"/>
    <w:rsid w:val="00760F38"/>
    <w:rsid w:val="00762876"/>
    <w:rsid w:val="007641F6"/>
    <w:rsid w:val="007646E1"/>
    <w:rsid w:val="0076470D"/>
    <w:rsid w:val="00764A70"/>
    <w:rsid w:val="0077047A"/>
    <w:rsid w:val="0077050F"/>
    <w:rsid w:val="00771BAF"/>
    <w:rsid w:val="00772B00"/>
    <w:rsid w:val="007753E1"/>
    <w:rsid w:val="00775445"/>
    <w:rsid w:val="0078083E"/>
    <w:rsid w:val="0078185F"/>
    <w:rsid w:val="007823D6"/>
    <w:rsid w:val="00782D43"/>
    <w:rsid w:val="00784FF1"/>
    <w:rsid w:val="00785CF1"/>
    <w:rsid w:val="007867BB"/>
    <w:rsid w:val="00787BC1"/>
    <w:rsid w:val="00792443"/>
    <w:rsid w:val="0079277E"/>
    <w:rsid w:val="00793362"/>
    <w:rsid w:val="0079385F"/>
    <w:rsid w:val="0079617C"/>
    <w:rsid w:val="00796325"/>
    <w:rsid w:val="00797A5C"/>
    <w:rsid w:val="007A1AF2"/>
    <w:rsid w:val="007A28B8"/>
    <w:rsid w:val="007A7BFC"/>
    <w:rsid w:val="007B050F"/>
    <w:rsid w:val="007B09A7"/>
    <w:rsid w:val="007B09F9"/>
    <w:rsid w:val="007B0BF1"/>
    <w:rsid w:val="007B2527"/>
    <w:rsid w:val="007B53B8"/>
    <w:rsid w:val="007B6021"/>
    <w:rsid w:val="007C7D68"/>
    <w:rsid w:val="007D3F58"/>
    <w:rsid w:val="007D45BE"/>
    <w:rsid w:val="007E169F"/>
    <w:rsid w:val="007E259E"/>
    <w:rsid w:val="007E3C24"/>
    <w:rsid w:val="007E7F35"/>
    <w:rsid w:val="007F39A7"/>
    <w:rsid w:val="007F3E9A"/>
    <w:rsid w:val="007F43B2"/>
    <w:rsid w:val="007F5046"/>
    <w:rsid w:val="007F583D"/>
    <w:rsid w:val="007F6172"/>
    <w:rsid w:val="00800E9F"/>
    <w:rsid w:val="0080136E"/>
    <w:rsid w:val="00801C9B"/>
    <w:rsid w:val="00805105"/>
    <w:rsid w:val="008071E0"/>
    <w:rsid w:val="0080783A"/>
    <w:rsid w:val="00812648"/>
    <w:rsid w:val="00814543"/>
    <w:rsid w:val="00814725"/>
    <w:rsid w:val="008165E9"/>
    <w:rsid w:val="00816713"/>
    <w:rsid w:val="00817A50"/>
    <w:rsid w:val="00817F30"/>
    <w:rsid w:val="00820235"/>
    <w:rsid w:val="0082134C"/>
    <w:rsid w:val="008227AD"/>
    <w:rsid w:val="00824440"/>
    <w:rsid w:val="0083103C"/>
    <w:rsid w:val="00833396"/>
    <w:rsid w:val="0083340E"/>
    <w:rsid w:val="00834D15"/>
    <w:rsid w:val="00840613"/>
    <w:rsid w:val="00843975"/>
    <w:rsid w:val="00845FBE"/>
    <w:rsid w:val="00846EFE"/>
    <w:rsid w:val="008477B3"/>
    <w:rsid w:val="00851684"/>
    <w:rsid w:val="0085190E"/>
    <w:rsid w:val="00851A88"/>
    <w:rsid w:val="008542B4"/>
    <w:rsid w:val="00855F58"/>
    <w:rsid w:val="008571C3"/>
    <w:rsid w:val="008577C6"/>
    <w:rsid w:val="00860208"/>
    <w:rsid w:val="00864CCA"/>
    <w:rsid w:val="0086660F"/>
    <w:rsid w:val="00867458"/>
    <w:rsid w:val="008718AF"/>
    <w:rsid w:val="00872347"/>
    <w:rsid w:val="00872F56"/>
    <w:rsid w:val="00873429"/>
    <w:rsid w:val="00874E2D"/>
    <w:rsid w:val="00876496"/>
    <w:rsid w:val="00876B92"/>
    <w:rsid w:val="0087789E"/>
    <w:rsid w:val="00881DB5"/>
    <w:rsid w:val="0088289C"/>
    <w:rsid w:val="008829CA"/>
    <w:rsid w:val="008830DE"/>
    <w:rsid w:val="00883A0F"/>
    <w:rsid w:val="00884F88"/>
    <w:rsid w:val="00886131"/>
    <w:rsid w:val="008910D7"/>
    <w:rsid w:val="00893255"/>
    <w:rsid w:val="00895ACF"/>
    <w:rsid w:val="00896751"/>
    <w:rsid w:val="00897BF3"/>
    <w:rsid w:val="008A1AE5"/>
    <w:rsid w:val="008A2B17"/>
    <w:rsid w:val="008A4DCA"/>
    <w:rsid w:val="008A6897"/>
    <w:rsid w:val="008A7848"/>
    <w:rsid w:val="008B062E"/>
    <w:rsid w:val="008B0B15"/>
    <w:rsid w:val="008B2B03"/>
    <w:rsid w:val="008B4028"/>
    <w:rsid w:val="008B50BF"/>
    <w:rsid w:val="008B588B"/>
    <w:rsid w:val="008C118E"/>
    <w:rsid w:val="008C17EB"/>
    <w:rsid w:val="008C1C94"/>
    <w:rsid w:val="008C2F02"/>
    <w:rsid w:val="008D3F6C"/>
    <w:rsid w:val="008D5DA7"/>
    <w:rsid w:val="008E0F31"/>
    <w:rsid w:val="008F404E"/>
    <w:rsid w:val="008F4FCF"/>
    <w:rsid w:val="008F69D2"/>
    <w:rsid w:val="00914EBF"/>
    <w:rsid w:val="00917044"/>
    <w:rsid w:val="00917CAC"/>
    <w:rsid w:val="00921040"/>
    <w:rsid w:val="00922947"/>
    <w:rsid w:val="00926E1D"/>
    <w:rsid w:val="00931709"/>
    <w:rsid w:val="009318E7"/>
    <w:rsid w:val="00933004"/>
    <w:rsid w:val="009342F2"/>
    <w:rsid w:val="009344E4"/>
    <w:rsid w:val="00934EEC"/>
    <w:rsid w:val="009358F0"/>
    <w:rsid w:val="009362EC"/>
    <w:rsid w:val="00936E05"/>
    <w:rsid w:val="00937616"/>
    <w:rsid w:val="00937A24"/>
    <w:rsid w:val="0094472C"/>
    <w:rsid w:val="00951AB0"/>
    <w:rsid w:val="009528CD"/>
    <w:rsid w:val="00956872"/>
    <w:rsid w:val="00960A1C"/>
    <w:rsid w:val="00961DCC"/>
    <w:rsid w:val="0096252C"/>
    <w:rsid w:val="00962E88"/>
    <w:rsid w:val="0096336F"/>
    <w:rsid w:val="00967A39"/>
    <w:rsid w:val="00967BC8"/>
    <w:rsid w:val="00971B3F"/>
    <w:rsid w:val="009734DA"/>
    <w:rsid w:val="00980980"/>
    <w:rsid w:val="009843E3"/>
    <w:rsid w:val="009927E4"/>
    <w:rsid w:val="00992A6E"/>
    <w:rsid w:val="00994201"/>
    <w:rsid w:val="009A068E"/>
    <w:rsid w:val="009A0A24"/>
    <w:rsid w:val="009A3374"/>
    <w:rsid w:val="009A4AE3"/>
    <w:rsid w:val="009A5699"/>
    <w:rsid w:val="009A711B"/>
    <w:rsid w:val="009B0F40"/>
    <w:rsid w:val="009B10C7"/>
    <w:rsid w:val="009B2AEA"/>
    <w:rsid w:val="009B32BC"/>
    <w:rsid w:val="009B4836"/>
    <w:rsid w:val="009B709C"/>
    <w:rsid w:val="009B7AEF"/>
    <w:rsid w:val="009C1263"/>
    <w:rsid w:val="009C29E0"/>
    <w:rsid w:val="009C42F3"/>
    <w:rsid w:val="009C5372"/>
    <w:rsid w:val="009D1B2E"/>
    <w:rsid w:val="009D2C75"/>
    <w:rsid w:val="009D2F8A"/>
    <w:rsid w:val="009D4258"/>
    <w:rsid w:val="009D4DE2"/>
    <w:rsid w:val="009E1E6D"/>
    <w:rsid w:val="009E2EC2"/>
    <w:rsid w:val="009E5523"/>
    <w:rsid w:val="009E588B"/>
    <w:rsid w:val="009E6883"/>
    <w:rsid w:val="009E6ADD"/>
    <w:rsid w:val="009E7962"/>
    <w:rsid w:val="009F15E0"/>
    <w:rsid w:val="00A009BF"/>
    <w:rsid w:val="00A01017"/>
    <w:rsid w:val="00A029CE"/>
    <w:rsid w:val="00A04351"/>
    <w:rsid w:val="00A05E0C"/>
    <w:rsid w:val="00A06A6F"/>
    <w:rsid w:val="00A06BB4"/>
    <w:rsid w:val="00A074B0"/>
    <w:rsid w:val="00A15AF2"/>
    <w:rsid w:val="00A15EFE"/>
    <w:rsid w:val="00A20028"/>
    <w:rsid w:val="00A211CC"/>
    <w:rsid w:val="00A23D19"/>
    <w:rsid w:val="00A2659A"/>
    <w:rsid w:val="00A2732A"/>
    <w:rsid w:val="00A3069A"/>
    <w:rsid w:val="00A3604E"/>
    <w:rsid w:val="00A362A9"/>
    <w:rsid w:val="00A37714"/>
    <w:rsid w:val="00A405AA"/>
    <w:rsid w:val="00A40DF2"/>
    <w:rsid w:val="00A42877"/>
    <w:rsid w:val="00A460D5"/>
    <w:rsid w:val="00A50742"/>
    <w:rsid w:val="00A51D64"/>
    <w:rsid w:val="00A52851"/>
    <w:rsid w:val="00A52CE0"/>
    <w:rsid w:val="00A54B8A"/>
    <w:rsid w:val="00A57542"/>
    <w:rsid w:val="00A61C74"/>
    <w:rsid w:val="00A65883"/>
    <w:rsid w:val="00A67D8B"/>
    <w:rsid w:val="00A7043F"/>
    <w:rsid w:val="00A70522"/>
    <w:rsid w:val="00A771D4"/>
    <w:rsid w:val="00A8197B"/>
    <w:rsid w:val="00A82654"/>
    <w:rsid w:val="00A870C9"/>
    <w:rsid w:val="00A922D3"/>
    <w:rsid w:val="00A92336"/>
    <w:rsid w:val="00A94524"/>
    <w:rsid w:val="00A97D87"/>
    <w:rsid w:val="00AA124A"/>
    <w:rsid w:val="00AA139E"/>
    <w:rsid w:val="00AB1DC3"/>
    <w:rsid w:val="00AB3159"/>
    <w:rsid w:val="00AB3317"/>
    <w:rsid w:val="00AB356F"/>
    <w:rsid w:val="00AB79B6"/>
    <w:rsid w:val="00AC3F77"/>
    <w:rsid w:val="00AD20E5"/>
    <w:rsid w:val="00AD22F5"/>
    <w:rsid w:val="00AD50BB"/>
    <w:rsid w:val="00AD7F63"/>
    <w:rsid w:val="00AE10DF"/>
    <w:rsid w:val="00AE606F"/>
    <w:rsid w:val="00AE7E92"/>
    <w:rsid w:val="00AF242C"/>
    <w:rsid w:val="00AF48C0"/>
    <w:rsid w:val="00AF629F"/>
    <w:rsid w:val="00AF6928"/>
    <w:rsid w:val="00B0292B"/>
    <w:rsid w:val="00B02CF8"/>
    <w:rsid w:val="00B04D41"/>
    <w:rsid w:val="00B05853"/>
    <w:rsid w:val="00B065F7"/>
    <w:rsid w:val="00B072EB"/>
    <w:rsid w:val="00B07B37"/>
    <w:rsid w:val="00B10F18"/>
    <w:rsid w:val="00B12CF6"/>
    <w:rsid w:val="00B13A70"/>
    <w:rsid w:val="00B13D7B"/>
    <w:rsid w:val="00B21E6D"/>
    <w:rsid w:val="00B25109"/>
    <w:rsid w:val="00B25402"/>
    <w:rsid w:val="00B25509"/>
    <w:rsid w:val="00B2686C"/>
    <w:rsid w:val="00B31B53"/>
    <w:rsid w:val="00B33573"/>
    <w:rsid w:val="00B34F38"/>
    <w:rsid w:val="00B35D24"/>
    <w:rsid w:val="00B36B1B"/>
    <w:rsid w:val="00B4625D"/>
    <w:rsid w:val="00B4666A"/>
    <w:rsid w:val="00B4763A"/>
    <w:rsid w:val="00B5030B"/>
    <w:rsid w:val="00B508E7"/>
    <w:rsid w:val="00B5126C"/>
    <w:rsid w:val="00B52415"/>
    <w:rsid w:val="00B57564"/>
    <w:rsid w:val="00B61B7D"/>
    <w:rsid w:val="00B61DF3"/>
    <w:rsid w:val="00B628AA"/>
    <w:rsid w:val="00B62FFD"/>
    <w:rsid w:val="00B63C44"/>
    <w:rsid w:val="00B649CD"/>
    <w:rsid w:val="00B65F0C"/>
    <w:rsid w:val="00B66F84"/>
    <w:rsid w:val="00B719CE"/>
    <w:rsid w:val="00B729A0"/>
    <w:rsid w:val="00B73C79"/>
    <w:rsid w:val="00B7439D"/>
    <w:rsid w:val="00B76AC4"/>
    <w:rsid w:val="00B82A2C"/>
    <w:rsid w:val="00B83DA2"/>
    <w:rsid w:val="00B85262"/>
    <w:rsid w:val="00B91335"/>
    <w:rsid w:val="00B91ED3"/>
    <w:rsid w:val="00B920E5"/>
    <w:rsid w:val="00B92370"/>
    <w:rsid w:val="00B969D5"/>
    <w:rsid w:val="00B97423"/>
    <w:rsid w:val="00B97692"/>
    <w:rsid w:val="00BA14D1"/>
    <w:rsid w:val="00BA3066"/>
    <w:rsid w:val="00BA314E"/>
    <w:rsid w:val="00BA3731"/>
    <w:rsid w:val="00BA37E1"/>
    <w:rsid w:val="00BA4923"/>
    <w:rsid w:val="00BA5F27"/>
    <w:rsid w:val="00BA6836"/>
    <w:rsid w:val="00BA69B5"/>
    <w:rsid w:val="00BA779F"/>
    <w:rsid w:val="00BB0DCA"/>
    <w:rsid w:val="00BB318D"/>
    <w:rsid w:val="00BB4D9E"/>
    <w:rsid w:val="00BB694F"/>
    <w:rsid w:val="00BB78B1"/>
    <w:rsid w:val="00BC0FFF"/>
    <w:rsid w:val="00BC27DC"/>
    <w:rsid w:val="00BC2C47"/>
    <w:rsid w:val="00BC2F0D"/>
    <w:rsid w:val="00BC2F78"/>
    <w:rsid w:val="00BC5788"/>
    <w:rsid w:val="00BC5DCA"/>
    <w:rsid w:val="00BC6331"/>
    <w:rsid w:val="00BD1050"/>
    <w:rsid w:val="00BE33D6"/>
    <w:rsid w:val="00BE3E36"/>
    <w:rsid w:val="00BE4757"/>
    <w:rsid w:val="00BE50F2"/>
    <w:rsid w:val="00BE569F"/>
    <w:rsid w:val="00BE698C"/>
    <w:rsid w:val="00BE6F03"/>
    <w:rsid w:val="00BE7E93"/>
    <w:rsid w:val="00BF0C8F"/>
    <w:rsid w:val="00BF15DE"/>
    <w:rsid w:val="00BF3F2E"/>
    <w:rsid w:val="00C00863"/>
    <w:rsid w:val="00C00CD9"/>
    <w:rsid w:val="00C03FBB"/>
    <w:rsid w:val="00C04352"/>
    <w:rsid w:val="00C05602"/>
    <w:rsid w:val="00C13BD3"/>
    <w:rsid w:val="00C15E7E"/>
    <w:rsid w:val="00C2530F"/>
    <w:rsid w:val="00C256C0"/>
    <w:rsid w:val="00C2724E"/>
    <w:rsid w:val="00C36842"/>
    <w:rsid w:val="00C36846"/>
    <w:rsid w:val="00C408F8"/>
    <w:rsid w:val="00C410E4"/>
    <w:rsid w:val="00C43E6F"/>
    <w:rsid w:val="00C440AE"/>
    <w:rsid w:val="00C44F07"/>
    <w:rsid w:val="00C450C2"/>
    <w:rsid w:val="00C45CD4"/>
    <w:rsid w:val="00C50212"/>
    <w:rsid w:val="00C50DC5"/>
    <w:rsid w:val="00C51A88"/>
    <w:rsid w:val="00C53E34"/>
    <w:rsid w:val="00C54531"/>
    <w:rsid w:val="00C550A4"/>
    <w:rsid w:val="00C55584"/>
    <w:rsid w:val="00C56BD6"/>
    <w:rsid w:val="00C6127B"/>
    <w:rsid w:val="00C6133C"/>
    <w:rsid w:val="00C6304A"/>
    <w:rsid w:val="00C657D3"/>
    <w:rsid w:val="00C679C5"/>
    <w:rsid w:val="00C705B5"/>
    <w:rsid w:val="00C72110"/>
    <w:rsid w:val="00C73289"/>
    <w:rsid w:val="00C741CC"/>
    <w:rsid w:val="00C74BED"/>
    <w:rsid w:val="00C7665C"/>
    <w:rsid w:val="00C76799"/>
    <w:rsid w:val="00C80E69"/>
    <w:rsid w:val="00C84DE1"/>
    <w:rsid w:val="00C87A03"/>
    <w:rsid w:val="00C904D2"/>
    <w:rsid w:val="00C90541"/>
    <w:rsid w:val="00C907C0"/>
    <w:rsid w:val="00C90ABE"/>
    <w:rsid w:val="00C917FE"/>
    <w:rsid w:val="00C9264B"/>
    <w:rsid w:val="00C92D96"/>
    <w:rsid w:val="00C95639"/>
    <w:rsid w:val="00C95A7C"/>
    <w:rsid w:val="00C96ED1"/>
    <w:rsid w:val="00C97E14"/>
    <w:rsid w:val="00CA0188"/>
    <w:rsid w:val="00CA50F9"/>
    <w:rsid w:val="00CB3430"/>
    <w:rsid w:val="00CB35C2"/>
    <w:rsid w:val="00CB4C18"/>
    <w:rsid w:val="00CB5E13"/>
    <w:rsid w:val="00CC1949"/>
    <w:rsid w:val="00CC2857"/>
    <w:rsid w:val="00CC5105"/>
    <w:rsid w:val="00CC594F"/>
    <w:rsid w:val="00CC5C5C"/>
    <w:rsid w:val="00CD27EE"/>
    <w:rsid w:val="00CD5055"/>
    <w:rsid w:val="00CD75BA"/>
    <w:rsid w:val="00CE1DB4"/>
    <w:rsid w:val="00CE433A"/>
    <w:rsid w:val="00CE47E5"/>
    <w:rsid w:val="00CE501D"/>
    <w:rsid w:val="00CE5734"/>
    <w:rsid w:val="00CE5AA5"/>
    <w:rsid w:val="00CE65B4"/>
    <w:rsid w:val="00CF48BA"/>
    <w:rsid w:val="00D00432"/>
    <w:rsid w:val="00D0283D"/>
    <w:rsid w:val="00D0751C"/>
    <w:rsid w:val="00D101DD"/>
    <w:rsid w:val="00D12396"/>
    <w:rsid w:val="00D14228"/>
    <w:rsid w:val="00D1461E"/>
    <w:rsid w:val="00D15562"/>
    <w:rsid w:val="00D20784"/>
    <w:rsid w:val="00D22292"/>
    <w:rsid w:val="00D222AE"/>
    <w:rsid w:val="00D2260C"/>
    <w:rsid w:val="00D258B9"/>
    <w:rsid w:val="00D25B90"/>
    <w:rsid w:val="00D3008A"/>
    <w:rsid w:val="00D3084E"/>
    <w:rsid w:val="00D30C0B"/>
    <w:rsid w:val="00D325E2"/>
    <w:rsid w:val="00D34D59"/>
    <w:rsid w:val="00D4480F"/>
    <w:rsid w:val="00D44964"/>
    <w:rsid w:val="00D45DE1"/>
    <w:rsid w:val="00D463AF"/>
    <w:rsid w:val="00D4777D"/>
    <w:rsid w:val="00D47E2B"/>
    <w:rsid w:val="00D53E37"/>
    <w:rsid w:val="00D555F9"/>
    <w:rsid w:val="00D61DBF"/>
    <w:rsid w:val="00D62EBC"/>
    <w:rsid w:val="00D65835"/>
    <w:rsid w:val="00D665CA"/>
    <w:rsid w:val="00D711EF"/>
    <w:rsid w:val="00D75A43"/>
    <w:rsid w:val="00D761FD"/>
    <w:rsid w:val="00D81A6D"/>
    <w:rsid w:val="00D8431C"/>
    <w:rsid w:val="00D84528"/>
    <w:rsid w:val="00D870F0"/>
    <w:rsid w:val="00D872A0"/>
    <w:rsid w:val="00D910AB"/>
    <w:rsid w:val="00D9387A"/>
    <w:rsid w:val="00D942D7"/>
    <w:rsid w:val="00D9523C"/>
    <w:rsid w:val="00D95D63"/>
    <w:rsid w:val="00DA0B04"/>
    <w:rsid w:val="00DA3876"/>
    <w:rsid w:val="00DA6D03"/>
    <w:rsid w:val="00DB2AA9"/>
    <w:rsid w:val="00DB3E32"/>
    <w:rsid w:val="00DB4B02"/>
    <w:rsid w:val="00DB576E"/>
    <w:rsid w:val="00DB623A"/>
    <w:rsid w:val="00DC024C"/>
    <w:rsid w:val="00DC1E38"/>
    <w:rsid w:val="00DC5074"/>
    <w:rsid w:val="00DC5317"/>
    <w:rsid w:val="00DC5337"/>
    <w:rsid w:val="00DC761E"/>
    <w:rsid w:val="00DD2CD2"/>
    <w:rsid w:val="00DD5820"/>
    <w:rsid w:val="00DE082C"/>
    <w:rsid w:val="00DE2AF4"/>
    <w:rsid w:val="00DE2AFC"/>
    <w:rsid w:val="00DF265A"/>
    <w:rsid w:val="00DF3BD9"/>
    <w:rsid w:val="00DF4A79"/>
    <w:rsid w:val="00DF4C87"/>
    <w:rsid w:val="00DF5C6C"/>
    <w:rsid w:val="00DF7E6E"/>
    <w:rsid w:val="00E009B9"/>
    <w:rsid w:val="00E01187"/>
    <w:rsid w:val="00E01E2D"/>
    <w:rsid w:val="00E04AA9"/>
    <w:rsid w:val="00E06B7B"/>
    <w:rsid w:val="00E06E1A"/>
    <w:rsid w:val="00E0716A"/>
    <w:rsid w:val="00E118EB"/>
    <w:rsid w:val="00E14AD8"/>
    <w:rsid w:val="00E173A4"/>
    <w:rsid w:val="00E201CC"/>
    <w:rsid w:val="00E21733"/>
    <w:rsid w:val="00E219D7"/>
    <w:rsid w:val="00E23E4B"/>
    <w:rsid w:val="00E327E1"/>
    <w:rsid w:val="00E3316A"/>
    <w:rsid w:val="00E332EA"/>
    <w:rsid w:val="00E36443"/>
    <w:rsid w:val="00E37F44"/>
    <w:rsid w:val="00E422C4"/>
    <w:rsid w:val="00E43584"/>
    <w:rsid w:val="00E43F0C"/>
    <w:rsid w:val="00E44335"/>
    <w:rsid w:val="00E464B4"/>
    <w:rsid w:val="00E538DF"/>
    <w:rsid w:val="00E54537"/>
    <w:rsid w:val="00E553DE"/>
    <w:rsid w:val="00E56422"/>
    <w:rsid w:val="00E6270F"/>
    <w:rsid w:val="00E6411D"/>
    <w:rsid w:val="00E659C8"/>
    <w:rsid w:val="00E70AFD"/>
    <w:rsid w:val="00E73027"/>
    <w:rsid w:val="00E7783A"/>
    <w:rsid w:val="00E7786B"/>
    <w:rsid w:val="00E863F6"/>
    <w:rsid w:val="00E93F02"/>
    <w:rsid w:val="00EA1AAB"/>
    <w:rsid w:val="00EA21E5"/>
    <w:rsid w:val="00EA30B6"/>
    <w:rsid w:val="00EA3440"/>
    <w:rsid w:val="00EA4F77"/>
    <w:rsid w:val="00EA51BF"/>
    <w:rsid w:val="00EA59F5"/>
    <w:rsid w:val="00EA59F7"/>
    <w:rsid w:val="00EA7ED3"/>
    <w:rsid w:val="00EB27BE"/>
    <w:rsid w:val="00EB675D"/>
    <w:rsid w:val="00EB6FE2"/>
    <w:rsid w:val="00EC2F22"/>
    <w:rsid w:val="00EC389F"/>
    <w:rsid w:val="00EC3D46"/>
    <w:rsid w:val="00EC4617"/>
    <w:rsid w:val="00EC4D87"/>
    <w:rsid w:val="00EC550F"/>
    <w:rsid w:val="00EC72C9"/>
    <w:rsid w:val="00EC7840"/>
    <w:rsid w:val="00EC7C54"/>
    <w:rsid w:val="00ED0822"/>
    <w:rsid w:val="00ED27A4"/>
    <w:rsid w:val="00ED2CA4"/>
    <w:rsid w:val="00ED5A72"/>
    <w:rsid w:val="00ED6B42"/>
    <w:rsid w:val="00ED760A"/>
    <w:rsid w:val="00ED7A7D"/>
    <w:rsid w:val="00EE5491"/>
    <w:rsid w:val="00EF007C"/>
    <w:rsid w:val="00EF2DD8"/>
    <w:rsid w:val="00EF52DD"/>
    <w:rsid w:val="00EF6EB4"/>
    <w:rsid w:val="00EF7549"/>
    <w:rsid w:val="00EF78BE"/>
    <w:rsid w:val="00EF79EA"/>
    <w:rsid w:val="00F009C1"/>
    <w:rsid w:val="00F011B1"/>
    <w:rsid w:val="00F04CDB"/>
    <w:rsid w:val="00F04EA7"/>
    <w:rsid w:val="00F04EB6"/>
    <w:rsid w:val="00F10DA7"/>
    <w:rsid w:val="00F11C2A"/>
    <w:rsid w:val="00F1399F"/>
    <w:rsid w:val="00F15132"/>
    <w:rsid w:val="00F22746"/>
    <w:rsid w:val="00F25986"/>
    <w:rsid w:val="00F25A0F"/>
    <w:rsid w:val="00F26570"/>
    <w:rsid w:val="00F30FA2"/>
    <w:rsid w:val="00F32174"/>
    <w:rsid w:val="00F32CF9"/>
    <w:rsid w:val="00F353DC"/>
    <w:rsid w:val="00F41184"/>
    <w:rsid w:val="00F41D26"/>
    <w:rsid w:val="00F441FD"/>
    <w:rsid w:val="00F45423"/>
    <w:rsid w:val="00F5138A"/>
    <w:rsid w:val="00F51F23"/>
    <w:rsid w:val="00F53F85"/>
    <w:rsid w:val="00F57F38"/>
    <w:rsid w:val="00F603D7"/>
    <w:rsid w:val="00F6097C"/>
    <w:rsid w:val="00F612F7"/>
    <w:rsid w:val="00F61D85"/>
    <w:rsid w:val="00F664FA"/>
    <w:rsid w:val="00F673CD"/>
    <w:rsid w:val="00F679CE"/>
    <w:rsid w:val="00F71A35"/>
    <w:rsid w:val="00F72A14"/>
    <w:rsid w:val="00F746E9"/>
    <w:rsid w:val="00F756AB"/>
    <w:rsid w:val="00F769DA"/>
    <w:rsid w:val="00F81397"/>
    <w:rsid w:val="00F81804"/>
    <w:rsid w:val="00F82675"/>
    <w:rsid w:val="00F82B60"/>
    <w:rsid w:val="00F84F5C"/>
    <w:rsid w:val="00F86D19"/>
    <w:rsid w:val="00F870D9"/>
    <w:rsid w:val="00F930B1"/>
    <w:rsid w:val="00F95DDE"/>
    <w:rsid w:val="00F9672A"/>
    <w:rsid w:val="00F9768A"/>
    <w:rsid w:val="00F97D84"/>
    <w:rsid w:val="00FA0423"/>
    <w:rsid w:val="00FA305E"/>
    <w:rsid w:val="00FA30AC"/>
    <w:rsid w:val="00FB0B42"/>
    <w:rsid w:val="00FB1ED2"/>
    <w:rsid w:val="00FB287D"/>
    <w:rsid w:val="00FB2A50"/>
    <w:rsid w:val="00FB2EFD"/>
    <w:rsid w:val="00FB4B18"/>
    <w:rsid w:val="00FB5F2E"/>
    <w:rsid w:val="00FB641F"/>
    <w:rsid w:val="00FB64FF"/>
    <w:rsid w:val="00FC0A6F"/>
    <w:rsid w:val="00FC15E7"/>
    <w:rsid w:val="00FC2DF2"/>
    <w:rsid w:val="00FC379C"/>
    <w:rsid w:val="00FC58D7"/>
    <w:rsid w:val="00FC5A48"/>
    <w:rsid w:val="00FC627B"/>
    <w:rsid w:val="00FC6DE7"/>
    <w:rsid w:val="00FD0D14"/>
    <w:rsid w:val="00FD1C58"/>
    <w:rsid w:val="00FD2E72"/>
    <w:rsid w:val="00FD3FC4"/>
    <w:rsid w:val="00FD56A0"/>
    <w:rsid w:val="00FD5A15"/>
    <w:rsid w:val="00FD7AE5"/>
    <w:rsid w:val="00FE06F2"/>
    <w:rsid w:val="00FE2B30"/>
    <w:rsid w:val="00FE2CF4"/>
    <w:rsid w:val="00FE4112"/>
    <w:rsid w:val="00FE5C85"/>
    <w:rsid w:val="00FE7BD8"/>
    <w:rsid w:val="00FE7FD9"/>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paragraph" w:styleId="Heading1">
    <w:name w:val="heading 1"/>
    <w:basedOn w:val="Normal"/>
    <w:next w:val="Normal"/>
    <w:link w:val="Heading1Char"/>
    <w:uiPriority w:val="9"/>
    <w:qFormat/>
    <w:rsid w:val="00A23D19"/>
    <w:pPr>
      <w:spacing w:after="0" w:line="240" w:lineRule="auto"/>
      <w:outlineLvl w:val="0"/>
    </w:pPr>
    <w:rPr>
      <w:rFonts w:eastAsia="Times New Roman" w:cstheme="minorHAnsi"/>
      <w:b/>
      <w:color w:val="FF6E00"/>
    </w:rPr>
  </w:style>
  <w:style w:type="paragraph" w:styleId="Heading2">
    <w:name w:val="heading 2"/>
    <w:basedOn w:val="Normal"/>
    <w:next w:val="Normal"/>
    <w:link w:val="Heading2Char"/>
    <w:uiPriority w:val="9"/>
    <w:unhideWhenUsed/>
    <w:qFormat/>
    <w:rsid w:val="00A23D19"/>
    <w:pPr>
      <w:spacing w:after="0" w:line="240" w:lineRule="auto"/>
      <w:outlineLvl w:val="1"/>
    </w:pPr>
    <w:rPr>
      <w:rFonts w:eastAsia="Times New Roman"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69A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F69A0"/>
    <w:rPr>
      <w:kern w:val="2"/>
      <w:sz w:val="20"/>
      <w:szCs w:val="20"/>
      <w14:ligatures w14:val="standardContextual"/>
    </w:rPr>
  </w:style>
  <w:style w:type="character" w:styleId="FootnoteReference">
    <w:name w:val="footnote reference"/>
    <w:basedOn w:val="DefaultParagraphFont"/>
    <w:uiPriority w:val="99"/>
    <w:semiHidden/>
    <w:unhideWhenUsed/>
    <w:rsid w:val="004F69A0"/>
    <w:rPr>
      <w:vertAlign w:val="superscript"/>
    </w:rPr>
  </w:style>
  <w:style w:type="character" w:customStyle="1" w:styleId="Heading1Char">
    <w:name w:val="Heading 1 Char"/>
    <w:basedOn w:val="DefaultParagraphFont"/>
    <w:link w:val="Heading1"/>
    <w:uiPriority w:val="9"/>
    <w:rsid w:val="00A23D19"/>
    <w:rPr>
      <w:rFonts w:eastAsia="Times New Roman" w:cstheme="minorHAnsi"/>
      <w:b/>
      <w:color w:val="FF6E00"/>
      <w:lang w:eastAsia="zh-CN"/>
    </w:rPr>
  </w:style>
  <w:style w:type="character" w:customStyle="1" w:styleId="Heading2Char">
    <w:name w:val="Heading 2 Char"/>
    <w:basedOn w:val="DefaultParagraphFont"/>
    <w:link w:val="Heading2"/>
    <w:uiPriority w:val="9"/>
    <w:rsid w:val="00A23D19"/>
    <w:rPr>
      <w:rFonts w:eastAsia="Times New Roman" w:cstheme="minorHAnsi"/>
      <w:b/>
      <w:bCs/>
      <w:lang w:eastAsia="zh-CN"/>
    </w:rPr>
  </w:style>
  <w:style w:type="paragraph" w:styleId="TOC2">
    <w:name w:val="toc 2"/>
    <w:basedOn w:val="Normal"/>
    <w:next w:val="Normal"/>
    <w:autoRedefine/>
    <w:uiPriority w:val="39"/>
    <w:unhideWhenUsed/>
    <w:rsid w:val="00D45DE1"/>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D45DE1"/>
    <w:pPr>
      <w:spacing w:after="100" w:line="259" w:lineRule="auto"/>
    </w:pPr>
    <w:rPr>
      <w:rFonts w:cs="Times New Roman"/>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68251978">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022266">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9643478">
      <w:bodyDiv w:val="1"/>
      <w:marLeft w:val="0"/>
      <w:marRight w:val="0"/>
      <w:marTop w:val="0"/>
      <w:marBottom w:val="0"/>
      <w:divBdr>
        <w:top w:val="none" w:sz="0" w:space="0" w:color="auto"/>
        <w:left w:val="none" w:sz="0" w:space="0" w:color="auto"/>
        <w:bottom w:val="none" w:sz="0" w:space="0" w:color="auto"/>
        <w:right w:val="none" w:sz="0" w:space="0" w:color="auto"/>
      </w:divBdr>
    </w:div>
    <w:div w:id="1487624144">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56309777">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05304870">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7319734">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18" Type="http://schemas.openxmlformats.org/officeDocument/2006/relationships/hyperlink" Target="https://www.sfc.hk/-/media/EN/assets/components/Guidelines/File-current/Licensing-Handbook-for-VATPs-31-05-2023.pdf?rev=a94fa7324a964e328dd2415815611d76" TargetMode="External"/><Relationship Id="rId26"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39" Type="http://schemas.openxmlformats.org/officeDocument/2006/relationships/hyperlink" Target="https://www.elegislation.gov.hk/hk/cap615?xpid=ID_1683516976755_001" TargetMode="External"/><Relationship Id="rId21" Type="http://schemas.openxmlformats.org/officeDocument/2006/relationships/hyperlink" Target="https://www.hkma.gov.hk/media/eng/doc/key-information/press-release/2023/20230131e9a1.pdf" TargetMode="External"/><Relationship Id="rId34" Type="http://schemas.openxmlformats.org/officeDocument/2006/relationships/hyperlink" Target="https://www.sfc.hk/en/Welcome-to-the-Fintech-Contact-Point/Virtual-assets/Virtual-asset-trading-platforms-operators/Lists-of-virtual-asset-trading-platforms"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29" Type="http://schemas.openxmlformats.org/officeDocument/2006/relationships/hyperlink" Target="https://wings.sfc.hk/m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24"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32" Type="http://schemas.openxmlformats.org/officeDocument/2006/relationships/hyperlink" Target="https://www.elegislation.gov.hk/checkconfig/checkClientConfig.jsp?applicationId=RA001" TargetMode="External"/><Relationship Id="rId37" Type="http://schemas.openxmlformats.org/officeDocument/2006/relationships/hyperlink" Target="https://www.sfc.hk/en/Welcome-to-the-Fintech-Contact-Point/Virtual-assets/Virtual-asset-trading-platforms-operators/Lists-of-virtual-asset-trading-platforms"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23"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28"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36" Type="http://schemas.openxmlformats.org/officeDocument/2006/relationships/hyperlink" Target="https://www.sfc.hk/en/Welcome-to-the-Fintech-Contact-Point/Virtual-assets/Virtual-asset-trading-platforms-operators/Lists-of-virtual-asset-trading-platforms" TargetMode="External"/><Relationship Id="rId10" Type="http://schemas.openxmlformats.org/officeDocument/2006/relationships/hyperlink" Target="https://www.sfc.hk/-/media/EN/assets/components/codes/files-current/web/guidelines/Guidelines-for-Virtual-Asset-Trading-Platform-Operators/Guidelines-for-Virtual-Asset-Trading-Platform-Operators.pdf?rev=f6152ff73d2b4e8a8ce9dc025030c3b8" TargetMode="External"/><Relationship Id="rId19" Type="http://schemas.openxmlformats.org/officeDocument/2006/relationships/hyperlink" Target="https://www.sfc.hk/en/Welcome-to-the-Fintech-Contact-Point/Virtual-assets/Virtual-asset-trading-platforms-operators/Regulatory-requirements/FAQs-on-licensing-related-matters/SFC-Regulatory-Sandbox/SFC-Regulatory-Sandbox" TargetMode="External"/><Relationship Id="rId31" Type="http://schemas.openxmlformats.org/officeDocument/2006/relationships/hyperlink" Target="https://www.elegislation.gov.hk/checkconfig/checkClientConfig.jsp?applicationId=RA001"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fc.hk/-/media/EN/assets/components/codes/files-current/web/guidelines/Guidelines-for-Virtual-Asset-Trading-Platform-Operators/Guidelines-for-Virtual-Asset-Trading-Platform-Operators.pdf?rev=f6152ff73d2b4e8a8ce9dc025030c3b8" TargetMode="External"/><Relationship Id="rId14"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22"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27"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30" Type="http://schemas.openxmlformats.org/officeDocument/2006/relationships/hyperlink" Target="https://wings.sfc.hk/main/" TargetMode="External"/><Relationship Id="rId35" Type="http://schemas.openxmlformats.org/officeDocument/2006/relationships/hyperlink" Target="https://www.elegislation.gov.hk/checkconfig/checkClientConfig.jsp?applicationId=RA001" TargetMode="External"/><Relationship Id="rId43" Type="http://schemas.openxmlformats.org/officeDocument/2006/relationships/footer" Target="footer2.xml"/><Relationship Id="rId8" Type="http://schemas.openxmlformats.org/officeDocument/2006/relationships/hyperlink" Target="https://charltonsquantum.com/hong-kong-virtual-assets-regulation/" TargetMode="External"/><Relationship Id="rId3" Type="http://schemas.openxmlformats.org/officeDocument/2006/relationships/styles" Target="styles.xml"/><Relationship Id="rId12"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17" Type="http://schemas.openxmlformats.org/officeDocument/2006/relationships/hyperlink" Target="https://www.sfc.hk/en/Welcome-to-the-Fintech-Contact-Point/Virtual-assets/Virtual-asset-trading-platforms-operators/Regulatory-requirements/FAQs-on-licensing-related-matters" TargetMode="External"/><Relationship Id="rId25"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33" Type="http://schemas.openxmlformats.org/officeDocument/2006/relationships/hyperlink" Target="https://www.charltonslaw.com/hong-kong-police-arrest-suspects-in-jpex-scandal/" TargetMode="External"/><Relationship Id="rId38" Type="http://schemas.openxmlformats.org/officeDocument/2006/relationships/hyperlink" Target="https://www.sfc.hk/en/Regulatory-functions/Intermediaries/Licensing/Register-of-licensed-persons-and-registered-institutions" TargetMode="External"/><Relationship Id="rId46" Type="http://schemas.openxmlformats.org/officeDocument/2006/relationships/fontTable" Target="fontTable.xml"/><Relationship Id="rId20" Type="http://schemas.openxmlformats.org/officeDocument/2006/relationships/hyperlink" Target="https://www.sfc.hk/en/Welcome-to-the-Fintech-Contact-Point/Virtual-assets/Virtual-asset-trading-platforms-operators/Regulatory-requirements/FAQs-on-licensing-related-matters/SFC-Regulatory-Sandbox/SFC-Regulatory-Sandbox" TargetMode="External"/><Relationship Id="rId41"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19588</Words>
  <Characters>111654</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130981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2</cp:revision>
  <dcterms:created xsi:type="dcterms:W3CDTF">2025-04-11T06:38:00Z</dcterms:created>
  <dcterms:modified xsi:type="dcterms:W3CDTF">2025-04-11T06:38:00Z</dcterms:modified>
</cp:coreProperties>
</file>