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082A34A5"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4E264B">
        <w:rPr>
          <w:rFonts w:ascii="Arial" w:eastAsia="Cambria" w:hAnsi="Arial" w:cs="Arial"/>
          <w:color w:val="FFFFFF"/>
          <w:lang w:val="en-GB"/>
        </w:rPr>
        <w:t>5</w:t>
      </w:r>
      <w:r w:rsidR="00371A8A">
        <w:rPr>
          <w:rFonts w:ascii="Arial" w:eastAsia="Cambria" w:hAnsi="Arial" w:cs="Arial"/>
          <w:color w:val="FFFFFF"/>
          <w:lang w:val="en-GB"/>
        </w:rPr>
        <w:t>4</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3D49C2">
        <w:rPr>
          <w:rFonts w:ascii="Arial" w:eastAsia="Cambria" w:hAnsi="Arial" w:cs="Arial"/>
          <w:color w:val="FFFFFF"/>
          <w:lang w:val="en-GB"/>
        </w:rPr>
        <w:t>Ju</w:t>
      </w:r>
      <w:r w:rsidR="006F6A24">
        <w:rPr>
          <w:rFonts w:ascii="Arial" w:eastAsia="Cambria" w:hAnsi="Arial" w:cs="Arial"/>
          <w:color w:val="FFFFFF"/>
          <w:lang w:val="en-GB"/>
        </w:rPr>
        <w:t>ly</w:t>
      </w:r>
      <w:r w:rsidRPr="006874F7">
        <w:rPr>
          <w:rFonts w:ascii="Arial" w:eastAsia="Cambria" w:hAnsi="Arial" w:cs="Arial"/>
          <w:color w:val="FFFFFF"/>
          <w:lang w:val="en-GB"/>
        </w:rPr>
        <w:t xml:space="preserve"> 202</w:t>
      </w:r>
      <w:r w:rsidR="00F97FC1">
        <w:rPr>
          <w:rFonts w:ascii="Arial" w:eastAsia="Cambria" w:hAnsi="Arial" w:cs="Arial"/>
          <w:color w:val="FFFFFF"/>
          <w:lang w:val="en-GB"/>
        </w:rPr>
        <w:t>5</w:t>
      </w:r>
    </w:p>
    <w:p w14:paraId="5EF4FE96" w14:textId="29DA03B9"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DE35DD">
        <w:rPr>
          <w:rFonts w:ascii="Arial" w:eastAsia="Cambria" w:hAnsi="Arial" w:cs="Arial"/>
          <w:sz w:val="28"/>
          <w:szCs w:val="24"/>
          <w:lang w:val="en-GB"/>
        </w:rPr>
        <w:instrText>HYPERLINK "https://charltonsquantum.com/quantum-updates-54-sec-reviews-nyse-bitwise-bitcoin-ethereum-etf-in-kind-redemptions/"</w:instrText>
      </w:r>
      <w:r w:rsidR="00DE35DD">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4E466DB" w14:textId="1D76AFA4" w:rsidR="00E4055D" w:rsidRPr="00B004D8" w:rsidRDefault="005B0584" w:rsidP="00B004D8">
      <w:pPr>
        <w:spacing w:after="200"/>
        <w:rPr>
          <w:b/>
          <w:bCs/>
          <w:color w:val="FF6E00"/>
          <w:lang w:val="en-PH"/>
        </w:rPr>
      </w:pPr>
      <w:r>
        <w:rPr>
          <w:rFonts w:ascii="Arial" w:eastAsia="Cambria" w:hAnsi="Arial" w:cs="Arial"/>
          <w:sz w:val="28"/>
          <w:szCs w:val="24"/>
          <w:lang w:val="en-GB"/>
        </w:rPr>
        <w:fldChar w:fldCharType="end"/>
      </w:r>
    </w:p>
    <w:p w14:paraId="4F9085F2" w14:textId="6E1FA263" w:rsidR="00781686" w:rsidRPr="00E63974" w:rsidRDefault="00203EC7" w:rsidP="00781686">
      <w:pPr>
        <w:jc w:val="both"/>
        <w:rPr>
          <w:b/>
          <w:bCs/>
          <w:color w:val="FF6E00"/>
          <w:lang w:val="en-PH"/>
        </w:rPr>
      </w:pPr>
      <w:r w:rsidRPr="00203EC7">
        <w:rPr>
          <w:b/>
          <w:bCs/>
          <w:color w:val="FF6E00"/>
          <w:lang w:val="en-PH"/>
        </w:rPr>
        <w:t>US SEC Reviews NYSE Arca Proposal to Permit In-Kind Creations and Redemptions for Bitwise Bitcoin and Ethereum ETFs</w:t>
      </w:r>
    </w:p>
    <w:p w14:paraId="374D496E" w14:textId="77777777" w:rsidR="00203EC7" w:rsidRPr="00203EC7" w:rsidRDefault="00203EC7" w:rsidP="00203EC7">
      <w:pPr>
        <w:jc w:val="both"/>
        <w:rPr>
          <w:rFonts w:eastAsia="Times New Roman"/>
          <w:bCs/>
          <w:lang w:val="en-PH"/>
        </w:rPr>
      </w:pPr>
      <w:r w:rsidRPr="00203EC7">
        <w:rPr>
          <w:rFonts w:eastAsia="Times New Roman"/>
          <w:bCs/>
          <w:lang w:val="en-PH"/>
        </w:rPr>
        <w:t>On 9 July 2025, the United States Securities and Exchange Commission (</w:t>
      </w:r>
      <w:r w:rsidRPr="00203EC7">
        <w:rPr>
          <w:rFonts w:eastAsia="Times New Roman"/>
          <w:b/>
          <w:bCs/>
          <w:lang w:val="en-PH"/>
        </w:rPr>
        <w:t>US SEC</w:t>
      </w:r>
      <w:r w:rsidRPr="00203EC7">
        <w:rPr>
          <w:rFonts w:eastAsia="Times New Roman"/>
          <w:bCs/>
          <w:lang w:val="en-PH"/>
        </w:rPr>
        <w:t>) published the </w:t>
      </w:r>
      <w:hyperlink r:id="rId8" w:tgtFrame="_blank" w:history="1">
        <w:r w:rsidRPr="00203EC7">
          <w:rPr>
            <w:rStyle w:val="Hyperlink"/>
            <w:rFonts w:eastAsia="Times New Roman"/>
            <w:bCs/>
            <w:color w:val="FF6E00"/>
            <w:u w:val="none"/>
            <w:lang w:val="en-PH"/>
          </w:rPr>
          <w:t>Notice of Filing of Amendment No. 2</w:t>
        </w:r>
      </w:hyperlink>
      <w:r w:rsidRPr="00203EC7">
        <w:rPr>
          <w:rFonts w:eastAsia="Times New Roman"/>
          <w:b/>
          <w:bCs/>
          <w:lang w:val="en-PH"/>
        </w:rPr>
        <w:t> </w:t>
      </w:r>
      <w:r w:rsidRPr="00203EC7">
        <w:rPr>
          <w:rFonts w:eastAsia="Times New Roman"/>
          <w:bCs/>
          <w:lang w:val="en-PH"/>
        </w:rPr>
        <w:t>to Proposed Rule Change to Amend the Bitwise Bitcoin ETF Trust and the Bitwise Ethereum ETF in Order to Permit In-Kind Creations and Redemptions</w:t>
      </w:r>
      <w:r w:rsidRPr="00203EC7">
        <w:rPr>
          <w:rFonts w:eastAsia="Times New Roman"/>
          <w:b/>
          <w:bCs/>
          <w:lang w:val="en-PH"/>
        </w:rPr>
        <w:t>, </w:t>
      </w:r>
      <w:r w:rsidRPr="00203EC7">
        <w:rPr>
          <w:rFonts w:eastAsia="Times New Roman"/>
          <w:bCs/>
          <w:lang w:val="en-PH"/>
        </w:rPr>
        <w:t>filed by NYSE Arca, Inc. The proposed Amendment No. 2 seeks to amend the currently approved operational framework of the Bitwise Bitcoin ETF Trust and the Bitwise Ethereum ETF to allow for in-kind creation and redemption of shares, in addition to the existing cash-based model.</w:t>
      </w:r>
    </w:p>
    <w:p w14:paraId="2B06E25F" w14:textId="77777777" w:rsidR="00203EC7" w:rsidRPr="00203EC7" w:rsidRDefault="00203EC7" w:rsidP="00203EC7">
      <w:pPr>
        <w:jc w:val="both"/>
        <w:rPr>
          <w:rFonts w:eastAsia="Times New Roman"/>
          <w:bCs/>
          <w:lang w:val="en-PH"/>
        </w:rPr>
      </w:pPr>
      <w:r w:rsidRPr="00203EC7">
        <w:rPr>
          <w:rFonts w:eastAsia="Times New Roman"/>
          <w:bCs/>
          <w:u w:val="single"/>
          <w:lang w:val="en-PH"/>
        </w:rPr>
        <w:t>Proposed Amendments in Amendment No. 2</w:t>
      </w:r>
    </w:p>
    <w:p w14:paraId="42270F15" w14:textId="77777777" w:rsidR="00203EC7" w:rsidRPr="00203EC7" w:rsidRDefault="00203EC7" w:rsidP="00203EC7">
      <w:pPr>
        <w:jc w:val="both"/>
        <w:rPr>
          <w:rFonts w:eastAsia="Times New Roman"/>
          <w:bCs/>
          <w:lang w:val="en-PH"/>
        </w:rPr>
      </w:pPr>
      <w:r w:rsidRPr="00203EC7">
        <w:rPr>
          <w:rFonts w:eastAsia="Times New Roman"/>
          <w:bCs/>
          <w:lang w:val="en-PH"/>
        </w:rPr>
        <w:t>NYSE Arca, Inc. proposes to amend representations in the rule filings governing the Bitwise Bitcoin ETF Trust (the “Bitcoin Trust”) and the Bitwise Ethereum ETF (the “ETH Trust”) to permit in-kind creations and redemptions</w:t>
      </w:r>
      <w:r w:rsidRPr="00203EC7">
        <w:rPr>
          <w:rFonts w:eastAsia="Times New Roman"/>
          <w:b/>
          <w:bCs/>
          <w:lang w:val="en-PH"/>
        </w:rPr>
        <w:t>.</w:t>
      </w:r>
      <w:r w:rsidRPr="00203EC7">
        <w:rPr>
          <w:rFonts w:eastAsia="Times New Roman"/>
          <w:bCs/>
          <w:lang w:val="en-PH"/>
        </w:rPr>
        <w:t> Both Trusts are Delaware statutory trusts and are listed on NYSE Arca, Inc. under Rule 8.201-E, which governs Commodity-Based Trust Shares.</w:t>
      </w:r>
    </w:p>
    <w:p w14:paraId="6F7A77C9" w14:textId="77777777" w:rsidR="00203EC7" w:rsidRPr="00203EC7" w:rsidRDefault="00203EC7" w:rsidP="00203EC7">
      <w:pPr>
        <w:jc w:val="both"/>
        <w:rPr>
          <w:rFonts w:eastAsia="Times New Roman"/>
          <w:bCs/>
        </w:rPr>
      </w:pPr>
      <w:r w:rsidRPr="00203EC7">
        <w:rPr>
          <w:rFonts w:eastAsia="Times New Roman"/>
          <w:bCs/>
          <w:lang w:val="en-PH"/>
        </w:rPr>
        <w:t>The amendments would allow authorised participants to deliver bitcoin or ether directly to the respective Trust, or receive those assets upon redemption, as an alternative to the current model which permits only cash settlements.</w:t>
      </w:r>
    </w:p>
    <w:p w14:paraId="48524E15" w14:textId="77777777" w:rsidR="00203EC7" w:rsidRPr="00203EC7" w:rsidRDefault="00203EC7" w:rsidP="00203EC7">
      <w:pPr>
        <w:jc w:val="both"/>
        <w:rPr>
          <w:rFonts w:eastAsia="Times New Roman"/>
          <w:bCs/>
          <w:lang w:val="en-PH"/>
        </w:rPr>
      </w:pPr>
      <w:r w:rsidRPr="00203EC7">
        <w:rPr>
          <w:rFonts w:eastAsia="Times New Roman"/>
          <w:bCs/>
          <w:lang w:val="en-PH"/>
        </w:rPr>
        <w:t>All other representations made in previous filings, Amendment No. 2 replaces and supersedes the original filing, as amended by Amendment No. 1, in its entirety.</w:t>
      </w:r>
    </w:p>
    <w:p w14:paraId="188A6368" w14:textId="77777777" w:rsidR="00203EC7" w:rsidRPr="00203EC7" w:rsidRDefault="00203EC7" w:rsidP="00203EC7">
      <w:pPr>
        <w:jc w:val="both"/>
        <w:rPr>
          <w:rFonts w:eastAsia="Times New Roman"/>
          <w:bCs/>
          <w:lang w:val="en-PH"/>
        </w:rPr>
      </w:pPr>
      <w:r w:rsidRPr="00203EC7">
        <w:rPr>
          <w:rFonts w:eastAsia="Times New Roman"/>
          <w:bCs/>
          <w:u w:val="single"/>
          <w:lang w:val="en-PH"/>
        </w:rPr>
        <w:t>Bitwise Bitcoin ETF Trust: Proposed In-Kind Process</w:t>
      </w:r>
    </w:p>
    <w:p w14:paraId="2AC38A2D" w14:textId="77777777" w:rsidR="002E7E3C" w:rsidRDefault="00203EC7" w:rsidP="002E7E3C">
      <w:pPr>
        <w:numPr>
          <w:ilvl w:val="0"/>
          <w:numId w:val="110"/>
        </w:numPr>
        <w:jc w:val="both"/>
        <w:rPr>
          <w:rFonts w:eastAsia="Times New Roman"/>
          <w:bCs/>
          <w:lang w:val="en-PH"/>
        </w:rPr>
      </w:pPr>
      <w:r w:rsidRPr="00203EC7">
        <w:rPr>
          <w:rFonts w:eastAsia="Times New Roman"/>
          <w:bCs/>
          <w:u w:val="single"/>
          <w:lang w:val="en-PH"/>
        </w:rPr>
        <w:t>In-Kind Creations</w:t>
      </w:r>
    </w:p>
    <w:p w14:paraId="70B0B2DD" w14:textId="77777777" w:rsidR="002E7E3C" w:rsidRDefault="00203EC7" w:rsidP="002E7E3C">
      <w:pPr>
        <w:numPr>
          <w:ilvl w:val="1"/>
          <w:numId w:val="110"/>
        </w:numPr>
        <w:jc w:val="both"/>
        <w:rPr>
          <w:rFonts w:eastAsia="Times New Roman"/>
          <w:bCs/>
          <w:lang w:val="en-PH"/>
        </w:rPr>
      </w:pPr>
      <w:r w:rsidRPr="00203EC7">
        <w:rPr>
          <w:rFonts w:eastAsia="Times New Roman"/>
          <w:bCs/>
          <w:lang w:val="en-PH"/>
        </w:rPr>
        <w:t>Authorised participants must submit a purchase order by 3:59 p.m. ET on the purchase order date (the “In-Kind Order Cutoff Time”).</w:t>
      </w:r>
    </w:p>
    <w:p w14:paraId="361A3117" w14:textId="77777777" w:rsidR="002E7E3C" w:rsidRDefault="00203EC7" w:rsidP="002E7E3C">
      <w:pPr>
        <w:numPr>
          <w:ilvl w:val="1"/>
          <w:numId w:val="110"/>
        </w:numPr>
        <w:jc w:val="both"/>
        <w:rPr>
          <w:rFonts w:eastAsia="Times New Roman"/>
          <w:bCs/>
          <w:lang w:val="en-PH"/>
        </w:rPr>
      </w:pPr>
      <w:r w:rsidRPr="00203EC7">
        <w:rPr>
          <w:rFonts w:eastAsia="Times New Roman"/>
          <w:bCs/>
          <w:lang w:val="en-PH"/>
        </w:rPr>
        <w:t>On the settlement date, the Bitcoin Trust delivers shares to the authorised participant in exchange for bitcoin deposited with Coinbase Custody Trust Company, LLC (the “Bitcoin Custodian”).</w:t>
      </w:r>
    </w:p>
    <w:p w14:paraId="6D25079C" w14:textId="77777777" w:rsidR="002E7E3C" w:rsidRDefault="00203EC7" w:rsidP="002E7E3C">
      <w:pPr>
        <w:numPr>
          <w:ilvl w:val="1"/>
          <w:numId w:val="110"/>
        </w:numPr>
        <w:jc w:val="both"/>
        <w:rPr>
          <w:rFonts w:eastAsia="Times New Roman"/>
          <w:bCs/>
          <w:lang w:val="en-PH"/>
        </w:rPr>
      </w:pPr>
      <w:r w:rsidRPr="00203EC7">
        <w:rPr>
          <w:rFonts w:eastAsia="Times New Roman"/>
          <w:bCs/>
          <w:lang w:val="en-PH"/>
        </w:rPr>
        <w:t>If the bitcoin is not deposited in time, the participant may:</w:t>
      </w:r>
    </w:p>
    <w:p w14:paraId="131B5277" w14:textId="77777777" w:rsidR="002E7E3C" w:rsidRDefault="00203EC7" w:rsidP="002E7E3C">
      <w:pPr>
        <w:numPr>
          <w:ilvl w:val="2"/>
          <w:numId w:val="110"/>
        </w:numPr>
        <w:jc w:val="both"/>
        <w:rPr>
          <w:rFonts w:eastAsia="Times New Roman"/>
          <w:bCs/>
          <w:lang w:val="en-PH"/>
        </w:rPr>
      </w:pPr>
      <w:r w:rsidRPr="00203EC7">
        <w:rPr>
          <w:rFonts w:eastAsia="Times New Roman"/>
          <w:bCs/>
          <w:lang w:val="en-PH"/>
        </w:rPr>
        <w:t>Cancel the order,</w:t>
      </w:r>
    </w:p>
    <w:p w14:paraId="21626416" w14:textId="77777777" w:rsidR="002E7E3C" w:rsidRDefault="00203EC7" w:rsidP="002E7E3C">
      <w:pPr>
        <w:numPr>
          <w:ilvl w:val="2"/>
          <w:numId w:val="110"/>
        </w:numPr>
        <w:jc w:val="both"/>
        <w:rPr>
          <w:rFonts w:eastAsia="Times New Roman"/>
          <w:bCs/>
          <w:lang w:val="en-PH"/>
        </w:rPr>
      </w:pPr>
      <w:r w:rsidRPr="00203EC7">
        <w:rPr>
          <w:rFonts w:eastAsia="Times New Roman"/>
          <w:bCs/>
          <w:lang w:val="en-PH"/>
        </w:rPr>
        <w:t>Delay settlement, or</w:t>
      </w:r>
    </w:p>
    <w:p w14:paraId="11A57C5B" w14:textId="45F349C8" w:rsidR="00203EC7" w:rsidRPr="00203EC7" w:rsidRDefault="00203EC7" w:rsidP="002E7E3C">
      <w:pPr>
        <w:numPr>
          <w:ilvl w:val="2"/>
          <w:numId w:val="110"/>
        </w:numPr>
        <w:jc w:val="both"/>
        <w:rPr>
          <w:rFonts w:eastAsia="Times New Roman"/>
          <w:bCs/>
          <w:lang w:val="en-PH"/>
        </w:rPr>
      </w:pPr>
      <w:r w:rsidRPr="00203EC7">
        <w:rPr>
          <w:rFonts w:eastAsia="Times New Roman"/>
          <w:bCs/>
          <w:lang w:val="en-PH"/>
        </w:rPr>
        <w:t>Permit the Bitcoin Trust to acquire bitcoin directly, with the participant providing US dollars.</w:t>
      </w:r>
    </w:p>
    <w:p w14:paraId="0C1647E0" w14:textId="77777777" w:rsidR="002E7E3C" w:rsidRDefault="00203EC7" w:rsidP="002E7E3C">
      <w:pPr>
        <w:numPr>
          <w:ilvl w:val="0"/>
          <w:numId w:val="110"/>
        </w:numPr>
        <w:jc w:val="both"/>
        <w:rPr>
          <w:rFonts w:eastAsia="Times New Roman"/>
          <w:bCs/>
          <w:lang w:val="en-PH"/>
        </w:rPr>
      </w:pPr>
      <w:r w:rsidRPr="00203EC7">
        <w:rPr>
          <w:rFonts w:eastAsia="Times New Roman"/>
          <w:bCs/>
          <w:u w:val="single"/>
          <w:lang w:val="en-PH"/>
        </w:rPr>
        <w:t>In-Kind Redemptions</w:t>
      </w:r>
    </w:p>
    <w:p w14:paraId="28BA3095" w14:textId="77777777" w:rsidR="002E7E3C" w:rsidRDefault="00203EC7" w:rsidP="002E7E3C">
      <w:pPr>
        <w:numPr>
          <w:ilvl w:val="1"/>
          <w:numId w:val="110"/>
        </w:numPr>
        <w:jc w:val="both"/>
        <w:rPr>
          <w:rFonts w:eastAsia="Times New Roman"/>
          <w:bCs/>
          <w:lang w:val="en-PH"/>
        </w:rPr>
      </w:pPr>
      <w:r w:rsidRPr="00203EC7">
        <w:rPr>
          <w:rFonts w:eastAsia="Times New Roman"/>
          <w:bCs/>
          <w:lang w:val="en-PH"/>
        </w:rPr>
        <w:lastRenderedPageBreak/>
        <w:t>Authorised participants must submit redemption orders by the same cutoff time.</w:t>
      </w:r>
    </w:p>
    <w:p w14:paraId="7F258C83" w14:textId="77777777" w:rsidR="002E7E3C" w:rsidRDefault="00203EC7" w:rsidP="002E7E3C">
      <w:pPr>
        <w:numPr>
          <w:ilvl w:val="1"/>
          <w:numId w:val="110"/>
        </w:numPr>
        <w:jc w:val="both"/>
        <w:rPr>
          <w:rFonts w:eastAsia="Times New Roman"/>
          <w:bCs/>
          <w:lang w:val="en-PH"/>
        </w:rPr>
      </w:pPr>
      <w:r w:rsidRPr="00203EC7">
        <w:rPr>
          <w:rFonts w:eastAsia="Times New Roman"/>
          <w:bCs/>
          <w:lang w:val="en-PH"/>
        </w:rPr>
        <w:t>The Bitcoin Trust delivers bitcoin in exchange for Trust shares received into its DTC account.</w:t>
      </w:r>
    </w:p>
    <w:p w14:paraId="7704848D" w14:textId="59828497" w:rsidR="00203EC7" w:rsidRPr="00203EC7" w:rsidRDefault="00203EC7" w:rsidP="002E7E3C">
      <w:pPr>
        <w:numPr>
          <w:ilvl w:val="1"/>
          <w:numId w:val="110"/>
        </w:numPr>
        <w:jc w:val="both"/>
        <w:rPr>
          <w:rFonts w:eastAsia="Times New Roman"/>
          <w:bCs/>
          <w:lang w:val="en-PH"/>
        </w:rPr>
      </w:pPr>
      <w:r w:rsidRPr="00203EC7">
        <w:rPr>
          <w:rFonts w:eastAsia="Times New Roman"/>
          <w:bCs/>
          <w:lang w:val="en-PH"/>
        </w:rPr>
        <w:t>If shares are not deposited in time, the participant may:</w:t>
      </w:r>
    </w:p>
    <w:p w14:paraId="035E0073" w14:textId="77777777" w:rsidR="00203EC7" w:rsidRPr="00203EC7" w:rsidRDefault="00203EC7" w:rsidP="00203EC7">
      <w:pPr>
        <w:numPr>
          <w:ilvl w:val="2"/>
          <w:numId w:val="116"/>
        </w:numPr>
        <w:jc w:val="both"/>
        <w:rPr>
          <w:rFonts w:eastAsia="Times New Roman"/>
          <w:bCs/>
          <w:lang w:val="en-PH"/>
        </w:rPr>
      </w:pPr>
      <w:r w:rsidRPr="00203EC7">
        <w:rPr>
          <w:rFonts w:eastAsia="Times New Roman"/>
          <w:bCs/>
          <w:lang w:val="en-PH"/>
        </w:rPr>
        <w:t>Cancel the redemption,</w:t>
      </w:r>
    </w:p>
    <w:p w14:paraId="4843EC8E" w14:textId="77777777" w:rsidR="00203EC7" w:rsidRPr="00203EC7" w:rsidRDefault="00203EC7" w:rsidP="00203EC7">
      <w:pPr>
        <w:numPr>
          <w:ilvl w:val="2"/>
          <w:numId w:val="116"/>
        </w:numPr>
        <w:jc w:val="both"/>
        <w:rPr>
          <w:rFonts w:eastAsia="Times New Roman"/>
          <w:bCs/>
          <w:lang w:val="en-PH"/>
        </w:rPr>
      </w:pPr>
      <w:r w:rsidRPr="00203EC7">
        <w:rPr>
          <w:rFonts w:eastAsia="Times New Roman"/>
          <w:bCs/>
          <w:lang w:val="en-PH"/>
        </w:rPr>
        <w:t>Delay settlement, or</w:t>
      </w:r>
    </w:p>
    <w:p w14:paraId="70D6E6F0" w14:textId="77777777" w:rsidR="00203EC7" w:rsidRPr="00203EC7" w:rsidRDefault="00203EC7" w:rsidP="00203EC7">
      <w:pPr>
        <w:numPr>
          <w:ilvl w:val="2"/>
          <w:numId w:val="116"/>
        </w:numPr>
        <w:jc w:val="both"/>
        <w:rPr>
          <w:rFonts w:eastAsia="Times New Roman"/>
          <w:bCs/>
          <w:lang w:val="en-PH"/>
        </w:rPr>
      </w:pPr>
      <w:r w:rsidRPr="00203EC7">
        <w:rPr>
          <w:rFonts w:eastAsia="Times New Roman"/>
          <w:bCs/>
          <w:lang w:val="en-PH"/>
        </w:rPr>
        <w:t>Permit the Bitcoin Trust to liquidate bitcoin and deliver cash equivalent proceeds.</w:t>
      </w:r>
    </w:p>
    <w:p w14:paraId="7F667FD7" w14:textId="77777777" w:rsidR="00203EC7" w:rsidRPr="00203EC7" w:rsidRDefault="00203EC7" w:rsidP="00203EC7">
      <w:pPr>
        <w:jc w:val="both"/>
        <w:rPr>
          <w:rFonts w:eastAsia="Times New Roman"/>
          <w:bCs/>
          <w:lang w:val="en-PH"/>
        </w:rPr>
      </w:pPr>
      <w:r w:rsidRPr="00203EC7">
        <w:rPr>
          <w:rFonts w:eastAsia="Times New Roman"/>
          <w:bCs/>
          <w:u w:val="single"/>
          <w:lang w:val="en-PH"/>
        </w:rPr>
        <w:t>Bitwise Ethereum ETF: Proposed In-Kind Process</w:t>
      </w:r>
    </w:p>
    <w:p w14:paraId="07E4A8DA" w14:textId="77777777" w:rsidR="002E7E3C" w:rsidRDefault="00203EC7" w:rsidP="002E7E3C">
      <w:pPr>
        <w:numPr>
          <w:ilvl w:val="0"/>
          <w:numId w:val="117"/>
        </w:numPr>
        <w:jc w:val="both"/>
        <w:rPr>
          <w:rFonts w:eastAsia="Times New Roman"/>
          <w:bCs/>
          <w:lang w:val="en-PH"/>
        </w:rPr>
      </w:pPr>
      <w:r w:rsidRPr="00203EC7">
        <w:rPr>
          <w:rFonts w:eastAsia="Times New Roman"/>
          <w:bCs/>
          <w:u w:val="single"/>
          <w:lang w:val="en-PH"/>
        </w:rPr>
        <w:t>In-Kind Creations</w:t>
      </w:r>
    </w:p>
    <w:p w14:paraId="32A99539" w14:textId="77777777" w:rsidR="002E7E3C" w:rsidRDefault="00203EC7" w:rsidP="002E7E3C">
      <w:pPr>
        <w:numPr>
          <w:ilvl w:val="1"/>
          <w:numId w:val="117"/>
        </w:numPr>
        <w:jc w:val="both"/>
        <w:rPr>
          <w:rFonts w:eastAsia="Times New Roman"/>
          <w:bCs/>
          <w:lang w:val="en-PH"/>
        </w:rPr>
      </w:pPr>
      <w:proofErr w:type="gramStart"/>
      <w:r w:rsidRPr="00203EC7">
        <w:rPr>
          <w:rFonts w:eastAsia="Times New Roman"/>
          <w:bCs/>
          <w:lang w:val="en-PH"/>
        </w:rPr>
        <w:t>Similar to</w:t>
      </w:r>
      <w:proofErr w:type="gramEnd"/>
      <w:r w:rsidRPr="00203EC7">
        <w:rPr>
          <w:rFonts w:eastAsia="Times New Roman"/>
          <w:bCs/>
          <w:lang w:val="en-PH"/>
        </w:rPr>
        <w:t xml:space="preserve"> the Bitcoin Trust, orders must be submitted by 3:59 p.m. ET on the purchase order date.</w:t>
      </w:r>
    </w:p>
    <w:p w14:paraId="475BE6FB" w14:textId="77777777" w:rsidR="002E7E3C" w:rsidRDefault="00203EC7" w:rsidP="002E7E3C">
      <w:pPr>
        <w:numPr>
          <w:ilvl w:val="1"/>
          <w:numId w:val="117"/>
        </w:numPr>
        <w:jc w:val="both"/>
        <w:rPr>
          <w:rFonts w:eastAsia="Times New Roman"/>
          <w:bCs/>
          <w:lang w:val="en-PH"/>
        </w:rPr>
      </w:pPr>
      <w:r w:rsidRPr="00203EC7">
        <w:rPr>
          <w:rFonts w:eastAsia="Times New Roman"/>
          <w:bCs/>
          <w:lang w:val="en-PH"/>
        </w:rPr>
        <w:t>On settlement, the ETH Trust delivers shares in exchange for ether deposited with Coinbase Custody Trust Company, LLC (the “Ether Custodian”).</w:t>
      </w:r>
    </w:p>
    <w:p w14:paraId="500A8BB1" w14:textId="77777777" w:rsidR="002E7E3C" w:rsidRDefault="00203EC7" w:rsidP="002E7E3C">
      <w:pPr>
        <w:numPr>
          <w:ilvl w:val="1"/>
          <w:numId w:val="117"/>
        </w:numPr>
        <w:jc w:val="both"/>
        <w:rPr>
          <w:rFonts w:eastAsia="Times New Roman"/>
          <w:bCs/>
          <w:lang w:val="en-PH"/>
        </w:rPr>
      </w:pPr>
      <w:r w:rsidRPr="00203EC7">
        <w:rPr>
          <w:rFonts w:eastAsia="Times New Roman"/>
          <w:bCs/>
          <w:lang w:val="en-PH"/>
        </w:rPr>
        <w:t>If the ether is not received in time, the authorised participant may:</w:t>
      </w:r>
    </w:p>
    <w:p w14:paraId="4390B314" w14:textId="677A0B25" w:rsidR="00203EC7" w:rsidRPr="00203EC7" w:rsidRDefault="00203EC7" w:rsidP="002E7E3C">
      <w:pPr>
        <w:numPr>
          <w:ilvl w:val="2"/>
          <w:numId w:val="117"/>
        </w:numPr>
        <w:jc w:val="both"/>
        <w:rPr>
          <w:rFonts w:eastAsia="Times New Roman"/>
          <w:bCs/>
          <w:lang w:val="en-PH"/>
        </w:rPr>
      </w:pPr>
      <w:r w:rsidRPr="00203EC7">
        <w:rPr>
          <w:rFonts w:eastAsia="Times New Roman"/>
          <w:bCs/>
          <w:lang w:val="en-PH"/>
        </w:rPr>
        <w:t>Cancel the order,</w:t>
      </w:r>
    </w:p>
    <w:p w14:paraId="2132DDDC" w14:textId="77777777" w:rsidR="00203EC7" w:rsidRPr="00203EC7" w:rsidRDefault="00203EC7" w:rsidP="00203EC7">
      <w:pPr>
        <w:numPr>
          <w:ilvl w:val="2"/>
          <w:numId w:val="120"/>
        </w:numPr>
        <w:tabs>
          <w:tab w:val="num" w:pos="2160"/>
        </w:tabs>
        <w:jc w:val="both"/>
        <w:rPr>
          <w:rFonts w:eastAsia="Times New Roman"/>
          <w:bCs/>
          <w:lang w:val="en-PH"/>
        </w:rPr>
      </w:pPr>
      <w:r w:rsidRPr="00203EC7">
        <w:rPr>
          <w:rFonts w:eastAsia="Times New Roman"/>
          <w:bCs/>
          <w:lang w:val="en-PH"/>
        </w:rPr>
        <w:t>Delay settlement, or</w:t>
      </w:r>
    </w:p>
    <w:p w14:paraId="3776015C" w14:textId="77777777" w:rsidR="00203EC7" w:rsidRPr="00203EC7" w:rsidRDefault="00203EC7" w:rsidP="00203EC7">
      <w:pPr>
        <w:numPr>
          <w:ilvl w:val="2"/>
          <w:numId w:val="120"/>
        </w:numPr>
        <w:tabs>
          <w:tab w:val="num" w:pos="2160"/>
        </w:tabs>
        <w:jc w:val="both"/>
        <w:rPr>
          <w:rFonts w:eastAsia="Times New Roman"/>
          <w:bCs/>
          <w:lang w:val="en-PH"/>
        </w:rPr>
      </w:pPr>
      <w:r w:rsidRPr="00203EC7">
        <w:rPr>
          <w:rFonts w:eastAsia="Times New Roman"/>
          <w:bCs/>
          <w:lang w:val="en-PH"/>
        </w:rPr>
        <w:t>Permit the ETH Trust to purchase ether, with US dollar funding by the participant.</w:t>
      </w:r>
    </w:p>
    <w:p w14:paraId="16D21208" w14:textId="77777777" w:rsidR="002E7E3C" w:rsidRDefault="00203EC7" w:rsidP="002E7E3C">
      <w:pPr>
        <w:numPr>
          <w:ilvl w:val="0"/>
          <w:numId w:val="117"/>
        </w:numPr>
        <w:jc w:val="both"/>
        <w:rPr>
          <w:rFonts w:eastAsia="Times New Roman"/>
          <w:bCs/>
          <w:lang w:val="en-PH"/>
        </w:rPr>
      </w:pPr>
      <w:r w:rsidRPr="00203EC7">
        <w:rPr>
          <w:rFonts w:eastAsia="Times New Roman"/>
          <w:bCs/>
          <w:u w:val="single"/>
          <w:lang w:val="en-PH"/>
        </w:rPr>
        <w:t>In-Kind Redemptions</w:t>
      </w:r>
    </w:p>
    <w:p w14:paraId="0A4CE31A" w14:textId="77777777" w:rsidR="002E7E3C" w:rsidRDefault="00203EC7" w:rsidP="002E7E3C">
      <w:pPr>
        <w:numPr>
          <w:ilvl w:val="1"/>
          <w:numId w:val="117"/>
        </w:numPr>
        <w:jc w:val="both"/>
        <w:rPr>
          <w:rFonts w:eastAsia="Times New Roman"/>
          <w:bCs/>
          <w:lang w:val="en-PH"/>
        </w:rPr>
      </w:pPr>
      <w:r w:rsidRPr="00203EC7">
        <w:rPr>
          <w:rFonts w:eastAsia="Times New Roman"/>
          <w:bCs/>
          <w:lang w:val="en-PH"/>
        </w:rPr>
        <w:t>The ETH Trust delivers ether in exchange for shares deposited in its DTC account.</w:t>
      </w:r>
    </w:p>
    <w:p w14:paraId="050EE4AD" w14:textId="2CFD3E54" w:rsidR="00203EC7" w:rsidRPr="00203EC7" w:rsidRDefault="00203EC7" w:rsidP="002E7E3C">
      <w:pPr>
        <w:numPr>
          <w:ilvl w:val="1"/>
          <w:numId w:val="117"/>
        </w:numPr>
        <w:jc w:val="both"/>
        <w:rPr>
          <w:rFonts w:eastAsia="Times New Roman"/>
          <w:bCs/>
          <w:lang w:val="en-PH"/>
        </w:rPr>
      </w:pPr>
      <w:r w:rsidRPr="00203EC7">
        <w:rPr>
          <w:rFonts w:eastAsia="Times New Roman"/>
          <w:bCs/>
          <w:lang w:val="en-PH"/>
        </w:rPr>
        <w:t>If the shares are not delivered on time, the participant may choose from the same options outlined above.</w:t>
      </w:r>
    </w:p>
    <w:p w14:paraId="27676ACF" w14:textId="77777777" w:rsidR="00203EC7" w:rsidRPr="00203EC7" w:rsidRDefault="00203EC7" w:rsidP="00203EC7">
      <w:pPr>
        <w:jc w:val="both"/>
        <w:rPr>
          <w:rFonts w:eastAsia="Times New Roman"/>
          <w:bCs/>
          <w:lang w:val="en-PH"/>
        </w:rPr>
      </w:pPr>
      <w:r w:rsidRPr="00203EC7">
        <w:rPr>
          <w:rFonts w:eastAsia="Times New Roman"/>
          <w:bCs/>
          <w:lang w:val="en-PH"/>
        </w:rPr>
        <w:t>NYSE Arca, Inc. in its proposed Amendment No. 2, states that the proposed rule change is consistent with Section 6(b) of the United States </w:t>
      </w:r>
      <w:hyperlink r:id="rId9" w:tgtFrame="_blank" w:history="1">
        <w:r w:rsidRPr="00203EC7">
          <w:rPr>
            <w:rStyle w:val="Hyperlink"/>
            <w:rFonts w:eastAsia="Times New Roman"/>
            <w:bCs/>
            <w:color w:val="FF6E00"/>
            <w:u w:val="none"/>
            <w:lang w:val="en-PH"/>
          </w:rPr>
          <w:t>Securities Exchange Act of 1934</w:t>
        </w:r>
      </w:hyperlink>
      <w:r w:rsidRPr="00203EC7">
        <w:rPr>
          <w:rFonts w:eastAsia="Times New Roman"/>
          <w:bCs/>
          <w:lang w:val="en-PH"/>
        </w:rPr>
        <w:t>, and specifically with Section 6(b)(5) . The NYSE Arca, Inc. Exchange asserts that allowing in-kind creations and redemptions promotes just and equitable principles of trade, fosters coordination in securities transactions, removes market impediments, and protects investors.</w:t>
      </w:r>
    </w:p>
    <w:p w14:paraId="45795640" w14:textId="77777777" w:rsidR="00203EC7" w:rsidRPr="00203EC7" w:rsidRDefault="00203EC7" w:rsidP="00203EC7">
      <w:pPr>
        <w:jc w:val="both"/>
        <w:rPr>
          <w:rFonts w:eastAsia="Times New Roman"/>
          <w:bCs/>
          <w:lang w:val="en-PH"/>
        </w:rPr>
      </w:pPr>
      <w:r w:rsidRPr="00203EC7">
        <w:rPr>
          <w:rFonts w:eastAsia="Times New Roman"/>
          <w:bCs/>
          <w:lang w:val="en-PH"/>
        </w:rPr>
        <w:t>According to NYSE Arca, Inc., in-kind processes increase market efficiency by allowing authorised participants to manage crypto asset sourcing themselves, rather than relying on the Trusts to transact in the open market. This reduces market impact and improves execution, especially during periods of high volatility.</w:t>
      </w:r>
    </w:p>
    <w:p w14:paraId="5AEEA0ED" w14:textId="77777777" w:rsidR="00203EC7" w:rsidRPr="00203EC7" w:rsidRDefault="00203EC7" w:rsidP="00203EC7">
      <w:pPr>
        <w:jc w:val="both"/>
        <w:rPr>
          <w:rFonts w:eastAsia="Times New Roman"/>
          <w:bCs/>
          <w:lang w:val="en-PH"/>
        </w:rPr>
      </w:pPr>
      <w:r w:rsidRPr="00203EC7">
        <w:rPr>
          <w:rFonts w:eastAsia="Times New Roman"/>
          <w:bCs/>
          <w:lang w:val="en-PH"/>
        </w:rPr>
        <w:t>The United States Securities and Exchange Commission (</w:t>
      </w:r>
      <w:r w:rsidRPr="00203EC7">
        <w:rPr>
          <w:rFonts w:eastAsia="Times New Roman"/>
          <w:b/>
          <w:bCs/>
          <w:lang w:val="en-PH"/>
        </w:rPr>
        <w:t>US SEC</w:t>
      </w:r>
      <w:r w:rsidRPr="00203EC7">
        <w:rPr>
          <w:rFonts w:eastAsia="Times New Roman"/>
          <w:bCs/>
          <w:lang w:val="en-PH"/>
        </w:rPr>
        <w:t>) is accepting public comments on the proposal. Comments may be submitted referencing </w:t>
      </w:r>
      <w:r w:rsidRPr="00203EC7">
        <w:rPr>
          <w:rFonts w:eastAsia="Times New Roman"/>
          <w:b/>
          <w:bCs/>
          <w:lang w:val="en-PH"/>
        </w:rPr>
        <w:t>File No. SR-NYSEARCA-2025-38</w:t>
      </w:r>
      <w:r w:rsidRPr="00203EC7">
        <w:rPr>
          <w:rFonts w:eastAsia="Times New Roman"/>
          <w:bCs/>
          <w:lang w:val="en-PH"/>
        </w:rPr>
        <w:t> via the US SEC internet comment form at </w:t>
      </w:r>
      <w:hyperlink r:id="rId10" w:tgtFrame="_blank" w:history="1">
        <w:r w:rsidRPr="00203EC7">
          <w:rPr>
            <w:rStyle w:val="Hyperlink"/>
            <w:rFonts w:eastAsia="Times New Roman"/>
            <w:bCs/>
            <w:color w:val="FF6E00"/>
            <w:u w:val="none"/>
            <w:lang w:val="en-PH"/>
          </w:rPr>
          <w:t>www.sec.gov/rules/sro.shtml</w:t>
        </w:r>
      </w:hyperlink>
      <w:r w:rsidRPr="00203EC7">
        <w:rPr>
          <w:rFonts w:eastAsia="Times New Roman"/>
          <w:bCs/>
          <w:lang w:val="en-PH"/>
        </w:rPr>
        <w:t> or by email to </w:t>
      </w:r>
      <w:hyperlink r:id="rId11" w:tgtFrame="_blank" w:history="1">
        <w:r w:rsidRPr="00203EC7">
          <w:rPr>
            <w:rStyle w:val="Hyperlink"/>
            <w:rFonts w:eastAsia="Times New Roman"/>
            <w:b/>
            <w:bCs/>
            <w:color w:val="FF6E00"/>
            <w:u w:val="none"/>
            <w:lang w:val="en-PH"/>
          </w:rPr>
          <w:t>rule-comments@sec.gov</w:t>
        </w:r>
      </w:hyperlink>
      <w:r w:rsidRPr="00203EC7">
        <w:rPr>
          <w:rFonts w:eastAsia="Times New Roman"/>
          <w:bCs/>
          <w:lang w:val="en-PH"/>
        </w:rPr>
        <w:t>. The comment period remains open for 21 days following publication in the Federal Register.</w:t>
      </w:r>
    </w:p>
    <w:p w14:paraId="3B74E496" w14:textId="217DCD95" w:rsidR="00AE4BC7" w:rsidRDefault="00203EC7" w:rsidP="00E63974">
      <w:pPr>
        <w:jc w:val="both"/>
        <w:rPr>
          <w:rFonts w:eastAsia="Times New Roman"/>
          <w:bCs/>
          <w:lang w:val="en-PH"/>
        </w:rPr>
      </w:pPr>
      <w:r w:rsidRPr="00203EC7">
        <w:rPr>
          <w:rFonts w:eastAsia="Times New Roman"/>
          <w:bCs/>
          <w:lang w:val="en-PH"/>
        </w:rPr>
        <w:lastRenderedPageBreak/>
        <w:t>(Source: </w:t>
      </w:r>
      <w:hyperlink r:id="rId12" w:tgtFrame="_blank" w:history="1">
        <w:r w:rsidRPr="00203EC7">
          <w:rPr>
            <w:rStyle w:val="Hyperlink"/>
            <w:rFonts w:eastAsia="Times New Roman"/>
            <w:bCs/>
            <w:color w:val="FF6E00"/>
            <w:lang w:val="en-PH"/>
          </w:rPr>
          <w:t>https://www.sec.gov/files/rules/sro/nysearca/2025/34-103407.pdf</w:t>
        </w:r>
      </w:hyperlink>
      <w:r w:rsidRPr="00203EC7">
        <w:rPr>
          <w:rFonts w:eastAsia="Times New Roman"/>
          <w:bCs/>
          <w:lang w:val="en-PH"/>
        </w:rPr>
        <w:t>)</w:t>
      </w:r>
    </w:p>
    <w:p w14:paraId="15DA6754" w14:textId="77777777" w:rsidR="00C030C9" w:rsidRDefault="00C030C9" w:rsidP="00E63974">
      <w:pPr>
        <w:jc w:val="both"/>
        <w:rPr>
          <w:rFonts w:eastAsia="Times New Roman"/>
          <w:bCs/>
          <w:lang w:val="en-PH"/>
        </w:rPr>
      </w:pPr>
    </w:p>
    <w:p w14:paraId="4FC895ED" w14:textId="77777777" w:rsidR="00C030C9" w:rsidRPr="00E63974" w:rsidRDefault="00C030C9" w:rsidP="00C030C9">
      <w:pPr>
        <w:jc w:val="both"/>
        <w:rPr>
          <w:b/>
          <w:bCs/>
          <w:color w:val="FF6E00"/>
          <w:lang w:val="en-PH"/>
        </w:rPr>
      </w:pPr>
      <w:r w:rsidRPr="00DE7938">
        <w:rPr>
          <w:b/>
          <w:bCs/>
          <w:color w:val="FF6E00"/>
          <w:lang w:val="en-PH"/>
        </w:rPr>
        <w:t>U.S. SEC Brings Fraud Charges Against Georgia-Based First Liberty Building &amp; Loan for $140 Million Ponzi Scheme</w:t>
      </w:r>
    </w:p>
    <w:p w14:paraId="5D2C9078" w14:textId="77777777" w:rsidR="00C030C9" w:rsidRPr="00DE7938" w:rsidRDefault="00C030C9" w:rsidP="00C030C9">
      <w:pPr>
        <w:jc w:val="both"/>
        <w:rPr>
          <w:rFonts w:eastAsia="Times New Roman"/>
          <w:bCs/>
          <w:lang w:val="en-PH"/>
        </w:rPr>
      </w:pPr>
      <w:r w:rsidRPr="00DE7938">
        <w:rPr>
          <w:rFonts w:eastAsia="Times New Roman"/>
          <w:bCs/>
          <w:lang w:val="en-PH"/>
        </w:rPr>
        <w:t>On 10 July 2025, the United States Securities and Exchange Commission (</w:t>
      </w:r>
      <w:r w:rsidRPr="00DE7938">
        <w:rPr>
          <w:rFonts w:eastAsia="Times New Roman"/>
          <w:b/>
          <w:bCs/>
          <w:lang w:val="en-PH"/>
        </w:rPr>
        <w:t>US SEC</w:t>
      </w:r>
      <w:r w:rsidRPr="00DE7938">
        <w:rPr>
          <w:rFonts w:eastAsia="Times New Roman"/>
          <w:bCs/>
          <w:lang w:val="en-PH"/>
        </w:rPr>
        <w:t>), through </w:t>
      </w:r>
      <w:hyperlink r:id="rId13" w:tgtFrame="_blank" w:history="1">
        <w:r w:rsidRPr="00DE7938">
          <w:rPr>
            <w:rStyle w:val="Hyperlink"/>
            <w:rFonts w:eastAsia="Times New Roman"/>
            <w:bCs/>
            <w:color w:val="FF6E00"/>
            <w:u w:val="none"/>
            <w:lang w:val="en-PH"/>
          </w:rPr>
          <w:t>Release No. 2025-98</w:t>
        </w:r>
      </w:hyperlink>
      <w:r w:rsidRPr="00DE7938">
        <w:rPr>
          <w:rFonts w:eastAsia="Times New Roman"/>
          <w:bCs/>
          <w:lang w:val="en-PH"/>
        </w:rPr>
        <w:t>, announced that it has filed a civil complaint in the U.S. District Court for the Northern District of Georgia against </w:t>
      </w:r>
      <w:r w:rsidRPr="00DE7938">
        <w:rPr>
          <w:rFonts w:eastAsia="Times New Roman"/>
          <w:bCs/>
          <w:i/>
          <w:iCs/>
          <w:lang w:val="en-PH"/>
        </w:rPr>
        <w:t>First Liberty Building &amp; Loan, LLC</w:t>
      </w:r>
      <w:r w:rsidRPr="00DE7938">
        <w:rPr>
          <w:rFonts w:eastAsia="Times New Roman"/>
          <w:bCs/>
          <w:lang w:val="en-PH"/>
        </w:rPr>
        <w:t>, a Newnan, Georgia-based lender, and its founder and owner </w:t>
      </w:r>
      <w:r w:rsidRPr="00DE7938">
        <w:rPr>
          <w:rFonts w:eastAsia="Times New Roman"/>
          <w:bCs/>
          <w:i/>
          <w:iCs/>
          <w:lang w:val="en-PH"/>
        </w:rPr>
        <w:t>Edwin Brant Frost IV</w:t>
      </w:r>
      <w:r w:rsidRPr="00DE7938">
        <w:rPr>
          <w:rFonts w:eastAsia="Times New Roman"/>
          <w:bCs/>
          <w:lang w:val="en-PH"/>
        </w:rPr>
        <w:t>. The action seeks emergency relief in connection with an alleged $140 million Ponzi scheme that defrauded approximately 300 investors over more than a decade.</w:t>
      </w:r>
    </w:p>
    <w:p w14:paraId="11AF309A" w14:textId="77777777" w:rsidR="00C030C9" w:rsidRPr="00DE7938" w:rsidRDefault="00C030C9" w:rsidP="00C030C9">
      <w:pPr>
        <w:jc w:val="both"/>
        <w:rPr>
          <w:rFonts w:eastAsia="Times New Roman"/>
          <w:bCs/>
          <w:lang w:val="en-PH"/>
        </w:rPr>
      </w:pPr>
      <w:r w:rsidRPr="00DE7938">
        <w:rPr>
          <w:rFonts w:eastAsia="Times New Roman"/>
          <w:bCs/>
          <w:lang w:val="en-PH"/>
        </w:rPr>
        <w:t>The complaint alleges that, between 2014 and June 2025, the defendants offered and sold promissory notes and loan participation agreements to retail investors, promising annual returns of between 8% and 18%. Investors were told that their funds would be used to make short-term bridge loans to small businesses, often to be refinanced through Small Business Administration (</w:t>
      </w:r>
      <w:r w:rsidRPr="00DE7938">
        <w:rPr>
          <w:rFonts w:eastAsia="Times New Roman"/>
          <w:b/>
          <w:bCs/>
          <w:lang w:val="en-PH"/>
        </w:rPr>
        <w:t>SBA</w:t>
      </w:r>
      <w:r w:rsidRPr="00DE7938">
        <w:rPr>
          <w:rFonts w:eastAsia="Times New Roman"/>
          <w:bCs/>
          <w:lang w:val="en-PH"/>
        </w:rPr>
        <w:t>) or commercial loans. However, according to the US SEC’s findings, a significant portion of the funds was either misused or redirected to pay existing investors, constituting a classic Ponzi structure.</w:t>
      </w:r>
    </w:p>
    <w:p w14:paraId="08E831BB" w14:textId="77777777" w:rsidR="00C030C9" w:rsidRPr="00DE7938" w:rsidRDefault="00C030C9" w:rsidP="00C030C9">
      <w:pPr>
        <w:jc w:val="both"/>
        <w:rPr>
          <w:rFonts w:eastAsia="Times New Roman"/>
          <w:bCs/>
          <w:lang w:val="en-PH"/>
        </w:rPr>
      </w:pPr>
      <w:r w:rsidRPr="00DE7938">
        <w:rPr>
          <w:rFonts w:eastAsia="Times New Roman"/>
          <w:bCs/>
          <w:i/>
          <w:iCs/>
          <w:lang w:val="en-PH"/>
        </w:rPr>
        <w:t>“The promise of a high rate of return on an investment is a red flag that should make all potential investors think twice or maybe even three times before investing their money, Unfortunately, we’ve seen this movie before – bad actors luring investors with promises of seemingly over-generous returns – and it does not end well.” </w:t>
      </w:r>
      <w:r w:rsidRPr="00DE7938">
        <w:rPr>
          <w:rFonts w:eastAsia="Times New Roman"/>
          <w:bCs/>
          <w:lang w:val="en-PH"/>
        </w:rPr>
        <w:t>said Justin C. Jeffries, Associate Director of Enforcement for the US SEC’s Atlanta Regional Office.</w:t>
      </w:r>
    </w:p>
    <w:p w14:paraId="4EC885BC" w14:textId="77777777" w:rsidR="00C030C9" w:rsidRPr="00DE7938" w:rsidRDefault="00C030C9" w:rsidP="00C030C9">
      <w:pPr>
        <w:jc w:val="both"/>
        <w:rPr>
          <w:rFonts w:eastAsia="Times New Roman"/>
          <w:bCs/>
          <w:lang w:val="en-PH"/>
        </w:rPr>
      </w:pPr>
      <w:r w:rsidRPr="00DE7938">
        <w:rPr>
          <w:rFonts w:eastAsia="Times New Roman"/>
          <w:bCs/>
          <w:lang w:val="en-PH"/>
        </w:rPr>
        <w:t>The complaint reveals that by 2021, First Liberty was operating at a deficit and was largely dependent on fresh investor inflows to meet its interest obligations. Frost is further alleged to have misappropriated investor money for personal use, including over $2.4 million in credit card payments, $335,000 paid to a rare coin dealer, $230,000 spent on family vacations, and purchases of luxury items such as a Patek Philippe watch and high-value jewellery. Five affiliated entities, </w:t>
      </w:r>
      <w:r w:rsidRPr="00DE7938">
        <w:rPr>
          <w:rFonts w:eastAsia="Times New Roman"/>
          <w:bCs/>
          <w:i/>
          <w:iCs/>
          <w:lang w:val="en-PH"/>
        </w:rPr>
        <w:t>First Liberty Capital Partners LLC</w:t>
      </w:r>
      <w:r w:rsidRPr="00DE7938">
        <w:rPr>
          <w:rFonts w:eastAsia="Times New Roman"/>
          <w:bCs/>
          <w:lang w:val="en-PH"/>
        </w:rPr>
        <w:t>, </w:t>
      </w:r>
      <w:r w:rsidRPr="00DE7938">
        <w:rPr>
          <w:rFonts w:eastAsia="Times New Roman"/>
          <w:bCs/>
          <w:i/>
          <w:iCs/>
          <w:lang w:val="en-PH"/>
        </w:rPr>
        <w:t>First National Investments LLC</w:t>
      </w:r>
      <w:r w:rsidRPr="00DE7938">
        <w:rPr>
          <w:rFonts w:eastAsia="Times New Roman"/>
          <w:bCs/>
          <w:lang w:val="en-PH"/>
        </w:rPr>
        <w:t>, </w:t>
      </w:r>
      <w:r w:rsidRPr="00DE7938">
        <w:rPr>
          <w:rFonts w:eastAsia="Times New Roman"/>
          <w:bCs/>
          <w:i/>
          <w:iCs/>
          <w:lang w:val="en-PH"/>
        </w:rPr>
        <w:t>MyHealthAI Capital LLC</w:t>
      </w:r>
      <w:r w:rsidRPr="00DE7938">
        <w:rPr>
          <w:rFonts w:eastAsia="Times New Roman"/>
          <w:bCs/>
          <w:lang w:val="en-PH"/>
        </w:rPr>
        <w:t>, </w:t>
      </w:r>
      <w:r w:rsidRPr="00DE7938">
        <w:rPr>
          <w:rFonts w:eastAsia="Times New Roman"/>
          <w:bCs/>
          <w:i/>
          <w:iCs/>
          <w:lang w:val="en-PH"/>
        </w:rPr>
        <w:t>The Legacy Advisory Group Inc.</w:t>
      </w:r>
      <w:r w:rsidRPr="00DE7938">
        <w:rPr>
          <w:rFonts w:eastAsia="Times New Roman"/>
          <w:bCs/>
          <w:lang w:val="en-PH"/>
        </w:rPr>
        <w:t>, and </w:t>
      </w:r>
      <w:r w:rsidRPr="00DE7938">
        <w:rPr>
          <w:rFonts w:eastAsia="Times New Roman"/>
          <w:bCs/>
          <w:i/>
          <w:iCs/>
          <w:lang w:val="en-PH"/>
        </w:rPr>
        <w:t>The Liberty Group LLC</w:t>
      </w:r>
      <w:r w:rsidRPr="00DE7938">
        <w:rPr>
          <w:rFonts w:eastAsia="Times New Roman"/>
          <w:bCs/>
          <w:lang w:val="en-PH"/>
        </w:rPr>
        <w:t>, were named as </w:t>
      </w:r>
      <w:r w:rsidRPr="00DE7938">
        <w:rPr>
          <w:rFonts w:eastAsia="Times New Roman"/>
          <w:bCs/>
          <w:i/>
          <w:iCs/>
          <w:lang w:val="en-PH"/>
        </w:rPr>
        <w:t>Relief Defendants</w:t>
      </w:r>
      <w:r w:rsidRPr="00DE7938">
        <w:rPr>
          <w:rFonts w:eastAsia="Times New Roman"/>
          <w:bCs/>
          <w:lang w:val="en-PH"/>
        </w:rPr>
        <w:t>, having received proceeds from the alleged fraud without providing value in return.</w:t>
      </w:r>
    </w:p>
    <w:p w14:paraId="7DBF5CFA" w14:textId="77777777" w:rsidR="00C030C9" w:rsidRPr="00DE7938" w:rsidRDefault="00C030C9" w:rsidP="00C030C9">
      <w:pPr>
        <w:jc w:val="both"/>
        <w:rPr>
          <w:rFonts w:eastAsia="Times New Roman"/>
          <w:bCs/>
          <w:lang w:val="en-PH"/>
        </w:rPr>
      </w:pPr>
      <w:r w:rsidRPr="00DE7938">
        <w:rPr>
          <w:rFonts w:eastAsia="Times New Roman"/>
          <w:bCs/>
          <w:lang w:val="en-PH"/>
        </w:rPr>
        <w:t>The US SEC’s complaint charges the defendants with violations of the antifraud provisions of the US </w:t>
      </w:r>
      <w:hyperlink r:id="rId14" w:tgtFrame="_blank" w:history="1">
        <w:r w:rsidRPr="00DE7938">
          <w:rPr>
            <w:rStyle w:val="Hyperlink"/>
            <w:rFonts w:eastAsia="Times New Roman"/>
            <w:bCs/>
            <w:color w:val="FF6E00"/>
            <w:u w:val="none"/>
            <w:lang w:val="en-PH"/>
          </w:rPr>
          <w:t>Securities Act of 1933</w:t>
        </w:r>
        <w:r w:rsidRPr="00DE7938">
          <w:rPr>
            <w:rStyle w:val="Hyperlink"/>
            <w:rFonts w:eastAsia="Times New Roman"/>
            <w:bCs/>
            <w:u w:val="none"/>
            <w:lang w:val="en-PH"/>
          </w:rPr>
          <w:t> </w:t>
        </w:r>
      </w:hyperlink>
      <w:r w:rsidRPr="00DE7938">
        <w:rPr>
          <w:rFonts w:eastAsia="Times New Roman"/>
          <w:bCs/>
          <w:lang w:val="en-PH"/>
        </w:rPr>
        <w:t>and the </w:t>
      </w:r>
      <w:hyperlink r:id="rId15" w:tgtFrame="_blank" w:history="1">
        <w:r w:rsidRPr="00DE7938">
          <w:rPr>
            <w:rStyle w:val="Hyperlink"/>
            <w:rFonts w:eastAsia="Times New Roman"/>
            <w:bCs/>
            <w:color w:val="FF6E00"/>
            <w:u w:val="none"/>
            <w:lang w:val="en-PH"/>
          </w:rPr>
          <w:t>Securities Exchange Act of 1934</w:t>
        </w:r>
        <w:r w:rsidRPr="00DE7938">
          <w:rPr>
            <w:rStyle w:val="Hyperlink"/>
            <w:rFonts w:eastAsia="Times New Roman"/>
            <w:bCs/>
            <w:lang w:val="en-PH"/>
          </w:rPr>
          <w:t>.</w:t>
        </w:r>
      </w:hyperlink>
      <w:r w:rsidRPr="00DE7938">
        <w:rPr>
          <w:rFonts w:eastAsia="Times New Roman"/>
          <w:bCs/>
          <w:lang w:val="en-PH"/>
        </w:rPr>
        <w:t> Without admitting or denying the allegations, both the defendants and the relief defendants consented to the SEC’s request for emergency and permanent relief, with monetary penalties to be determined at a later stage.</w:t>
      </w:r>
    </w:p>
    <w:p w14:paraId="315EE14D" w14:textId="77777777" w:rsidR="00C030C9" w:rsidRPr="00DE7938" w:rsidRDefault="00C030C9" w:rsidP="00C030C9">
      <w:pPr>
        <w:jc w:val="both"/>
        <w:rPr>
          <w:rFonts w:eastAsia="Times New Roman"/>
          <w:bCs/>
          <w:lang w:val="en-PH"/>
        </w:rPr>
      </w:pPr>
      <w:r w:rsidRPr="00DE7938">
        <w:rPr>
          <w:rFonts w:eastAsia="Times New Roman"/>
          <w:bCs/>
          <w:lang w:val="en-PH"/>
        </w:rPr>
        <w:t>This enforcement action is brought under Sections 17(a) and 10(b) of the United States Securities Act and Exchange Act respectively, aligning with the US SEC’s statutory mandate under federal law to protect investors and maintain fair, orderly, and efficient markets.</w:t>
      </w:r>
    </w:p>
    <w:p w14:paraId="7467DE50" w14:textId="6034095F" w:rsidR="00C030C9" w:rsidRPr="00AE4BC7" w:rsidRDefault="00C030C9" w:rsidP="00E63974">
      <w:pPr>
        <w:jc w:val="both"/>
        <w:rPr>
          <w:rFonts w:eastAsia="Times New Roman"/>
          <w:bCs/>
          <w:lang w:val="en-PH"/>
        </w:rPr>
      </w:pPr>
      <w:r w:rsidRPr="00DE7938">
        <w:rPr>
          <w:rFonts w:eastAsia="Times New Roman"/>
          <w:bCs/>
          <w:lang w:val="en-PH"/>
        </w:rPr>
        <w:t>(Source: </w:t>
      </w:r>
      <w:hyperlink r:id="rId16" w:tgtFrame="_blank" w:history="1">
        <w:r w:rsidRPr="00DE7938">
          <w:rPr>
            <w:rStyle w:val="Hyperlink"/>
            <w:rFonts w:eastAsia="Times New Roman"/>
            <w:bCs/>
            <w:color w:val="FF6E00"/>
            <w:lang w:val="en-PH"/>
          </w:rPr>
          <w:t>https://www.sec.gov/newsroom/press-releases/2025-98-sec-charges-georgia-based-first-liberty-building-loan-its-owner-operating-140-million-ponzi-scheme</w:t>
        </w:r>
      </w:hyperlink>
      <w:r w:rsidRPr="00DE7938">
        <w:rPr>
          <w:rFonts w:eastAsia="Times New Roman"/>
          <w:bCs/>
          <w:lang w:val="en-PH"/>
        </w:rPr>
        <w:t>)</w:t>
      </w:r>
    </w:p>
    <w:p w14:paraId="14297841" w14:textId="77777777" w:rsidR="00E12430" w:rsidRDefault="00E12430" w:rsidP="006B4E27">
      <w:pPr>
        <w:jc w:val="both"/>
        <w:rPr>
          <w:rFonts w:eastAsia="Times New Roman"/>
          <w:bCs/>
          <w:lang w:val="en-PH"/>
        </w:rPr>
      </w:pPr>
    </w:p>
    <w:p w14:paraId="4D34B16A" w14:textId="77777777" w:rsidR="00203EC7" w:rsidRPr="00203EC7" w:rsidRDefault="00203EC7" w:rsidP="00203EC7">
      <w:pPr>
        <w:jc w:val="both"/>
        <w:rPr>
          <w:b/>
          <w:bCs/>
          <w:color w:val="FF6E00"/>
          <w:lang w:val="en-PH"/>
        </w:rPr>
      </w:pPr>
      <w:r w:rsidRPr="00203EC7">
        <w:rPr>
          <w:b/>
          <w:bCs/>
          <w:color w:val="FF6E00"/>
          <w:lang w:val="en-PH"/>
        </w:rPr>
        <w:t>George R. Botic Appointed Acting Chair of the PCAOB Following Erica Williams’ Resignation</w:t>
      </w:r>
    </w:p>
    <w:p w14:paraId="72A8EDED" w14:textId="77777777" w:rsidR="00203EC7" w:rsidRPr="00203EC7" w:rsidRDefault="00203EC7" w:rsidP="00203EC7">
      <w:pPr>
        <w:jc w:val="both"/>
        <w:rPr>
          <w:rFonts w:eastAsia="Times New Roman"/>
          <w:bCs/>
          <w:lang w:val="en-PH"/>
        </w:rPr>
      </w:pPr>
      <w:r w:rsidRPr="00203EC7">
        <w:rPr>
          <w:rFonts w:eastAsia="Times New Roman"/>
          <w:bCs/>
          <w:lang w:val="en-PH"/>
        </w:rPr>
        <w:lastRenderedPageBreak/>
        <w:t>On 21 July 2025, the United States Securities and Exchange Commission (</w:t>
      </w:r>
      <w:r w:rsidRPr="00203EC7">
        <w:rPr>
          <w:rFonts w:eastAsia="Times New Roman"/>
          <w:b/>
          <w:bCs/>
          <w:lang w:val="en-PH"/>
        </w:rPr>
        <w:t>US SEC</w:t>
      </w:r>
      <w:r w:rsidRPr="00203EC7">
        <w:rPr>
          <w:rFonts w:eastAsia="Times New Roman"/>
          <w:bCs/>
          <w:lang w:val="en-PH"/>
        </w:rPr>
        <w:t>) formally announced, in </w:t>
      </w:r>
      <w:hyperlink r:id="rId17" w:tgtFrame="_blank" w:history="1">
        <w:r w:rsidRPr="00203EC7">
          <w:rPr>
            <w:rStyle w:val="Hyperlink"/>
            <w:rFonts w:eastAsia="Times New Roman"/>
            <w:bCs/>
            <w:color w:val="FF6E00"/>
            <w:u w:val="none"/>
            <w:lang w:val="en-PH"/>
          </w:rPr>
          <w:t>Release No. 2025-100</w:t>
        </w:r>
      </w:hyperlink>
      <w:r w:rsidRPr="00203EC7">
        <w:rPr>
          <w:rFonts w:eastAsia="Times New Roman"/>
          <w:bCs/>
          <w:lang w:val="en-PH"/>
        </w:rPr>
        <w:t>, the designation of George R. Botic to serve as Acting Chair of the Public Company Accounting Oversight Board (</w:t>
      </w:r>
      <w:r w:rsidRPr="00203EC7">
        <w:rPr>
          <w:rFonts w:eastAsia="Times New Roman"/>
          <w:b/>
          <w:bCs/>
          <w:lang w:val="en-PH"/>
        </w:rPr>
        <w:t>PCAOB</w:t>
      </w:r>
      <w:r w:rsidRPr="00203EC7">
        <w:rPr>
          <w:rFonts w:eastAsia="Times New Roman"/>
          <w:bCs/>
          <w:lang w:val="en-PH"/>
        </w:rPr>
        <w:t>), effective from 23 July 2025. The decision follows the resignation of current Chair Erica Y. Williams, which takes effect on 22 July 2025.</w:t>
      </w:r>
    </w:p>
    <w:p w14:paraId="55BC9BE0" w14:textId="77777777" w:rsidR="00203EC7" w:rsidRPr="00203EC7" w:rsidRDefault="00203EC7" w:rsidP="00203EC7">
      <w:pPr>
        <w:jc w:val="both"/>
        <w:rPr>
          <w:rFonts w:eastAsia="Times New Roman"/>
          <w:bCs/>
          <w:lang w:val="en-PH"/>
        </w:rPr>
      </w:pPr>
      <w:r w:rsidRPr="00203EC7">
        <w:rPr>
          <w:rFonts w:eastAsia="Times New Roman"/>
          <w:bCs/>
          <w:lang w:val="en-PH"/>
        </w:rPr>
        <w:t>The PCAOB, established under the </w:t>
      </w:r>
      <w:hyperlink r:id="rId18" w:tgtFrame="_blank" w:history="1">
        <w:r w:rsidRPr="00203EC7">
          <w:rPr>
            <w:rStyle w:val="Hyperlink"/>
            <w:rFonts w:eastAsia="Times New Roman"/>
            <w:bCs/>
            <w:color w:val="FF6E00"/>
            <w:u w:val="none"/>
            <w:lang w:val="en-PH"/>
          </w:rPr>
          <w:t>United states Sarbanes-Oxley Act of 2002</w:t>
        </w:r>
      </w:hyperlink>
      <w:r w:rsidRPr="00203EC7">
        <w:rPr>
          <w:rFonts w:eastAsia="Times New Roman"/>
          <w:bCs/>
          <w:lang w:val="en-PH"/>
        </w:rPr>
        <w:t>, has the power to regulate and oversight of audits for public companies and broker-dealers. Under the authority of the </w:t>
      </w:r>
      <w:hyperlink r:id="rId19" w:tgtFrame="_blank" w:history="1">
        <w:r w:rsidRPr="00203EC7">
          <w:rPr>
            <w:rStyle w:val="Hyperlink"/>
            <w:rFonts w:eastAsia="Times New Roman"/>
            <w:bCs/>
            <w:color w:val="FF6E00"/>
            <w:u w:val="none"/>
            <w:lang w:val="en-PH"/>
          </w:rPr>
          <w:t>United states Sarbanes-Oxley Act of 2002</w:t>
        </w:r>
      </w:hyperlink>
      <w:r w:rsidRPr="00203EC7">
        <w:rPr>
          <w:rFonts w:eastAsia="Times New Roman"/>
          <w:bCs/>
          <w:lang w:val="en-PH"/>
        </w:rPr>
        <w:t>, the US SEC retains the power to appoint members and the Chairperson of the PCAOB.</w:t>
      </w:r>
    </w:p>
    <w:p w14:paraId="3FB4C71A" w14:textId="77777777" w:rsidR="00203EC7" w:rsidRPr="00203EC7" w:rsidRDefault="00203EC7" w:rsidP="00203EC7">
      <w:pPr>
        <w:jc w:val="both"/>
        <w:rPr>
          <w:rFonts w:eastAsia="Times New Roman"/>
          <w:bCs/>
          <w:lang w:val="en-PH"/>
        </w:rPr>
      </w:pPr>
      <w:r w:rsidRPr="00203EC7">
        <w:rPr>
          <w:rFonts w:eastAsia="Times New Roman"/>
          <w:bCs/>
          <w:lang w:val="en-PH"/>
        </w:rPr>
        <w:t>In a public statement, US SEC Chairman Paul Atkins expressed his appreciation for the outgoing Chair, noting: </w:t>
      </w:r>
      <w:r w:rsidRPr="00203EC7">
        <w:rPr>
          <w:rFonts w:eastAsia="Times New Roman"/>
          <w:bCs/>
          <w:i/>
          <w:iCs/>
          <w:lang w:val="en-PH"/>
        </w:rPr>
        <w:t>“I thank Erica Williams for her dedicated service on the Board, and I look forward to working with George Botic as Acting Chair.”</w:t>
      </w:r>
    </w:p>
    <w:p w14:paraId="15470B69" w14:textId="77777777" w:rsidR="00203EC7" w:rsidRPr="00203EC7" w:rsidRDefault="00203EC7" w:rsidP="00203EC7">
      <w:pPr>
        <w:jc w:val="both"/>
        <w:rPr>
          <w:rFonts w:eastAsia="Times New Roman"/>
          <w:bCs/>
          <w:lang w:val="en-PH"/>
        </w:rPr>
      </w:pPr>
      <w:r w:rsidRPr="00203EC7">
        <w:rPr>
          <w:rFonts w:eastAsia="Times New Roman"/>
          <w:bCs/>
          <w:lang w:val="en-PH"/>
        </w:rPr>
        <w:t>In response, Mr Botic stated: </w:t>
      </w:r>
      <w:r w:rsidRPr="00203EC7">
        <w:rPr>
          <w:rFonts w:eastAsia="Times New Roman"/>
          <w:bCs/>
          <w:i/>
          <w:iCs/>
          <w:lang w:val="en-PH"/>
        </w:rPr>
        <w:t>“I am honoured to work with the US SEC and the staff of the PCAOB as Acting Chair to ensure that we meet the mission established by Congress.”</w:t>
      </w:r>
    </w:p>
    <w:p w14:paraId="618D8240" w14:textId="77777777" w:rsidR="00203EC7" w:rsidRPr="00203EC7" w:rsidRDefault="00203EC7" w:rsidP="00203EC7">
      <w:pPr>
        <w:jc w:val="both"/>
        <w:rPr>
          <w:rFonts w:eastAsia="Times New Roman"/>
          <w:bCs/>
          <w:lang w:val="en-PH"/>
        </w:rPr>
      </w:pPr>
      <w:r w:rsidRPr="00203EC7">
        <w:rPr>
          <w:rFonts w:eastAsia="Times New Roman"/>
          <w:bCs/>
          <w:lang w:val="en-PH"/>
        </w:rPr>
        <w:t>Mr. Botic, a Certified Public Accountant, was appointed to the PCAOB Board on 25 October 2023. He brings over a decade of regulatory and public accounting experience, having previously served as Director of the PCAOB’s Division of Registration and Inspections, where he oversaw registration and inspection of both domestic and international firms auditing entities traded in U.S. securities markets. His prior roles include Director of the Office of International Affairs, Special Advisor to former Chairperson James R. Doty, and Deputy Director of the Registration and Inspections Division. Before joining the PCAOB, Mr. Botic worked at PricewaterhouseCoopers as a Senior Manager. He is an alumnus of Shepherd University and holds a Master of Accountancy from Virginia Tech.</w:t>
      </w:r>
    </w:p>
    <w:p w14:paraId="0CCAB98E" w14:textId="77777777" w:rsidR="00203EC7" w:rsidRDefault="00203EC7" w:rsidP="00203EC7">
      <w:pPr>
        <w:jc w:val="both"/>
        <w:rPr>
          <w:rFonts w:eastAsia="Times New Roman"/>
          <w:bCs/>
          <w:lang w:val="en-PH"/>
        </w:rPr>
      </w:pPr>
      <w:r w:rsidRPr="00203EC7">
        <w:rPr>
          <w:rFonts w:eastAsia="Times New Roman"/>
          <w:bCs/>
          <w:lang w:val="en-PH"/>
        </w:rPr>
        <w:t>(Source: </w:t>
      </w:r>
      <w:hyperlink r:id="rId20" w:tgtFrame="_blank" w:history="1">
        <w:r w:rsidRPr="00203EC7">
          <w:rPr>
            <w:rStyle w:val="Hyperlink"/>
            <w:rFonts w:eastAsia="Times New Roman"/>
            <w:bCs/>
            <w:color w:val="FF6E00"/>
            <w:lang w:val="en-PH"/>
          </w:rPr>
          <w:t>https://www.sec.gov/newsroom/press-releases/2025-100-sec-announces-george-botic-serve-acting-chair-public-company-accounting-oversight-board</w:t>
        </w:r>
      </w:hyperlink>
      <w:r w:rsidRPr="00203EC7">
        <w:rPr>
          <w:rFonts w:eastAsia="Times New Roman"/>
          <w:bCs/>
          <w:lang w:val="en-PH"/>
        </w:rPr>
        <w:t>)</w:t>
      </w:r>
    </w:p>
    <w:p w14:paraId="7FBE72B6" w14:textId="77777777" w:rsidR="001113C2" w:rsidRDefault="001113C2" w:rsidP="00203EC7">
      <w:pPr>
        <w:jc w:val="both"/>
        <w:rPr>
          <w:rFonts w:eastAsia="Times New Roman"/>
          <w:bCs/>
          <w:lang w:val="en-PH"/>
        </w:rPr>
      </w:pPr>
    </w:p>
    <w:p w14:paraId="4B613AF6" w14:textId="77777777" w:rsidR="001113C2" w:rsidRPr="005B639D" w:rsidRDefault="001113C2" w:rsidP="001113C2">
      <w:pPr>
        <w:jc w:val="both"/>
        <w:rPr>
          <w:b/>
          <w:bCs/>
          <w:color w:val="FF6E00"/>
          <w:lang w:val="en-PH"/>
        </w:rPr>
      </w:pPr>
      <w:r w:rsidRPr="005B639D">
        <w:rPr>
          <w:b/>
          <w:bCs/>
          <w:color w:val="FF6E00"/>
          <w:lang w:val="en-PH"/>
        </w:rPr>
        <w:t>US SEC Chairman Paul S. Atkins Delivers “Statement on President Trump Signing the GENIUS Act into Law,” Advancing America’s Crypto Innovation Leadership</w:t>
      </w:r>
    </w:p>
    <w:p w14:paraId="6C1FDAE3" w14:textId="77777777" w:rsidR="001113C2" w:rsidRPr="005B639D" w:rsidRDefault="001113C2" w:rsidP="001113C2">
      <w:pPr>
        <w:jc w:val="both"/>
        <w:rPr>
          <w:rFonts w:eastAsia="Times New Roman"/>
          <w:bCs/>
          <w:lang w:val="en-PH"/>
        </w:rPr>
      </w:pPr>
      <w:r w:rsidRPr="005B639D">
        <w:rPr>
          <w:rFonts w:eastAsia="Times New Roman"/>
          <w:bCs/>
          <w:lang w:val="en-PH"/>
        </w:rPr>
        <w:t>On 18 July 2025, the US Securities and Exchange Commission (</w:t>
      </w:r>
      <w:r w:rsidRPr="005B639D">
        <w:rPr>
          <w:rFonts w:eastAsia="Times New Roman"/>
          <w:b/>
          <w:bCs/>
          <w:lang w:val="en-PH"/>
        </w:rPr>
        <w:t>US SEC</w:t>
      </w:r>
      <w:r w:rsidRPr="005B639D">
        <w:rPr>
          <w:rFonts w:eastAsia="Times New Roman"/>
          <w:bCs/>
          <w:lang w:val="en-PH"/>
        </w:rPr>
        <w:t>) Chairman Paul S. Atkins issued a statement describing US President Trump’s signing of the </w:t>
      </w:r>
      <w:hyperlink r:id="rId21" w:tgtFrame="_blank" w:history="1">
        <w:r w:rsidRPr="005B639D">
          <w:rPr>
            <w:rStyle w:val="Hyperlink"/>
            <w:rFonts w:eastAsia="Times New Roman"/>
            <w:bCs/>
            <w:color w:val="FF6E00"/>
            <w:u w:val="none"/>
            <w:lang w:val="en-PH"/>
          </w:rPr>
          <w:t>US GENIUS Act</w:t>
        </w:r>
      </w:hyperlink>
      <w:r w:rsidRPr="005B639D">
        <w:rPr>
          <w:rFonts w:eastAsia="Times New Roman"/>
          <w:bCs/>
          <w:lang w:val="en-PH"/>
        </w:rPr>
        <w:t> into law as a monumental step forward for crypto assets and financial markets, reiterating the potential of blockchain technologies to revolutionise US financial infrastructure, emphasising the need for clear rules to boost efficiency and lower costs, and inviting market participants to engage with US SEC staff on integrating payment stablecoins into securities markets to advance America’s leadership in crypto innovation.</w:t>
      </w:r>
    </w:p>
    <w:p w14:paraId="1D1D2968" w14:textId="77777777" w:rsidR="001113C2" w:rsidRPr="005B639D" w:rsidRDefault="001113C2" w:rsidP="001113C2">
      <w:pPr>
        <w:jc w:val="both"/>
        <w:rPr>
          <w:rFonts w:eastAsia="Times New Roman"/>
          <w:bCs/>
          <w:lang w:val="en-PH"/>
        </w:rPr>
      </w:pPr>
      <w:r w:rsidRPr="005B639D">
        <w:rPr>
          <w:rFonts w:eastAsia="Times New Roman"/>
          <w:bCs/>
          <w:lang w:val="en-PH"/>
        </w:rPr>
        <w:t>In the statement titled “</w:t>
      </w:r>
      <w:hyperlink r:id="rId22" w:tgtFrame="_blank" w:history="1">
        <w:r w:rsidRPr="005B639D">
          <w:rPr>
            <w:rStyle w:val="Hyperlink"/>
            <w:rFonts w:eastAsia="Times New Roman"/>
            <w:bCs/>
            <w:color w:val="FF6E00"/>
            <w:u w:val="none"/>
            <w:lang w:val="en-PH"/>
          </w:rPr>
          <w:t>Statement on President Trump Signing the GENIUS Act into Law</w:t>
        </w:r>
      </w:hyperlink>
      <w:r w:rsidRPr="005B639D">
        <w:rPr>
          <w:rFonts w:eastAsia="Times New Roman"/>
          <w:bCs/>
          <w:lang w:val="en-PH"/>
        </w:rPr>
        <w:t xml:space="preserve">,” US SEC Chairman Paul S. Atkins discussed the law’s broader implications for the sector. “President Trump’s signing the GENIUS Act is a monumental step forward for crypto assets, financial markets, and our country. As I have stated previously, blockchain and crypto asset technologies have the potential to revolutionize America’s financial infrastructure and deliver new efficiencies, cost reductions, transparency, and risk mitigation for the benefit of all Americans. Ensuring that the U.S. is the best and most secure place in the world to invest and do business requires clear rules of the road that allow market participants to adopt </w:t>
      </w:r>
      <w:r w:rsidRPr="005B639D">
        <w:rPr>
          <w:rFonts w:eastAsia="Times New Roman"/>
          <w:bCs/>
          <w:lang w:val="en-PH"/>
        </w:rPr>
        <w:lastRenderedPageBreak/>
        <w:t>emerging technologies with confidence. President Trump and the entire Administration are sending a powerful message that America is ready to embrace crypto asset innovation.”</w:t>
      </w:r>
    </w:p>
    <w:p w14:paraId="02CA46D6" w14:textId="77777777" w:rsidR="001113C2" w:rsidRPr="005B639D" w:rsidRDefault="001113C2" w:rsidP="001113C2">
      <w:pPr>
        <w:jc w:val="both"/>
        <w:rPr>
          <w:rFonts w:eastAsia="Times New Roman"/>
          <w:bCs/>
          <w:lang w:val="en-PH"/>
        </w:rPr>
      </w:pPr>
      <w:r w:rsidRPr="005B639D">
        <w:rPr>
          <w:rFonts w:eastAsia="Times New Roman"/>
          <w:bCs/>
          <w:lang w:val="en-PH"/>
        </w:rPr>
        <w:t>Atkins further detailed the Act’s role in the ecosystem: “The GENIUS Act provides necessary guidance for a crucial element of the emerging crypto asset ecosystem. Clear payment stablecoin regulation allows companies and individuals to transact in ways that boost efficiency and lower costs. Payment stablecoins will play a significant role in the securities industry moving forward, which is why I have asked SEC staff to consider whether guidance, rulemaking, or other steps may be helpful to accommodate SEC registrants utilizing payment stablecoins, including for settlement and margining. I invite market participants to engage with the SEC staff on what is needed for our securities markets to take advantage of the GENIUS Act’s full potential.”</w:t>
      </w:r>
    </w:p>
    <w:p w14:paraId="250C413B" w14:textId="77777777" w:rsidR="001113C2" w:rsidRPr="005B639D" w:rsidRDefault="001113C2" w:rsidP="001113C2">
      <w:pPr>
        <w:jc w:val="both"/>
        <w:rPr>
          <w:rFonts w:eastAsia="Times New Roman"/>
          <w:bCs/>
          <w:lang w:val="en-PH"/>
        </w:rPr>
      </w:pPr>
      <w:r w:rsidRPr="005B639D">
        <w:rPr>
          <w:rFonts w:eastAsia="Times New Roman"/>
          <w:bCs/>
          <w:lang w:val="en-PH"/>
        </w:rPr>
        <w:t>Concluding on a forward-looking note, Atkins aligned the development with national objectives: “Today’s developments are a major milestone in achieving President Trump’s goal of making America the “crypto capital of the world.” The Trump Administration and Congress have thus far made terrific progress, and there is more work to do. The SEC will work diligently to consider any changes needed to achieve regulatory clarity. Together we will make America the center of crypto asset innovation and strengthen the financial markets for the benefit of all Americans.”</w:t>
      </w:r>
    </w:p>
    <w:p w14:paraId="655D67BA" w14:textId="4E0DD660" w:rsidR="001113C2" w:rsidRPr="00203EC7" w:rsidRDefault="001113C2" w:rsidP="00203EC7">
      <w:pPr>
        <w:jc w:val="both"/>
        <w:rPr>
          <w:rFonts w:eastAsia="Times New Roman"/>
          <w:bCs/>
          <w:lang w:val="en-PH"/>
        </w:rPr>
      </w:pPr>
      <w:r w:rsidRPr="005B639D">
        <w:rPr>
          <w:rFonts w:eastAsia="Times New Roman"/>
          <w:bCs/>
          <w:lang w:val="en-PH"/>
        </w:rPr>
        <w:t>(Source: </w:t>
      </w:r>
      <w:hyperlink r:id="rId23" w:tgtFrame="_blank" w:history="1">
        <w:r w:rsidRPr="005B639D">
          <w:rPr>
            <w:rStyle w:val="Hyperlink"/>
            <w:rFonts w:eastAsia="Times New Roman"/>
            <w:bCs/>
            <w:color w:val="FF6E00"/>
            <w:lang w:val="en-PH"/>
          </w:rPr>
          <w:t>https://www.sec.gov/newsroom/speeches-statements/atkins-statement-genius-act-071825</w:t>
        </w:r>
      </w:hyperlink>
      <w:r w:rsidRPr="005B639D">
        <w:rPr>
          <w:rFonts w:eastAsia="Times New Roman"/>
          <w:bCs/>
          <w:lang w:val="en-PH"/>
        </w:rPr>
        <w:t>)</w:t>
      </w:r>
    </w:p>
    <w:p w14:paraId="00F611FA" w14:textId="77777777" w:rsidR="00203EC7" w:rsidRDefault="00203EC7" w:rsidP="00E63974">
      <w:pPr>
        <w:jc w:val="both"/>
        <w:rPr>
          <w:rFonts w:eastAsia="Times New Roman"/>
          <w:bCs/>
          <w:lang w:val="en-IN"/>
        </w:rPr>
      </w:pPr>
    </w:p>
    <w:p w14:paraId="44D0029B" w14:textId="77777777" w:rsidR="001113C2" w:rsidRPr="005B639D" w:rsidRDefault="001113C2" w:rsidP="001113C2">
      <w:pPr>
        <w:jc w:val="both"/>
        <w:rPr>
          <w:b/>
          <w:bCs/>
          <w:color w:val="FF6E00"/>
          <w:lang w:val="en-PH"/>
        </w:rPr>
      </w:pPr>
      <w:r w:rsidRPr="005B639D">
        <w:rPr>
          <w:b/>
          <w:bCs/>
          <w:color w:val="FF6E00"/>
          <w:lang w:val="en-PH"/>
        </w:rPr>
        <w:t>US SEC Commissioner Hester M. Peirce Releases “Smart Start: Statement on the GENIUS Act,” Highlighting Clarity and Protections for Payment Stablecoins</w:t>
      </w:r>
    </w:p>
    <w:p w14:paraId="7B00C9F3" w14:textId="77777777" w:rsidR="001113C2" w:rsidRPr="005B639D" w:rsidRDefault="001113C2" w:rsidP="001113C2">
      <w:pPr>
        <w:jc w:val="both"/>
        <w:rPr>
          <w:rFonts w:eastAsia="Times New Roman"/>
          <w:bCs/>
          <w:lang w:val="en-PH"/>
        </w:rPr>
      </w:pPr>
      <w:r w:rsidRPr="005B639D">
        <w:rPr>
          <w:rFonts w:eastAsia="Times New Roman"/>
          <w:bCs/>
          <w:lang w:val="en-PH"/>
        </w:rPr>
        <w:t>On 18 July 2025, the US Securities and Exchange Commission (</w:t>
      </w:r>
      <w:r w:rsidRPr="005B639D">
        <w:rPr>
          <w:rFonts w:eastAsia="Times New Roman"/>
          <w:b/>
          <w:bCs/>
          <w:lang w:val="en-PH"/>
        </w:rPr>
        <w:t>US SEC</w:t>
      </w:r>
      <w:r w:rsidRPr="005B639D">
        <w:rPr>
          <w:rFonts w:eastAsia="Times New Roman"/>
          <w:bCs/>
          <w:lang w:val="en-PH"/>
        </w:rPr>
        <w:t>) Commissioner Hester M. Peirce issued a statement marking the signing of the </w:t>
      </w:r>
      <w:hyperlink r:id="rId24" w:tgtFrame="_blank" w:history="1">
        <w:r w:rsidRPr="005B639D">
          <w:rPr>
            <w:rStyle w:val="Hyperlink"/>
            <w:rFonts w:eastAsia="Times New Roman"/>
            <w:bCs/>
            <w:color w:val="FF6E00"/>
            <w:u w:val="none"/>
            <w:lang w:val="en-PH"/>
          </w:rPr>
          <w:t>US GENIUS Act</w:t>
        </w:r>
      </w:hyperlink>
      <w:r w:rsidRPr="005B639D">
        <w:rPr>
          <w:rFonts w:eastAsia="Times New Roman"/>
          <w:bCs/>
          <w:lang w:val="en-PH"/>
        </w:rPr>
        <w:t> into law as an important milestone for regulatory clarity in crypto, confirming payment stablecoins are not securities, noting their broad use as payments mechanisms, and aiming to protect users and the financial system through oversight by state and federal banking regulators while urging the US SEC to provide guidance for registrants’ use of stablecoins.</w:t>
      </w:r>
    </w:p>
    <w:p w14:paraId="685060B7" w14:textId="77777777" w:rsidR="001113C2" w:rsidRPr="005B639D" w:rsidRDefault="001113C2" w:rsidP="001113C2">
      <w:pPr>
        <w:jc w:val="both"/>
        <w:rPr>
          <w:rFonts w:eastAsia="Times New Roman"/>
          <w:bCs/>
          <w:lang w:val="en-PH"/>
        </w:rPr>
      </w:pPr>
      <w:r w:rsidRPr="005B639D">
        <w:rPr>
          <w:rFonts w:eastAsia="Times New Roman"/>
          <w:bCs/>
          <w:lang w:val="en-PH"/>
        </w:rPr>
        <w:t>In her statement titled “</w:t>
      </w:r>
      <w:hyperlink r:id="rId25" w:tgtFrame="_blank" w:history="1">
        <w:r w:rsidRPr="005B639D">
          <w:rPr>
            <w:rStyle w:val="Hyperlink"/>
            <w:rFonts w:eastAsia="Times New Roman"/>
            <w:bCs/>
            <w:color w:val="FF6E00"/>
            <w:u w:val="none"/>
            <w:lang w:val="en-PH"/>
          </w:rPr>
          <w:t>Smart Start: Statement on the GENIUS Act</w:t>
        </w:r>
      </w:hyperlink>
      <w:r w:rsidRPr="005B639D">
        <w:rPr>
          <w:rFonts w:eastAsia="Times New Roman"/>
          <w:bCs/>
          <w:lang w:val="en-PH"/>
        </w:rPr>
        <w:t xml:space="preserve">,” US SEC Commissioner Hester M. Peirce emphasised the law’s role in advancing crypto regulation. “The signing of the GENIUS Act into law marks an important milestone in the effort to bring regulatory clarity to crypto—a necessary prerequisite for innovation in our markets to flourish and for the American public to benefit from that innovation,” Peirce stated. She continued: “The new law confirms that payment stablecoins are not securities. People have voted with their dollars, privately issued stablecoins already enjoy broad use as a </w:t>
      </w:r>
      <w:proofErr w:type="gramStart"/>
      <w:r w:rsidRPr="005B639D">
        <w:rPr>
          <w:rFonts w:eastAsia="Times New Roman"/>
          <w:bCs/>
          <w:lang w:val="en-PH"/>
        </w:rPr>
        <w:t>payments</w:t>
      </w:r>
      <w:proofErr w:type="gramEnd"/>
      <w:r w:rsidRPr="005B639D">
        <w:rPr>
          <w:rFonts w:eastAsia="Times New Roman"/>
          <w:bCs/>
          <w:lang w:val="en-PH"/>
        </w:rPr>
        <w:t xml:space="preserve"> mechanism. The GENIUS Act, by putting a regulatory framework around them, aims to protect current and future users and the financial system. The GENIUS Act charges state and federal banking regulators with overseeing payment stablecoin issuers. This clear direction from Congress also should serve as a catalyst for the SEC to provide guidance on how SEC registrants can use, and accommodate their customers’ use of, payment stablecoins. I invite investors and market participants regulated by the SEC to engage with the Crypto Task Force on what the Commission needs to do, </w:t>
      </w:r>
      <w:proofErr w:type="gramStart"/>
      <w:r w:rsidRPr="005B639D">
        <w:rPr>
          <w:rFonts w:eastAsia="Times New Roman"/>
          <w:bCs/>
          <w:lang w:val="en-PH"/>
        </w:rPr>
        <w:t>in light of</w:t>
      </w:r>
      <w:proofErr w:type="gramEnd"/>
      <w:r w:rsidRPr="005B639D">
        <w:rPr>
          <w:rFonts w:eastAsia="Times New Roman"/>
          <w:bCs/>
          <w:lang w:val="en-PH"/>
        </w:rPr>
        <w:t xml:space="preserve"> the GENIUS Act, to ensure that SEC registrants interacting with payment stablecoins can serve their customers effectively, efficiently, and safely.”</w:t>
      </w:r>
    </w:p>
    <w:p w14:paraId="6E9B4CFB" w14:textId="77777777" w:rsidR="001113C2" w:rsidRPr="005B639D" w:rsidRDefault="001113C2" w:rsidP="001113C2">
      <w:pPr>
        <w:jc w:val="both"/>
        <w:rPr>
          <w:rFonts w:eastAsia="Times New Roman"/>
          <w:bCs/>
          <w:lang w:val="en-PH"/>
        </w:rPr>
      </w:pPr>
      <w:r w:rsidRPr="005B639D">
        <w:rPr>
          <w:rFonts w:eastAsia="Times New Roman"/>
          <w:bCs/>
          <w:lang w:val="en-PH"/>
        </w:rPr>
        <w:lastRenderedPageBreak/>
        <w:t xml:space="preserve">The US GENIUS </w:t>
      </w:r>
      <w:r>
        <w:rPr>
          <w:rFonts w:eastAsia="Times New Roman"/>
          <w:bCs/>
          <w:lang w:val="en-PH"/>
        </w:rPr>
        <w:t>Act</w:t>
      </w:r>
      <w:r w:rsidRPr="005B639D">
        <w:rPr>
          <w:rFonts w:eastAsia="Times New Roman"/>
          <w:bCs/>
          <w:lang w:val="en-PH"/>
        </w:rPr>
        <w:t xml:space="preserve"> is the first federal legislation dedicated to digital assets in the US, with bipartisan consensus on the importance of stablecoins. By delineating responsibilities away from the US SEC for stablecoin issuance, the US GENIUS Act may encourage further guidance from the US SEC on integration within securities markets, as suggested by Commissioner Peirce’s call for engagement with the Crypto Task Force.</w:t>
      </w:r>
    </w:p>
    <w:p w14:paraId="0CD1F3A8" w14:textId="0D16DF27" w:rsidR="001113C2" w:rsidRPr="001113C2" w:rsidRDefault="001113C2" w:rsidP="00E63974">
      <w:pPr>
        <w:jc w:val="both"/>
        <w:rPr>
          <w:rFonts w:eastAsia="Times New Roman"/>
          <w:bCs/>
          <w:lang w:val="en-PH"/>
        </w:rPr>
      </w:pPr>
      <w:r w:rsidRPr="005B639D">
        <w:rPr>
          <w:rFonts w:eastAsia="Times New Roman"/>
          <w:bCs/>
          <w:lang w:val="en-PH"/>
        </w:rPr>
        <w:t>(Source: </w:t>
      </w:r>
      <w:hyperlink r:id="rId26" w:tgtFrame="_blank" w:history="1">
        <w:r w:rsidRPr="005B639D">
          <w:rPr>
            <w:rStyle w:val="Hyperlink"/>
            <w:rFonts w:eastAsia="Times New Roman"/>
            <w:bCs/>
            <w:color w:val="FF6E00"/>
            <w:lang w:val="en-PH"/>
          </w:rPr>
          <w:t>https://www.sec.gov/newsroom/speeches-statements/peirce-statement-genius-act-071825</w:t>
        </w:r>
      </w:hyperlink>
      <w:r w:rsidRPr="005B639D">
        <w:rPr>
          <w:rFonts w:eastAsia="Times New Roman"/>
          <w:bCs/>
          <w:lang w:val="en-PH"/>
        </w:rPr>
        <w:t>)</w:t>
      </w:r>
    </w:p>
    <w:p w14:paraId="76C0281E" w14:textId="77777777" w:rsidR="001113C2" w:rsidRDefault="001113C2" w:rsidP="00E63974">
      <w:pPr>
        <w:jc w:val="both"/>
        <w:rPr>
          <w:rFonts w:eastAsia="Times New Roman"/>
          <w:bCs/>
          <w:lang w:val="en-IN"/>
        </w:rPr>
      </w:pPr>
    </w:p>
    <w:p w14:paraId="520261C5" w14:textId="77777777" w:rsidR="005B639D" w:rsidRPr="005B639D" w:rsidRDefault="005B639D" w:rsidP="005B639D">
      <w:pPr>
        <w:jc w:val="both"/>
        <w:rPr>
          <w:b/>
          <w:bCs/>
          <w:color w:val="FF6E00"/>
          <w:lang w:val="en-PH"/>
        </w:rPr>
      </w:pPr>
      <w:r w:rsidRPr="005B639D">
        <w:rPr>
          <w:b/>
          <w:bCs/>
          <w:color w:val="FF6E00"/>
          <w:lang w:val="en-PH"/>
        </w:rPr>
        <w:t>US SEC Chairman Paul S. Atkins Issues “Statement on Passage of the GENIUS Act by the House of Representatives,” Regulatory Milestone for Crypto</w:t>
      </w:r>
    </w:p>
    <w:p w14:paraId="5AF8191F" w14:textId="77777777" w:rsidR="005B639D" w:rsidRPr="005B639D" w:rsidRDefault="005B639D" w:rsidP="005B639D">
      <w:pPr>
        <w:jc w:val="both"/>
        <w:rPr>
          <w:rFonts w:eastAsia="Times New Roman"/>
          <w:bCs/>
          <w:lang w:val="en-PH"/>
        </w:rPr>
      </w:pPr>
      <w:r w:rsidRPr="005B639D">
        <w:rPr>
          <w:rFonts w:eastAsia="Times New Roman"/>
          <w:bCs/>
          <w:lang w:val="en-PH"/>
        </w:rPr>
        <w:t>On 17 July 2025, the US Securities and Exchange Commission (</w:t>
      </w:r>
      <w:r w:rsidRPr="005B639D">
        <w:rPr>
          <w:rFonts w:eastAsia="Times New Roman"/>
          <w:b/>
          <w:bCs/>
          <w:lang w:val="en-PH"/>
        </w:rPr>
        <w:t>US SEC</w:t>
      </w:r>
      <w:r w:rsidRPr="005B639D">
        <w:rPr>
          <w:rFonts w:eastAsia="Times New Roman"/>
          <w:bCs/>
          <w:lang w:val="en-PH"/>
        </w:rPr>
        <w:t>) Chairman Paul S. Atkins issued a </w:t>
      </w:r>
      <w:hyperlink r:id="rId27" w:tgtFrame="_blank" w:history="1">
        <w:r w:rsidRPr="005B639D">
          <w:rPr>
            <w:rStyle w:val="Hyperlink"/>
            <w:rFonts w:eastAsia="Times New Roman"/>
            <w:bCs/>
            <w:color w:val="FF6E00"/>
            <w:u w:val="none"/>
            <w:lang w:val="en-PH"/>
          </w:rPr>
          <w:t>statement</w:t>
        </w:r>
      </w:hyperlink>
      <w:r w:rsidRPr="005B639D">
        <w:rPr>
          <w:rFonts w:eastAsia="Times New Roman"/>
          <w:bCs/>
          <w:color w:val="FF6E00"/>
          <w:lang w:val="en-PH"/>
        </w:rPr>
        <w:t> </w:t>
      </w:r>
      <w:r w:rsidRPr="005B639D">
        <w:rPr>
          <w:rFonts w:eastAsia="Times New Roman"/>
          <w:bCs/>
          <w:lang w:val="en-PH"/>
        </w:rPr>
        <w:t>congratulating the US House of Representatives on passing the US </w:t>
      </w:r>
      <w:hyperlink r:id="rId28" w:tgtFrame="_blank" w:history="1">
        <w:r w:rsidRPr="005B639D">
          <w:rPr>
            <w:rStyle w:val="Hyperlink"/>
            <w:rFonts w:eastAsia="Times New Roman"/>
            <w:bCs/>
            <w:color w:val="FF6E00"/>
            <w:u w:val="none"/>
            <w:lang w:val="en-PH"/>
          </w:rPr>
          <w:t>GENIUS Act</w:t>
        </w:r>
      </w:hyperlink>
      <w:r w:rsidRPr="005B639D">
        <w:rPr>
          <w:rFonts w:eastAsia="Times New Roman"/>
          <w:bCs/>
          <w:lang w:val="en-PH"/>
        </w:rPr>
        <w:t>, commending the collaborative efforts of the US House and US Senate, and highlighting it as a historic milestone for crypto entrepreneurs, financial market participants, by providing clear regulatory rules for payment stablecoins to encourage innovation, efficiencies, cost reductions, transparency, and risk mitigation in financial transactions.</w:t>
      </w:r>
    </w:p>
    <w:p w14:paraId="7AE89C1D" w14:textId="77777777" w:rsidR="005B639D" w:rsidRPr="005B639D" w:rsidRDefault="005B639D" w:rsidP="005B639D">
      <w:pPr>
        <w:jc w:val="both"/>
        <w:rPr>
          <w:rFonts w:eastAsia="Times New Roman"/>
          <w:bCs/>
          <w:lang w:val="en-PH"/>
        </w:rPr>
      </w:pPr>
      <w:r w:rsidRPr="005B639D">
        <w:rPr>
          <w:rFonts w:eastAsia="Times New Roman"/>
          <w:bCs/>
          <w:lang w:val="en-PH"/>
        </w:rPr>
        <w:t>The US </w:t>
      </w:r>
      <w:hyperlink r:id="rId29" w:tgtFrame="_blank" w:history="1">
        <w:r w:rsidRPr="005B639D">
          <w:rPr>
            <w:rStyle w:val="Hyperlink"/>
            <w:rFonts w:eastAsia="Times New Roman"/>
            <w:bCs/>
            <w:color w:val="FF6E00"/>
            <w:u w:val="none"/>
            <w:lang w:val="en-PH"/>
          </w:rPr>
          <w:t>GENIUS Act</w:t>
        </w:r>
      </w:hyperlink>
      <w:r w:rsidRPr="005B639D">
        <w:rPr>
          <w:rFonts w:eastAsia="Times New Roman"/>
          <w:bCs/>
          <w:lang w:val="en-PH"/>
        </w:rPr>
        <w:t>, formally sponsored by US Senate Banking Committee Chairman Tim Scott, US House Financial Services Committee Chairman French Hill, US Senator Cynthia Lummis, and US Senator Bill Hagerty, represents a legislative effort to establish a regulatory framework for payment stablecoins within the broader context of blockchain and crypto asset technologies. The purpose of the US GENIUS Act is to provide clear rules for innovators in payment stablecoins, aiming to foster efficiencies, cost reductions, transparency, and risk mitigation in financial transactions while ensuring robust safeguards.</w:t>
      </w:r>
    </w:p>
    <w:p w14:paraId="48BA0D47" w14:textId="77777777" w:rsidR="005B639D" w:rsidRPr="005B639D" w:rsidRDefault="005B639D" w:rsidP="005B639D">
      <w:pPr>
        <w:jc w:val="both"/>
        <w:rPr>
          <w:rFonts w:eastAsia="Times New Roman"/>
          <w:bCs/>
          <w:lang w:val="en-PH"/>
        </w:rPr>
      </w:pPr>
      <w:r w:rsidRPr="005B639D">
        <w:rPr>
          <w:rFonts w:eastAsia="Times New Roman"/>
          <w:bCs/>
          <w:lang w:val="en-PH"/>
        </w:rPr>
        <w:t>In the statement released by US SEC Chairman Paul S. Atkins, discussed the significance of this development for various stakeholders. “I would like to congratulate the House of Representatives on passing the GENIUS Act and commend the work both the House and Senate put into this important legislation,” Atkins noted. He further described the bill’s progress as “a historic milestone for crypto entrepreneurs, financial market participants, and everyday Americans,” expressing gratitude to the sponsors for their leadership.</w:t>
      </w:r>
    </w:p>
    <w:p w14:paraId="249C49AA" w14:textId="77777777" w:rsidR="005B639D" w:rsidRPr="005B639D" w:rsidRDefault="005B639D" w:rsidP="005B639D">
      <w:pPr>
        <w:jc w:val="both"/>
        <w:rPr>
          <w:rFonts w:eastAsia="Times New Roman"/>
          <w:bCs/>
          <w:lang w:val="en-PH"/>
        </w:rPr>
      </w:pPr>
      <w:r w:rsidRPr="005B639D">
        <w:rPr>
          <w:rFonts w:eastAsia="Times New Roman"/>
          <w:bCs/>
          <w:lang w:val="en-PH"/>
        </w:rPr>
        <w:t>Atkins elaborated on the transformative potential of the underlying technologies, stating: “Blockchain and crypto asset technologies have the potential to revolutionise America’s financial infrastructure and deliver new efficiencies, cost reductions, transparency, and risk mitigation for the benefit of all Americans. Innovators experimenting with these exciting technologies deserve clear rules of the road, which the GENIUS Act provides for payment stablecoins.” Looking ahead, he anticipated positive outcomes from the legislation: “Over the coming months and years, I look forward to watching the market leverage the regulatory framework provided by the GENIUS Act to go to market with payment stablecoins solutions that make transactions quicker, cheaper, and safer, all while maintaining robust risk safeguards.”</w:t>
      </w:r>
    </w:p>
    <w:p w14:paraId="1AC2D5AD" w14:textId="77777777" w:rsidR="005B639D" w:rsidRPr="005B639D" w:rsidRDefault="005B639D" w:rsidP="005B639D">
      <w:pPr>
        <w:jc w:val="both"/>
        <w:rPr>
          <w:rFonts w:eastAsia="Times New Roman"/>
          <w:bCs/>
          <w:lang w:val="en-PH"/>
        </w:rPr>
      </w:pPr>
      <w:r w:rsidRPr="005B639D">
        <w:rPr>
          <w:rFonts w:eastAsia="Times New Roman"/>
          <w:bCs/>
          <w:lang w:val="en-PH"/>
        </w:rPr>
        <w:t>(Source: </w:t>
      </w:r>
      <w:hyperlink r:id="rId30" w:tgtFrame="_blank" w:history="1">
        <w:r w:rsidRPr="005B639D">
          <w:rPr>
            <w:rStyle w:val="Hyperlink"/>
            <w:rFonts w:eastAsia="Times New Roman"/>
            <w:bCs/>
            <w:color w:val="FF6E00"/>
            <w:lang w:val="en-PH"/>
          </w:rPr>
          <w:t>https://www.sec.gov/newsroom/speeches-statements/atkins-statement-genius-act-071725</w:t>
        </w:r>
      </w:hyperlink>
      <w:r w:rsidRPr="005B639D">
        <w:rPr>
          <w:rFonts w:eastAsia="Times New Roman"/>
          <w:bCs/>
          <w:lang w:val="en-PH"/>
        </w:rPr>
        <w:t>)</w:t>
      </w:r>
    </w:p>
    <w:p w14:paraId="0B47B986" w14:textId="77777777" w:rsidR="00203EC7" w:rsidRDefault="00203EC7" w:rsidP="00E63974">
      <w:pPr>
        <w:jc w:val="both"/>
        <w:rPr>
          <w:rFonts w:eastAsia="Times New Roman"/>
          <w:bCs/>
          <w:lang w:val="en-PH"/>
        </w:rPr>
      </w:pPr>
    </w:p>
    <w:p w14:paraId="3B4157B9" w14:textId="77777777" w:rsidR="00203EC7" w:rsidRDefault="00203EC7" w:rsidP="00E63974">
      <w:pPr>
        <w:jc w:val="both"/>
        <w:rPr>
          <w:rFonts w:eastAsia="Times New Roman"/>
          <w:bCs/>
          <w:lang w:val="en-PH"/>
        </w:rPr>
      </w:pPr>
    </w:p>
    <w:p w14:paraId="2361AE90" w14:textId="77777777" w:rsidR="00203EC7" w:rsidRPr="00AE4BC7" w:rsidRDefault="00203EC7" w:rsidP="00E63974">
      <w:pPr>
        <w:jc w:val="both"/>
        <w:rPr>
          <w:rFonts w:eastAsia="Times New Roman"/>
          <w:bCs/>
          <w:lang w:val="en-PH"/>
        </w:rPr>
      </w:pPr>
    </w:p>
    <w:p w14:paraId="48276F26" w14:textId="77777777" w:rsidR="00E63974" w:rsidRDefault="00E63974" w:rsidP="006B4E27">
      <w:pPr>
        <w:jc w:val="both"/>
        <w:rPr>
          <w:rFonts w:eastAsia="Times New Roman"/>
          <w:bCs/>
          <w:lang w:val="en-PH"/>
        </w:rPr>
      </w:pPr>
    </w:p>
    <w:p w14:paraId="44F2B42C" w14:textId="77777777" w:rsidR="00E12430" w:rsidRDefault="00E12430" w:rsidP="006B4E27">
      <w:pPr>
        <w:jc w:val="both"/>
        <w:rPr>
          <w:rFonts w:eastAsia="Times New Roman"/>
          <w:bCs/>
          <w:lang w:val="en-PH"/>
        </w:rPr>
      </w:pPr>
    </w:p>
    <w:p w14:paraId="6B22EA53" w14:textId="77777777" w:rsidR="00634252" w:rsidRDefault="00634252" w:rsidP="006B4E27">
      <w:pPr>
        <w:jc w:val="both"/>
        <w:rPr>
          <w:rFonts w:eastAsia="Times New Roman"/>
          <w:bCs/>
          <w:lang w:val="en-PH"/>
        </w:rPr>
      </w:pPr>
    </w:p>
    <w:p w14:paraId="60F3840D" w14:textId="77777777" w:rsidR="00144837" w:rsidRDefault="00144837" w:rsidP="006B4E27">
      <w:pPr>
        <w:jc w:val="both"/>
        <w:rPr>
          <w:rFonts w:eastAsia="Times New Roman"/>
          <w:bCs/>
          <w:lang w:val="en-PH"/>
        </w:rPr>
      </w:pPr>
    </w:p>
    <w:p w14:paraId="5C17368D" w14:textId="77777777" w:rsidR="00144837" w:rsidRDefault="00144837" w:rsidP="006B4E27">
      <w:pPr>
        <w:jc w:val="both"/>
        <w:rPr>
          <w:rFonts w:eastAsia="Times New Roman"/>
          <w:bCs/>
          <w:lang w:val="en-PH"/>
        </w:rPr>
      </w:pPr>
    </w:p>
    <w:p w14:paraId="2C36F1E9" w14:textId="77777777" w:rsidR="00013D73" w:rsidRDefault="00013D73" w:rsidP="00C73CCD">
      <w:pPr>
        <w:rPr>
          <w:rFonts w:eastAsia="Times New Roman"/>
          <w:bCs/>
          <w:lang w:val="en-PH"/>
        </w:rPr>
      </w:pPr>
    </w:p>
    <w:p w14:paraId="79947570" w14:textId="77777777" w:rsidR="00292BED" w:rsidRDefault="00292BED" w:rsidP="00C73CCD">
      <w:pPr>
        <w:rPr>
          <w:rFonts w:eastAsia="Times New Roman"/>
          <w:bCs/>
          <w:lang w:val="en-PH"/>
        </w:rPr>
      </w:pPr>
    </w:p>
    <w:p w14:paraId="33E0578A" w14:textId="77777777" w:rsidR="00515B8E" w:rsidRDefault="00515B8E" w:rsidP="00C73CCD">
      <w:pPr>
        <w:rPr>
          <w:rFonts w:eastAsia="Times New Roman"/>
          <w:bCs/>
          <w:lang w:val="en-PH"/>
        </w:rPr>
      </w:pPr>
    </w:p>
    <w:p w14:paraId="31234629" w14:textId="77777777" w:rsidR="00515B8E" w:rsidRDefault="00515B8E" w:rsidP="00C73CCD">
      <w:pPr>
        <w:rPr>
          <w:rFonts w:eastAsia="Times New Roman"/>
          <w:bCs/>
          <w:lang w:val="en-PH"/>
        </w:rPr>
      </w:pPr>
    </w:p>
    <w:p w14:paraId="1B90A091" w14:textId="77777777" w:rsidR="00515B8E" w:rsidRDefault="00515B8E" w:rsidP="00C73CCD">
      <w:pPr>
        <w:rPr>
          <w:rFonts w:eastAsia="Times New Roman"/>
          <w:bCs/>
          <w:lang w:val="en-PH"/>
        </w:rPr>
      </w:pPr>
    </w:p>
    <w:p w14:paraId="604540EE" w14:textId="77777777" w:rsidR="00515B8E" w:rsidRDefault="00515B8E" w:rsidP="00C73CCD">
      <w:pPr>
        <w:rPr>
          <w:rFonts w:eastAsia="Times New Roman"/>
          <w:bCs/>
          <w:lang w:val="en-PH"/>
        </w:rPr>
      </w:pPr>
    </w:p>
    <w:p w14:paraId="6DAEF25C" w14:textId="77777777" w:rsidR="00515B8E" w:rsidRDefault="00515B8E" w:rsidP="00C73CCD">
      <w:pPr>
        <w:rPr>
          <w:rFonts w:eastAsia="Times New Roman"/>
          <w:bCs/>
          <w:lang w:val="en-PH"/>
        </w:rPr>
      </w:pPr>
    </w:p>
    <w:p w14:paraId="13A135BD" w14:textId="77777777" w:rsidR="005B639D" w:rsidRDefault="005B639D" w:rsidP="00C73CCD">
      <w:pPr>
        <w:rPr>
          <w:rFonts w:eastAsia="Times New Roman"/>
          <w:bCs/>
          <w:lang w:val="en-PH"/>
        </w:rPr>
      </w:pPr>
    </w:p>
    <w:p w14:paraId="705EF771" w14:textId="77777777" w:rsidR="00292BED" w:rsidRPr="00AD3CFC" w:rsidRDefault="00292BED" w:rsidP="00C73CCD">
      <w:pPr>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Cryptocurrency markets are highly volatile and speculative in nature. The value of cryptocurrencies can fluctuate greatly within a short period of time. Investing in cryptocurrencies carries significant risks of loss. You should only </w:t>
      </w:r>
      <w:proofErr w:type="gramStart"/>
      <w:r w:rsidRPr="00840613">
        <w:rPr>
          <w:rFonts w:ascii="Arial" w:hAnsi="Arial" w:cs="Arial"/>
          <w:sz w:val="22"/>
          <w:szCs w:val="22"/>
        </w:rPr>
        <w:t>invest</w:t>
      </w:r>
      <w:proofErr w:type="gramEnd"/>
      <w:r w:rsidRPr="00840613">
        <w:rPr>
          <w:rFonts w:ascii="Arial" w:hAnsi="Arial" w:cs="Arial"/>
          <w:sz w:val="22"/>
          <w:szCs w:val="22"/>
        </w:rPr>
        <w:t xml:space="preserve">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on this newsletter is for informational purposes only. You should not construe any such information or other material as legal, tax, investment, financial, or other advice. Nothing contained </w:t>
      </w:r>
      <w:proofErr w:type="gramStart"/>
      <w:r w:rsidRPr="00840613">
        <w:rPr>
          <w:rFonts w:ascii="Arial" w:hAnsi="Arial" w:cs="Arial"/>
          <w:sz w:val="22"/>
          <w:szCs w:val="22"/>
        </w:rPr>
        <w:t>on</w:t>
      </w:r>
      <w:proofErr w:type="gramEnd"/>
      <w:r w:rsidRPr="00840613">
        <w:rPr>
          <w:rFonts w:ascii="Arial" w:hAnsi="Arial" w:cs="Arial"/>
          <w:sz w:val="22"/>
          <w:szCs w:val="22"/>
        </w:rPr>
        <w:t xml:space="preserve">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31">
        <w:r w:rsidRPr="00C46FF7">
          <w:rPr>
            <w:rFonts w:ascii="Arial" w:hAnsi="Arial" w:cs="Arial"/>
            <w:sz w:val="22"/>
            <w:szCs w:val="22"/>
            <w:lang w:val="en-GB"/>
          </w:rPr>
          <w:t>unsubscribe@charltonslaw.com</w:t>
        </w:r>
      </w:hyperlink>
    </w:p>
    <w:p w14:paraId="4BFB9E37" w14:textId="64A0B993"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4E264B">
        <w:rPr>
          <w:rFonts w:ascii="Arial" w:hAnsi="Arial" w:cs="Arial"/>
          <w:sz w:val="22"/>
          <w:szCs w:val="22"/>
          <w:lang w:val="en-GB"/>
        </w:rPr>
        <w:t>5</w:t>
      </w:r>
      <w:r w:rsidR="00371A8A">
        <w:rPr>
          <w:rFonts w:ascii="Arial" w:hAnsi="Arial" w:cs="Arial"/>
          <w:sz w:val="22"/>
          <w:szCs w:val="22"/>
          <w:lang w:val="en-GB"/>
        </w:rPr>
        <w:t>4</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88406A">
        <w:rPr>
          <w:rFonts w:ascii="Arial" w:eastAsia="Cambria" w:hAnsi="Arial" w:cs="Arial"/>
          <w:sz w:val="22"/>
          <w:szCs w:val="22"/>
          <w:lang w:val="en-GB"/>
        </w:rPr>
        <w:t>July</w:t>
      </w:r>
      <w:r w:rsidRPr="002A32F6">
        <w:rPr>
          <w:rFonts w:ascii="Arial" w:eastAsia="Cambria" w:hAnsi="Arial" w:cs="Arial"/>
          <w:sz w:val="22"/>
          <w:szCs w:val="22"/>
          <w:lang w:val="en-GB"/>
        </w:rPr>
        <w:t xml:space="preserve"> 202</w:t>
      </w:r>
      <w:bookmarkEnd w:id="0"/>
      <w:r w:rsidR="00271608">
        <w:rPr>
          <w:rFonts w:ascii="Arial" w:eastAsia="Cambria" w:hAnsi="Arial" w:cs="Arial"/>
          <w:sz w:val="22"/>
          <w:szCs w:val="22"/>
          <w:lang w:val="en-GB"/>
        </w:rPr>
        <w:t>5</w:t>
      </w:r>
    </w:p>
    <w:sectPr w:rsidR="00A57542" w:rsidRPr="002A32F6" w:rsidSect="002D1B99">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19A5F" w14:textId="77777777" w:rsidR="00E70933" w:rsidRDefault="00E70933" w:rsidP="009101EB">
      <w:pPr>
        <w:spacing w:after="0" w:line="240" w:lineRule="auto"/>
      </w:pPr>
      <w:r>
        <w:separator/>
      </w:r>
    </w:p>
  </w:endnote>
  <w:endnote w:type="continuationSeparator" w:id="0">
    <w:p w14:paraId="260982FD" w14:textId="77777777" w:rsidR="00E70933" w:rsidRDefault="00E70933" w:rsidP="0091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9C95E" w14:textId="77777777" w:rsidR="009101EB" w:rsidRDefault="00910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06F1A" w14:textId="77777777" w:rsidR="009101EB" w:rsidRDefault="009101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53275" w14:textId="77777777" w:rsidR="009101EB" w:rsidRDefault="00910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FDE8D" w14:textId="77777777" w:rsidR="00E70933" w:rsidRDefault="00E70933" w:rsidP="009101EB">
      <w:pPr>
        <w:spacing w:after="0" w:line="240" w:lineRule="auto"/>
      </w:pPr>
      <w:r>
        <w:separator/>
      </w:r>
    </w:p>
  </w:footnote>
  <w:footnote w:type="continuationSeparator" w:id="0">
    <w:p w14:paraId="547F7746" w14:textId="77777777" w:rsidR="00E70933" w:rsidRDefault="00E70933" w:rsidP="00910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E8189" w14:textId="77777777" w:rsidR="009101EB" w:rsidRDefault="00910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616B9" w14:textId="77777777" w:rsidR="009101EB" w:rsidRDefault="009101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F1436" w14:textId="77777777" w:rsidR="009101EB" w:rsidRDefault="00910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4F6"/>
    <w:multiLevelType w:val="multilevel"/>
    <w:tmpl w:val="BF2A4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2"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680056D"/>
    <w:multiLevelType w:val="multilevel"/>
    <w:tmpl w:val="AD04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891193"/>
    <w:multiLevelType w:val="multilevel"/>
    <w:tmpl w:val="B0D08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92604B"/>
    <w:multiLevelType w:val="hybridMultilevel"/>
    <w:tmpl w:val="E4866DF6"/>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10B652EC"/>
    <w:multiLevelType w:val="hybridMultilevel"/>
    <w:tmpl w:val="FF24BEDE"/>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1C6DDF"/>
    <w:multiLevelType w:val="multilevel"/>
    <w:tmpl w:val="8022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415A01"/>
    <w:multiLevelType w:val="multilevel"/>
    <w:tmpl w:val="4086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6B643A"/>
    <w:multiLevelType w:val="hybridMultilevel"/>
    <w:tmpl w:val="8FCCFBEE"/>
    <w:lvl w:ilvl="0" w:tplc="3409001B">
      <w:start w:val="1"/>
      <w:numFmt w:val="lowerRoman"/>
      <w:lvlText w:val="%1."/>
      <w:lvlJc w:val="right"/>
      <w:pPr>
        <w:ind w:left="1440" w:hanging="360"/>
      </w:pPr>
    </w:lvl>
    <w:lvl w:ilvl="1" w:tplc="FFFFFFFF">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0" w15:restartNumberingAfterBreak="0">
    <w:nsid w:val="1E8A3DCD"/>
    <w:multiLevelType w:val="hybridMultilevel"/>
    <w:tmpl w:val="5E36C350"/>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7DE2A43"/>
    <w:multiLevelType w:val="multilevel"/>
    <w:tmpl w:val="23140C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29A85EC9"/>
    <w:multiLevelType w:val="multilevel"/>
    <w:tmpl w:val="1D9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C027C22"/>
    <w:multiLevelType w:val="hybridMultilevel"/>
    <w:tmpl w:val="D6D8CB2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F2A23BE"/>
    <w:multiLevelType w:val="multilevel"/>
    <w:tmpl w:val="EFE0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09D3FF6"/>
    <w:multiLevelType w:val="multilevel"/>
    <w:tmpl w:val="F23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29827EA"/>
    <w:multiLevelType w:val="multilevel"/>
    <w:tmpl w:val="061A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34D54FA"/>
    <w:multiLevelType w:val="hybridMultilevel"/>
    <w:tmpl w:val="92C88266"/>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36713B7B"/>
    <w:multiLevelType w:val="multilevel"/>
    <w:tmpl w:val="5B1C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AAA3973"/>
    <w:multiLevelType w:val="hybridMultilevel"/>
    <w:tmpl w:val="4DA8881E"/>
    <w:lvl w:ilvl="0" w:tplc="3409001B">
      <w:start w:val="1"/>
      <w:numFmt w:val="lowerRoman"/>
      <w:lvlText w:val="%1."/>
      <w:lvlJc w:val="righ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3BE03B72"/>
    <w:multiLevelType w:val="hybridMultilevel"/>
    <w:tmpl w:val="D6D8CB2E"/>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15:restartNumberingAfterBreak="0">
    <w:nsid w:val="3F101BD4"/>
    <w:multiLevelType w:val="multilevel"/>
    <w:tmpl w:val="8D0EFD2C"/>
    <w:lvl w:ilvl="0">
      <w:start w:val="1"/>
      <w:numFmt w:val="decimal"/>
      <w:lvlText w:val="%1."/>
      <w:lvlJc w:val="left"/>
      <w:pPr>
        <w:tabs>
          <w:tab w:val="num" w:pos="720"/>
        </w:tabs>
        <w:ind w:left="720" w:hanging="360"/>
      </w:pPr>
    </w:lvl>
    <w:lvl w:ilvl="1">
      <w:start w:val="1"/>
      <w:numFmt w:val="lowerRoman"/>
      <w:lvlText w:val="%2."/>
      <w:lvlJc w:val="right"/>
      <w:pPr>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472356"/>
    <w:multiLevelType w:val="multilevel"/>
    <w:tmpl w:val="914C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374025B"/>
    <w:multiLevelType w:val="multilevel"/>
    <w:tmpl w:val="05A8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5A17608"/>
    <w:multiLevelType w:val="hybridMultilevel"/>
    <w:tmpl w:val="B302E34C"/>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15:restartNumberingAfterBreak="0">
    <w:nsid w:val="45CC658F"/>
    <w:multiLevelType w:val="multilevel"/>
    <w:tmpl w:val="D806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6A32FD5"/>
    <w:multiLevelType w:val="multilevel"/>
    <w:tmpl w:val="76DC5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B4F50EC"/>
    <w:multiLevelType w:val="multilevel"/>
    <w:tmpl w:val="50BE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02610C9"/>
    <w:multiLevelType w:val="multilevel"/>
    <w:tmpl w:val="E600232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9"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4382251"/>
    <w:multiLevelType w:val="multilevel"/>
    <w:tmpl w:val="7026C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44C1CF9"/>
    <w:multiLevelType w:val="multilevel"/>
    <w:tmpl w:val="434E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4" w15:restartNumberingAfterBreak="0">
    <w:nsid w:val="57B27E99"/>
    <w:multiLevelType w:val="multilevel"/>
    <w:tmpl w:val="08E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82017F6"/>
    <w:multiLevelType w:val="hybridMultilevel"/>
    <w:tmpl w:val="E528CE50"/>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6"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8" w15:restartNumberingAfterBreak="0">
    <w:nsid w:val="5B3C4F52"/>
    <w:multiLevelType w:val="multilevel"/>
    <w:tmpl w:val="8AA6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B825B52"/>
    <w:multiLevelType w:val="multilevel"/>
    <w:tmpl w:val="47F26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DE30E7B"/>
    <w:multiLevelType w:val="hybridMultilevel"/>
    <w:tmpl w:val="BABC539A"/>
    <w:lvl w:ilvl="0" w:tplc="FFFFFFFF">
      <w:start w:val="1"/>
      <w:numFmt w:val="lowerLetter"/>
      <w:lvlText w:val="%1)"/>
      <w:lvlJc w:val="left"/>
      <w:pPr>
        <w:ind w:left="1080" w:hanging="360"/>
      </w:pPr>
    </w:lvl>
    <w:lvl w:ilvl="1" w:tplc="3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2CD20D2"/>
    <w:multiLevelType w:val="multilevel"/>
    <w:tmpl w:val="BAE2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2D55CAC"/>
    <w:multiLevelType w:val="multilevel"/>
    <w:tmpl w:val="D2F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30C18B8"/>
    <w:multiLevelType w:val="multilevel"/>
    <w:tmpl w:val="17C40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31B55AD"/>
    <w:multiLevelType w:val="multilevel"/>
    <w:tmpl w:val="3992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8E90F05"/>
    <w:multiLevelType w:val="multilevel"/>
    <w:tmpl w:val="C2720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3" w15:restartNumberingAfterBreak="0">
    <w:nsid w:val="75B43969"/>
    <w:multiLevelType w:val="multilevel"/>
    <w:tmpl w:val="637E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5F04596"/>
    <w:multiLevelType w:val="multilevel"/>
    <w:tmpl w:val="86FE2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605609A"/>
    <w:multiLevelType w:val="multilevel"/>
    <w:tmpl w:val="9FAC0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7640345"/>
    <w:multiLevelType w:val="hybridMultilevel"/>
    <w:tmpl w:val="4F3C41B0"/>
    <w:lvl w:ilvl="0" w:tplc="34090017">
      <w:start w:val="1"/>
      <w:numFmt w:val="lowerLetter"/>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9" w15:restartNumberingAfterBreak="0">
    <w:nsid w:val="77D6188C"/>
    <w:multiLevelType w:val="multilevel"/>
    <w:tmpl w:val="C348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8EB2059"/>
    <w:multiLevelType w:val="multilevel"/>
    <w:tmpl w:val="E7207BD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90F088E"/>
    <w:multiLevelType w:val="multilevel"/>
    <w:tmpl w:val="FEE67994"/>
    <w:lvl w:ilvl="0">
      <w:start w:val="1"/>
      <w:numFmt w:val="decimal"/>
      <w:lvlText w:val="%1."/>
      <w:lvlJc w:val="left"/>
      <w:pPr>
        <w:tabs>
          <w:tab w:val="num" w:pos="720"/>
        </w:tabs>
        <w:ind w:left="720" w:hanging="360"/>
      </w:pPr>
    </w:lvl>
    <w:lvl w:ilvl="1">
      <w:start w:val="1"/>
      <w:numFmt w:val="lowerRoman"/>
      <w:lvlText w:val="%2."/>
      <w:lvlJc w:val="right"/>
      <w:pPr>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A957DB2"/>
    <w:multiLevelType w:val="multilevel"/>
    <w:tmpl w:val="C4D6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CA17B09"/>
    <w:multiLevelType w:val="multilevel"/>
    <w:tmpl w:val="9462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CF64B22"/>
    <w:multiLevelType w:val="multilevel"/>
    <w:tmpl w:val="23BC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E124184"/>
    <w:multiLevelType w:val="multilevel"/>
    <w:tmpl w:val="2858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E94445F"/>
    <w:multiLevelType w:val="multilevel"/>
    <w:tmpl w:val="8112F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EF97630"/>
    <w:multiLevelType w:val="multilevel"/>
    <w:tmpl w:val="AF7A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71"/>
  </w:num>
  <w:num w:numId="3" w16cid:durableId="2074813254">
    <w:abstractNumId w:val="19"/>
  </w:num>
  <w:num w:numId="4" w16cid:durableId="1502967021">
    <w:abstractNumId w:val="1"/>
  </w:num>
  <w:num w:numId="5" w16cid:durableId="942999798">
    <w:abstractNumId w:val="88"/>
  </w:num>
  <w:num w:numId="6" w16cid:durableId="1575898805">
    <w:abstractNumId w:val="49"/>
  </w:num>
  <w:num w:numId="7" w16cid:durableId="1378318754">
    <w:abstractNumId w:val="56"/>
  </w:num>
  <w:num w:numId="8" w16cid:durableId="580287903">
    <w:abstractNumId w:val="43"/>
  </w:num>
  <w:num w:numId="9" w16cid:durableId="1550872740">
    <w:abstractNumId w:val="67"/>
  </w:num>
  <w:num w:numId="10" w16cid:durableId="1971083369">
    <w:abstractNumId w:val="4"/>
  </w:num>
  <w:num w:numId="11" w16cid:durableId="1221399460">
    <w:abstractNumId w:val="72"/>
  </w:num>
  <w:num w:numId="12" w16cid:durableId="1130344">
    <w:abstractNumId w:val="11"/>
  </w:num>
  <w:num w:numId="13" w16cid:durableId="724571868">
    <w:abstractNumId w:val="2"/>
  </w:num>
  <w:num w:numId="14" w16cid:durableId="273438372">
    <w:abstractNumId w:val="61"/>
    <w:lvlOverride w:ilvl="0">
      <w:lvl w:ilvl="0">
        <w:numFmt w:val="lowerRoman"/>
        <w:lvlText w:val="%1."/>
        <w:lvlJc w:val="right"/>
      </w:lvl>
    </w:lvlOverride>
  </w:num>
  <w:num w:numId="15" w16cid:durableId="1735548128">
    <w:abstractNumId w:val="61"/>
    <w:lvlOverride w:ilvl="0">
      <w:lvl w:ilvl="0">
        <w:numFmt w:val="lowerRoman"/>
        <w:lvlText w:val="%1."/>
        <w:lvlJc w:val="right"/>
      </w:lvl>
    </w:lvlOverride>
  </w:num>
  <w:num w:numId="16" w16cid:durableId="1888104222">
    <w:abstractNumId w:val="61"/>
    <w:lvlOverride w:ilvl="0">
      <w:lvl w:ilvl="0">
        <w:numFmt w:val="lowerRoman"/>
        <w:lvlText w:val="%1."/>
        <w:lvlJc w:val="right"/>
      </w:lvl>
    </w:lvlOverride>
  </w:num>
  <w:num w:numId="17" w16cid:durableId="1586258705">
    <w:abstractNumId w:val="61"/>
    <w:lvlOverride w:ilvl="0">
      <w:lvl w:ilvl="0">
        <w:numFmt w:val="lowerRoman"/>
        <w:lvlText w:val="%1."/>
        <w:lvlJc w:val="right"/>
      </w:lvl>
    </w:lvlOverride>
  </w:num>
  <w:num w:numId="18" w16cid:durableId="1661732417">
    <w:abstractNumId w:val="48"/>
  </w:num>
  <w:num w:numId="19" w16cid:durableId="511378157">
    <w:abstractNumId w:val="13"/>
  </w:num>
  <w:num w:numId="20" w16cid:durableId="121969876">
    <w:abstractNumId w:val="5"/>
  </w:num>
  <w:num w:numId="21" w16cid:durableId="1684628695">
    <w:abstractNumId w:val="66"/>
  </w:num>
  <w:num w:numId="22" w16cid:durableId="1107626459">
    <w:abstractNumId w:val="53"/>
  </w:num>
  <w:num w:numId="23" w16cid:durableId="118770229">
    <w:abstractNumId w:val="89"/>
  </w:num>
  <w:num w:numId="24" w16cid:durableId="177693014">
    <w:abstractNumId w:val="57"/>
  </w:num>
  <w:num w:numId="25" w16cid:durableId="580061562">
    <w:abstractNumId w:val="26"/>
  </w:num>
  <w:num w:numId="26" w16cid:durableId="1366559567">
    <w:abstractNumId w:val="23"/>
  </w:num>
  <w:num w:numId="27" w16cid:durableId="288439127">
    <w:abstractNumId w:val="28"/>
  </w:num>
  <w:num w:numId="28" w16cid:durableId="486632546">
    <w:abstractNumId w:val="14"/>
  </w:num>
  <w:num w:numId="29" w16cid:durableId="331033149">
    <w:abstractNumId w:val="6"/>
  </w:num>
  <w:num w:numId="30" w16cid:durableId="156650898">
    <w:abstractNumId w:val="70"/>
  </w:num>
  <w:num w:numId="31" w16cid:durableId="1188131849">
    <w:abstractNumId w:val="31"/>
  </w:num>
  <w:num w:numId="32" w16cid:durableId="1085417770">
    <w:abstractNumId w:val="50"/>
  </w:num>
  <w:num w:numId="33" w16cid:durableId="1683126352">
    <w:abstractNumId w:val="69"/>
  </w:num>
  <w:num w:numId="34" w16cid:durableId="71051670">
    <w:abstractNumId w:val="12"/>
  </w:num>
  <w:num w:numId="35" w16cid:durableId="385373748">
    <w:abstractNumId w:val="46"/>
  </w:num>
  <w:num w:numId="36" w16cid:durableId="56053006">
    <w:abstractNumId w:val="76"/>
  </w:num>
  <w:num w:numId="37" w16cid:durableId="1519923209">
    <w:abstractNumId w:val="77"/>
  </w:num>
  <w:num w:numId="38" w16cid:durableId="2138062333">
    <w:abstractNumId w:val="45"/>
  </w:num>
  <w:num w:numId="39" w16cid:durableId="407267627">
    <w:abstractNumId w:val="15"/>
  </w:num>
  <w:num w:numId="40" w16cid:durableId="829977268">
    <w:abstractNumId w:val="21"/>
  </w:num>
  <w:num w:numId="41" w16cid:durableId="1835872112">
    <w:abstractNumId w:val="7"/>
  </w:num>
  <w:num w:numId="42" w16cid:durableId="477842735">
    <w:abstractNumId w:val="30"/>
  </w:num>
  <w:num w:numId="43" w16cid:durableId="2017268441">
    <w:abstractNumId w:val="39"/>
  </w:num>
  <w:num w:numId="44" w16cid:durableId="2042123397">
    <w:abstractNumId w:val="44"/>
  </w:num>
  <w:num w:numId="45" w16cid:durableId="1408189321">
    <w:abstractNumId w:val="24"/>
  </w:num>
  <w:num w:numId="46" w16cid:durableId="742795116">
    <w:abstractNumId w:val="84"/>
  </w:num>
  <w:num w:numId="47" w16cid:durableId="1805199098">
    <w:abstractNumId w:val="63"/>
  </w:num>
  <w:num w:numId="48" w16cid:durableId="1170560367">
    <w:abstractNumId w:val="73"/>
  </w:num>
  <w:num w:numId="49" w16cid:durableId="1649163571">
    <w:abstractNumId w:val="41"/>
  </w:num>
  <w:num w:numId="50" w16cid:durableId="1289624069">
    <w:abstractNumId w:val="3"/>
  </w:num>
  <w:num w:numId="51" w16cid:durableId="296692196">
    <w:abstractNumId w:val="58"/>
  </w:num>
  <w:num w:numId="52" w16cid:durableId="1012873967">
    <w:abstractNumId w:val="38"/>
  </w:num>
  <w:num w:numId="53" w16cid:durableId="3015233">
    <w:abstractNumId w:val="32"/>
  </w:num>
  <w:num w:numId="54" w16cid:durableId="447243488">
    <w:abstractNumId w:val="65"/>
  </w:num>
  <w:num w:numId="55" w16cid:durableId="1405761477">
    <w:abstractNumId w:val="27"/>
  </w:num>
  <w:num w:numId="56" w16cid:durableId="2119173600">
    <w:abstractNumId w:val="17"/>
  </w:num>
  <w:num w:numId="57" w16cid:durableId="149638734">
    <w:abstractNumId w:val="75"/>
    <w:lvlOverride w:ilvl="0">
      <w:lvl w:ilvl="0">
        <w:numFmt w:val="lowerRoman"/>
        <w:lvlText w:val="%1."/>
        <w:lvlJc w:val="right"/>
      </w:lvl>
    </w:lvlOverride>
  </w:num>
  <w:num w:numId="58" w16cid:durableId="1112360491">
    <w:abstractNumId w:val="75"/>
    <w:lvlOverride w:ilvl="0">
      <w:lvl w:ilvl="0">
        <w:numFmt w:val="lowerRoman"/>
        <w:lvlText w:val="%1."/>
        <w:lvlJc w:val="right"/>
      </w:lvl>
    </w:lvlOverride>
  </w:num>
  <w:num w:numId="59" w16cid:durableId="792018799">
    <w:abstractNumId w:val="75"/>
    <w:lvlOverride w:ilvl="0">
      <w:lvl w:ilvl="0">
        <w:numFmt w:val="lowerRoman"/>
        <w:lvlText w:val="%1."/>
        <w:lvlJc w:val="right"/>
      </w:lvl>
    </w:lvlOverride>
  </w:num>
  <w:num w:numId="60" w16cid:durableId="257375012">
    <w:abstractNumId w:val="75"/>
    <w:lvlOverride w:ilvl="0">
      <w:lvl w:ilvl="0">
        <w:numFmt w:val="lowerRoman"/>
        <w:lvlText w:val="%1."/>
        <w:lvlJc w:val="right"/>
      </w:lvl>
    </w:lvlOverride>
  </w:num>
  <w:num w:numId="61" w16cid:durableId="1338727997">
    <w:abstractNumId w:val="86"/>
    <w:lvlOverride w:ilvl="0">
      <w:lvl w:ilvl="0">
        <w:numFmt w:val="lowerRoman"/>
        <w:lvlText w:val="%1."/>
        <w:lvlJc w:val="right"/>
      </w:lvl>
    </w:lvlOverride>
  </w:num>
  <w:num w:numId="62" w16cid:durableId="1764297162">
    <w:abstractNumId w:val="86"/>
    <w:lvlOverride w:ilvl="0">
      <w:lvl w:ilvl="0">
        <w:numFmt w:val="lowerRoman"/>
        <w:lvlText w:val="%1."/>
        <w:lvlJc w:val="right"/>
      </w:lvl>
    </w:lvlOverride>
  </w:num>
  <w:num w:numId="63" w16cid:durableId="458229535">
    <w:abstractNumId w:val="86"/>
    <w:lvlOverride w:ilvl="0">
      <w:lvl w:ilvl="0">
        <w:numFmt w:val="lowerRoman"/>
        <w:lvlText w:val="%1."/>
        <w:lvlJc w:val="right"/>
      </w:lvl>
    </w:lvlOverride>
  </w:num>
  <w:num w:numId="64" w16cid:durableId="680158346">
    <w:abstractNumId w:val="29"/>
  </w:num>
  <w:num w:numId="65" w16cid:durableId="1208378405">
    <w:abstractNumId w:val="36"/>
  </w:num>
  <w:num w:numId="66" w16cid:durableId="1911427373">
    <w:abstractNumId w:val="25"/>
  </w:num>
  <w:num w:numId="67" w16cid:durableId="1210724490">
    <w:abstractNumId w:val="8"/>
    <w:lvlOverride w:ilvl="0">
      <w:lvl w:ilvl="0">
        <w:numFmt w:val="lowerRoman"/>
        <w:lvlText w:val="%1."/>
        <w:lvlJc w:val="right"/>
      </w:lvl>
    </w:lvlOverride>
  </w:num>
  <w:num w:numId="68" w16cid:durableId="904487813">
    <w:abstractNumId w:val="8"/>
    <w:lvlOverride w:ilvl="0">
      <w:lvl w:ilvl="0">
        <w:numFmt w:val="lowerRoman"/>
        <w:lvlText w:val="%1."/>
        <w:lvlJc w:val="right"/>
      </w:lvl>
    </w:lvlOverride>
  </w:num>
  <w:num w:numId="69" w16cid:durableId="1459299140">
    <w:abstractNumId w:val="8"/>
    <w:lvlOverride w:ilvl="0">
      <w:lvl w:ilvl="0">
        <w:numFmt w:val="lowerRoman"/>
        <w:lvlText w:val="%1."/>
        <w:lvlJc w:val="right"/>
      </w:lvl>
    </w:lvlOverride>
  </w:num>
  <w:num w:numId="70" w16cid:durableId="1944070059">
    <w:abstractNumId w:val="8"/>
    <w:lvlOverride w:ilvl="0">
      <w:lvl w:ilvl="0">
        <w:numFmt w:val="lowerRoman"/>
        <w:lvlText w:val="%1."/>
        <w:lvlJc w:val="right"/>
      </w:lvl>
    </w:lvlOverride>
  </w:num>
  <w:num w:numId="71" w16cid:durableId="1763526071">
    <w:abstractNumId w:val="54"/>
    <w:lvlOverride w:ilvl="0">
      <w:lvl w:ilvl="0">
        <w:numFmt w:val="lowerRoman"/>
        <w:lvlText w:val="%1."/>
        <w:lvlJc w:val="right"/>
      </w:lvl>
    </w:lvlOverride>
  </w:num>
  <w:num w:numId="72" w16cid:durableId="800608255">
    <w:abstractNumId w:val="33"/>
  </w:num>
  <w:num w:numId="73" w16cid:durableId="1138492833">
    <w:abstractNumId w:val="20"/>
  </w:num>
  <w:num w:numId="74" w16cid:durableId="626354228">
    <w:abstractNumId w:val="68"/>
  </w:num>
  <w:num w:numId="75" w16cid:durableId="2005086676">
    <w:abstractNumId w:val="40"/>
  </w:num>
  <w:num w:numId="76" w16cid:durableId="1774740799">
    <w:abstractNumId w:val="59"/>
    <w:lvlOverride w:ilvl="0">
      <w:lvl w:ilvl="0">
        <w:numFmt w:val="lowerRoman"/>
        <w:lvlText w:val="%1."/>
        <w:lvlJc w:val="right"/>
      </w:lvl>
    </w:lvlOverride>
  </w:num>
  <w:num w:numId="77" w16cid:durableId="223420510">
    <w:abstractNumId w:val="59"/>
    <w:lvlOverride w:ilvl="0">
      <w:lvl w:ilvl="0">
        <w:numFmt w:val="lowerRoman"/>
        <w:lvlText w:val="%1."/>
        <w:lvlJc w:val="right"/>
      </w:lvl>
    </w:lvlOverride>
  </w:num>
  <w:num w:numId="78" w16cid:durableId="839153515">
    <w:abstractNumId w:val="59"/>
    <w:lvlOverride w:ilvl="0">
      <w:lvl w:ilvl="0">
        <w:numFmt w:val="lowerRoman"/>
        <w:lvlText w:val="%1."/>
        <w:lvlJc w:val="right"/>
      </w:lvl>
    </w:lvlOverride>
  </w:num>
  <w:num w:numId="79" w16cid:durableId="722407399">
    <w:abstractNumId w:val="59"/>
    <w:lvlOverride w:ilvl="0">
      <w:lvl w:ilvl="0">
        <w:numFmt w:val="lowerRoman"/>
        <w:lvlText w:val="%1."/>
        <w:lvlJc w:val="right"/>
      </w:lvl>
    </w:lvlOverride>
  </w:num>
  <w:num w:numId="80" w16cid:durableId="255789691">
    <w:abstractNumId w:val="59"/>
    <w:lvlOverride w:ilvl="0">
      <w:lvl w:ilvl="0">
        <w:numFmt w:val="lowerRoman"/>
        <w:lvlText w:val="%1."/>
        <w:lvlJc w:val="right"/>
      </w:lvl>
    </w:lvlOverride>
  </w:num>
  <w:num w:numId="81" w16cid:durableId="934706887">
    <w:abstractNumId w:val="59"/>
    <w:lvlOverride w:ilvl="0">
      <w:lvl w:ilvl="0">
        <w:numFmt w:val="lowerRoman"/>
        <w:lvlText w:val="%1."/>
        <w:lvlJc w:val="right"/>
      </w:lvl>
    </w:lvlOverride>
  </w:num>
  <w:num w:numId="82" w16cid:durableId="2088069425">
    <w:abstractNumId w:val="35"/>
  </w:num>
  <w:num w:numId="83" w16cid:durableId="2144737918">
    <w:abstractNumId w:val="10"/>
  </w:num>
  <w:num w:numId="84" w16cid:durableId="1510943299">
    <w:abstractNumId w:val="9"/>
  </w:num>
  <w:num w:numId="85" w16cid:durableId="243144755">
    <w:abstractNumId w:val="80"/>
  </w:num>
  <w:num w:numId="86" w16cid:durableId="658535919">
    <w:abstractNumId w:val="51"/>
  </w:num>
  <w:num w:numId="87" w16cid:durableId="627860502">
    <w:abstractNumId w:val="47"/>
  </w:num>
  <w:num w:numId="88" w16cid:durableId="1460219467">
    <w:abstractNumId w:val="83"/>
  </w:num>
  <w:num w:numId="89" w16cid:durableId="1700816488">
    <w:abstractNumId w:val="52"/>
  </w:num>
  <w:num w:numId="90" w16cid:durableId="211575541">
    <w:abstractNumId w:val="87"/>
  </w:num>
  <w:num w:numId="91" w16cid:durableId="1139155985">
    <w:abstractNumId w:val="16"/>
  </w:num>
  <w:num w:numId="92" w16cid:durableId="681787406">
    <w:abstractNumId w:val="34"/>
  </w:num>
  <w:num w:numId="93" w16cid:durableId="634945270">
    <w:abstractNumId w:val="85"/>
  </w:num>
  <w:num w:numId="94" w16cid:durableId="169178564">
    <w:abstractNumId w:val="79"/>
  </w:num>
  <w:num w:numId="95" w16cid:durableId="661468875">
    <w:abstractNumId w:val="42"/>
    <w:lvlOverride w:ilvl="0">
      <w:lvl w:ilvl="0">
        <w:numFmt w:val="lowerRoman"/>
        <w:lvlText w:val="%1."/>
        <w:lvlJc w:val="right"/>
      </w:lvl>
    </w:lvlOverride>
  </w:num>
  <w:num w:numId="96" w16cid:durableId="901020883">
    <w:abstractNumId w:val="42"/>
    <w:lvlOverride w:ilvl="0">
      <w:lvl w:ilvl="0">
        <w:numFmt w:val="lowerRoman"/>
        <w:lvlText w:val="%1."/>
        <w:lvlJc w:val="right"/>
      </w:lvl>
    </w:lvlOverride>
  </w:num>
  <w:num w:numId="97" w16cid:durableId="169297721">
    <w:abstractNumId w:val="42"/>
    <w:lvlOverride w:ilvl="0">
      <w:lvl w:ilvl="0">
        <w:numFmt w:val="lowerRoman"/>
        <w:lvlText w:val="%1."/>
        <w:lvlJc w:val="right"/>
      </w:lvl>
    </w:lvlOverride>
  </w:num>
  <w:num w:numId="98" w16cid:durableId="458499617">
    <w:abstractNumId w:val="0"/>
  </w:num>
  <w:num w:numId="99" w16cid:durableId="1325620188">
    <w:abstractNumId w:val="55"/>
  </w:num>
  <w:num w:numId="100" w16cid:durableId="1622346088">
    <w:abstractNumId w:val="62"/>
  </w:num>
  <w:num w:numId="101" w16cid:durableId="2116753559">
    <w:abstractNumId w:val="82"/>
  </w:num>
  <w:num w:numId="102" w16cid:durableId="357391315">
    <w:abstractNumId w:val="22"/>
  </w:num>
  <w:num w:numId="103" w16cid:durableId="2106534018">
    <w:abstractNumId w:val="22"/>
    <w:lvlOverride w:ilvl="1">
      <w:lvl w:ilvl="1">
        <w:numFmt w:val="lowerRoman"/>
        <w:lvlText w:val="%2."/>
        <w:lvlJc w:val="right"/>
      </w:lvl>
    </w:lvlOverride>
  </w:num>
  <w:num w:numId="104" w16cid:durableId="1807818567">
    <w:abstractNumId w:val="22"/>
    <w:lvlOverride w:ilvl="1">
      <w:lvl w:ilvl="1">
        <w:numFmt w:val="lowerRoman"/>
        <w:lvlText w:val="%2."/>
        <w:lvlJc w:val="right"/>
      </w:lvl>
    </w:lvlOverride>
  </w:num>
  <w:num w:numId="105" w16cid:durableId="731775849">
    <w:abstractNumId w:val="78"/>
  </w:num>
  <w:num w:numId="106" w16cid:durableId="1045521079">
    <w:abstractNumId w:val="60"/>
  </w:num>
  <w:num w:numId="107" w16cid:durableId="1366640459">
    <w:abstractNumId w:val="18"/>
  </w:num>
  <w:num w:numId="108" w16cid:durableId="1538814402">
    <w:abstractNumId w:val="74"/>
  </w:num>
  <w:num w:numId="109" w16cid:durableId="1081105389">
    <w:abstractNumId w:val="64"/>
  </w:num>
  <w:num w:numId="110" w16cid:durableId="2142915806">
    <w:abstractNumId w:val="81"/>
  </w:num>
  <w:num w:numId="111" w16cid:durableId="921528903">
    <w:abstractNumId w:val="81"/>
    <w:lvlOverride w:ilvl="1">
      <w:lvl w:ilvl="1">
        <w:numFmt w:val="lowerRoman"/>
        <w:lvlText w:val="%2."/>
        <w:lvlJc w:val="right"/>
      </w:lvl>
    </w:lvlOverride>
  </w:num>
  <w:num w:numId="112" w16cid:durableId="1520123342">
    <w:abstractNumId w:val="81"/>
    <w:lvlOverride w:ilvl="1">
      <w:lvl w:ilvl="1">
        <w:numFmt w:val="lowerRoman"/>
        <w:lvlText w:val="%2."/>
        <w:lvlJc w:val="right"/>
      </w:lvl>
    </w:lvlOverride>
  </w:num>
  <w:num w:numId="113" w16cid:durableId="864636733">
    <w:abstractNumId w:val="81"/>
    <w:lvlOverride w:ilvl="1">
      <w:lvl w:ilvl="1">
        <w:numFmt w:val="lowerRoman"/>
        <w:lvlText w:val="%2."/>
        <w:lvlJc w:val="right"/>
      </w:lvl>
    </w:lvlOverride>
  </w:num>
  <w:num w:numId="114" w16cid:durableId="322315357">
    <w:abstractNumId w:val="81"/>
    <w:lvlOverride w:ilvl="1">
      <w:lvl w:ilvl="1">
        <w:numFmt w:val="lowerRoman"/>
        <w:lvlText w:val="%2."/>
        <w:lvlJc w:val="right"/>
      </w:lvl>
    </w:lvlOverride>
  </w:num>
  <w:num w:numId="115" w16cid:durableId="1753239046">
    <w:abstractNumId w:val="81"/>
    <w:lvlOverride w:ilvl="1">
      <w:lvl w:ilvl="1">
        <w:numFmt w:val="lowerRoman"/>
        <w:lvlText w:val="%2."/>
        <w:lvlJc w:val="right"/>
      </w:lvl>
    </w:lvlOverride>
  </w:num>
  <w:num w:numId="116" w16cid:durableId="1768847538">
    <w:abstractNumId w:val="81"/>
    <w:lvlOverride w:ilvl="1">
      <w:lvl w:ilvl="1">
        <w:numFmt w:val="lowerRoman"/>
        <w:lvlText w:val="%2."/>
        <w:lvlJc w:val="right"/>
      </w:lvl>
    </w:lvlOverride>
  </w:num>
  <w:num w:numId="117" w16cid:durableId="1409309793">
    <w:abstractNumId w:val="37"/>
  </w:num>
  <w:num w:numId="118" w16cid:durableId="2017488863">
    <w:abstractNumId w:val="37"/>
    <w:lvlOverride w:ilvl="1">
      <w:lvl w:ilvl="1">
        <w:numFmt w:val="lowerRoman"/>
        <w:lvlText w:val="%2."/>
        <w:lvlJc w:val="right"/>
      </w:lvl>
    </w:lvlOverride>
  </w:num>
  <w:num w:numId="119" w16cid:durableId="1736125366">
    <w:abstractNumId w:val="37"/>
    <w:lvlOverride w:ilvl="1">
      <w:lvl w:ilvl="1">
        <w:numFmt w:val="lowerRoman"/>
        <w:lvlText w:val="%2."/>
        <w:lvlJc w:val="right"/>
      </w:lvl>
    </w:lvlOverride>
  </w:num>
  <w:num w:numId="120" w16cid:durableId="797144403">
    <w:abstractNumId w:val="37"/>
    <w:lvlOverride w:ilvl="1">
      <w:lvl w:ilvl="1">
        <w:numFmt w:val="lowerRoman"/>
        <w:lvlText w:val="%2."/>
        <w:lvlJc w:val="right"/>
      </w:lvl>
    </w:lvlOverride>
  </w:num>
  <w:num w:numId="121" w16cid:durableId="537207735">
    <w:abstractNumId w:val="37"/>
    <w:lvlOverride w:ilvl="1">
      <w:lvl w:ilvl="1">
        <w:numFmt w:val="lowerRoman"/>
        <w:lvlText w:val="%2."/>
        <w:lvlJc w:val="right"/>
      </w:lvl>
    </w:lvlOverride>
  </w:num>
  <w:num w:numId="122" w16cid:durableId="882323684">
    <w:abstractNumId w:val="37"/>
    <w:lvlOverride w:ilvl="1">
      <w:lvl w:ilvl="1">
        <w:numFmt w:val="lowerRoman"/>
        <w:lvlText w:val="%2."/>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0571"/>
    <w:rsid w:val="00002241"/>
    <w:rsid w:val="000037AF"/>
    <w:rsid w:val="00004159"/>
    <w:rsid w:val="00004353"/>
    <w:rsid w:val="00004975"/>
    <w:rsid w:val="00004DDE"/>
    <w:rsid w:val="0000501F"/>
    <w:rsid w:val="00010A36"/>
    <w:rsid w:val="0001139B"/>
    <w:rsid w:val="00011D2F"/>
    <w:rsid w:val="00013D73"/>
    <w:rsid w:val="00014692"/>
    <w:rsid w:val="00016D29"/>
    <w:rsid w:val="000205CC"/>
    <w:rsid w:val="00021BD3"/>
    <w:rsid w:val="000221A7"/>
    <w:rsid w:val="00022921"/>
    <w:rsid w:val="00022F38"/>
    <w:rsid w:val="00023079"/>
    <w:rsid w:val="00023129"/>
    <w:rsid w:val="000243D9"/>
    <w:rsid w:val="000245FF"/>
    <w:rsid w:val="000252D0"/>
    <w:rsid w:val="00025A76"/>
    <w:rsid w:val="00030E34"/>
    <w:rsid w:val="000311B9"/>
    <w:rsid w:val="000318E6"/>
    <w:rsid w:val="0003348A"/>
    <w:rsid w:val="00034A74"/>
    <w:rsid w:val="00034B85"/>
    <w:rsid w:val="00035967"/>
    <w:rsid w:val="000404A8"/>
    <w:rsid w:val="00040964"/>
    <w:rsid w:val="00041ED0"/>
    <w:rsid w:val="00041F71"/>
    <w:rsid w:val="00044C25"/>
    <w:rsid w:val="000450EC"/>
    <w:rsid w:val="000459A0"/>
    <w:rsid w:val="00050C83"/>
    <w:rsid w:val="00055654"/>
    <w:rsid w:val="00055719"/>
    <w:rsid w:val="00055C12"/>
    <w:rsid w:val="000608FB"/>
    <w:rsid w:val="00060904"/>
    <w:rsid w:val="00060C8D"/>
    <w:rsid w:val="0006256F"/>
    <w:rsid w:val="00062599"/>
    <w:rsid w:val="00063802"/>
    <w:rsid w:val="00065B71"/>
    <w:rsid w:val="0007026A"/>
    <w:rsid w:val="000721F8"/>
    <w:rsid w:val="00072A04"/>
    <w:rsid w:val="00072E0C"/>
    <w:rsid w:val="00073B16"/>
    <w:rsid w:val="00073F4D"/>
    <w:rsid w:val="00080AA7"/>
    <w:rsid w:val="00082886"/>
    <w:rsid w:val="00082E37"/>
    <w:rsid w:val="00083F90"/>
    <w:rsid w:val="000840D4"/>
    <w:rsid w:val="000872BC"/>
    <w:rsid w:val="000903A8"/>
    <w:rsid w:val="00091FCF"/>
    <w:rsid w:val="0009242D"/>
    <w:rsid w:val="00092D28"/>
    <w:rsid w:val="00093345"/>
    <w:rsid w:val="000976A9"/>
    <w:rsid w:val="00097902"/>
    <w:rsid w:val="000A0784"/>
    <w:rsid w:val="000A089B"/>
    <w:rsid w:val="000A284A"/>
    <w:rsid w:val="000A40AA"/>
    <w:rsid w:val="000A4B8F"/>
    <w:rsid w:val="000A541C"/>
    <w:rsid w:val="000A6ABC"/>
    <w:rsid w:val="000B2FAD"/>
    <w:rsid w:val="000B3A31"/>
    <w:rsid w:val="000B3FB2"/>
    <w:rsid w:val="000B4209"/>
    <w:rsid w:val="000B60E8"/>
    <w:rsid w:val="000B7597"/>
    <w:rsid w:val="000B75FA"/>
    <w:rsid w:val="000B7A07"/>
    <w:rsid w:val="000B7BE4"/>
    <w:rsid w:val="000C309D"/>
    <w:rsid w:val="000C40DC"/>
    <w:rsid w:val="000C478D"/>
    <w:rsid w:val="000D4A49"/>
    <w:rsid w:val="000D561C"/>
    <w:rsid w:val="000E092F"/>
    <w:rsid w:val="000E2273"/>
    <w:rsid w:val="000E494A"/>
    <w:rsid w:val="000E568E"/>
    <w:rsid w:val="000E677F"/>
    <w:rsid w:val="000E7DAA"/>
    <w:rsid w:val="000F2253"/>
    <w:rsid w:val="000F3086"/>
    <w:rsid w:val="000F435A"/>
    <w:rsid w:val="000F45F9"/>
    <w:rsid w:val="000F6230"/>
    <w:rsid w:val="000F7A59"/>
    <w:rsid w:val="00101D42"/>
    <w:rsid w:val="00102041"/>
    <w:rsid w:val="00103C38"/>
    <w:rsid w:val="00104145"/>
    <w:rsid w:val="001113C2"/>
    <w:rsid w:val="001127F4"/>
    <w:rsid w:val="0011342C"/>
    <w:rsid w:val="00114473"/>
    <w:rsid w:val="001148B5"/>
    <w:rsid w:val="001160B1"/>
    <w:rsid w:val="00116C8F"/>
    <w:rsid w:val="001170F1"/>
    <w:rsid w:val="00117E40"/>
    <w:rsid w:val="0012457E"/>
    <w:rsid w:val="00124B84"/>
    <w:rsid w:val="00130ECC"/>
    <w:rsid w:val="001322E7"/>
    <w:rsid w:val="00132E57"/>
    <w:rsid w:val="00132F7F"/>
    <w:rsid w:val="00132F89"/>
    <w:rsid w:val="00135FD4"/>
    <w:rsid w:val="00137CD3"/>
    <w:rsid w:val="00141D4A"/>
    <w:rsid w:val="00142600"/>
    <w:rsid w:val="00143AC9"/>
    <w:rsid w:val="00144233"/>
    <w:rsid w:val="001443C3"/>
    <w:rsid w:val="00144837"/>
    <w:rsid w:val="001457E5"/>
    <w:rsid w:val="0014794A"/>
    <w:rsid w:val="00151E19"/>
    <w:rsid w:val="0015318A"/>
    <w:rsid w:val="001537E2"/>
    <w:rsid w:val="00156B48"/>
    <w:rsid w:val="00162C5D"/>
    <w:rsid w:val="00162CA5"/>
    <w:rsid w:val="00163B8D"/>
    <w:rsid w:val="00164197"/>
    <w:rsid w:val="001648C1"/>
    <w:rsid w:val="001653EC"/>
    <w:rsid w:val="00166B91"/>
    <w:rsid w:val="001677A7"/>
    <w:rsid w:val="00174299"/>
    <w:rsid w:val="001754E8"/>
    <w:rsid w:val="0017603A"/>
    <w:rsid w:val="0017636E"/>
    <w:rsid w:val="00176578"/>
    <w:rsid w:val="00176FE0"/>
    <w:rsid w:val="00177462"/>
    <w:rsid w:val="001815E2"/>
    <w:rsid w:val="00181D1E"/>
    <w:rsid w:val="00182A62"/>
    <w:rsid w:val="00183CF7"/>
    <w:rsid w:val="001840A3"/>
    <w:rsid w:val="00185130"/>
    <w:rsid w:val="00185A3C"/>
    <w:rsid w:val="00187849"/>
    <w:rsid w:val="001919D6"/>
    <w:rsid w:val="00192502"/>
    <w:rsid w:val="00193F55"/>
    <w:rsid w:val="00195080"/>
    <w:rsid w:val="0019610D"/>
    <w:rsid w:val="00197AC0"/>
    <w:rsid w:val="001A35D1"/>
    <w:rsid w:val="001A510E"/>
    <w:rsid w:val="001A5268"/>
    <w:rsid w:val="001A5751"/>
    <w:rsid w:val="001A5B86"/>
    <w:rsid w:val="001A6280"/>
    <w:rsid w:val="001A6935"/>
    <w:rsid w:val="001A7174"/>
    <w:rsid w:val="001A7B17"/>
    <w:rsid w:val="001B19A8"/>
    <w:rsid w:val="001B221F"/>
    <w:rsid w:val="001B2B56"/>
    <w:rsid w:val="001B3584"/>
    <w:rsid w:val="001B3BC8"/>
    <w:rsid w:val="001B7EA8"/>
    <w:rsid w:val="001C33E2"/>
    <w:rsid w:val="001C43BA"/>
    <w:rsid w:val="001C79AD"/>
    <w:rsid w:val="001D1F61"/>
    <w:rsid w:val="001D2EED"/>
    <w:rsid w:val="001D3C2C"/>
    <w:rsid w:val="001D433D"/>
    <w:rsid w:val="001D69A4"/>
    <w:rsid w:val="001D759C"/>
    <w:rsid w:val="001E0B8C"/>
    <w:rsid w:val="001E40E0"/>
    <w:rsid w:val="001E561C"/>
    <w:rsid w:val="001F05C7"/>
    <w:rsid w:val="001F2BEF"/>
    <w:rsid w:val="001F734C"/>
    <w:rsid w:val="001F7BAD"/>
    <w:rsid w:val="0020028D"/>
    <w:rsid w:val="00201D41"/>
    <w:rsid w:val="00203814"/>
    <w:rsid w:val="00203EC7"/>
    <w:rsid w:val="00205373"/>
    <w:rsid w:val="00205B49"/>
    <w:rsid w:val="00206AD5"/>
    <w:rsid w:val="00210222"/>
    <w:rsid w:val="00210A6E"/>
    <w:rsid w:val="00212FC9"/>
    <w:rsid w:val="00213254"/>
    <w:rsid w:val="00213925"/>
    <w:rsid w:val="0022163F"/>
    <w:rsid w:val="002217D5"/>
    <w:rsid w:val="00225D41"/>
    <w:rsid w:val="00225D66"/>
    <w:rsid w:val="002264E9"/>
    <w:rsid w:val="00226B22"/>
    <w:rsid w:val="00227430"/>
    <w:rsid w:val="00227D03"/>
    <w:rsid w:val="00230938"/>
    <w:rsid w:val="00230CFF"/>
    <w:rsid w:val="0023117C"/>
    <w:rsid w:val="002317DA"/>
    <w:rsid w:val="00231F6E"/>
    <w:rsid w:val="00231FB8"/>
    <w:rsid w:val="00232A1F"/>
    <w:rsid w:val="0023336C"/>
    <w:rsid w:val="0023645A"/>
    <w:rsid w:val="002368BA"/>
    <w:rsid w:val="00236CA3"/>
    <w:rsid w:val="0024243D"/>
    <w:rsid w:val="002453D7"/>
    <w:rsid w:val="002533D5"/>
    <w:rsid w:val="00253A5F"/>
    <w:rsid w:val="00256D56"/>
    <w:rsid w:val="002638D6"/>
    <w:rsid w:val="00270D0A"/>
    <w:rsid w:val="00271608"/>
    <w:rsid w:val="0027430D"/>
    <w:rsid w:val="002773C7"/>
    <w:rsid w:val="0028154B"/>
    <w:rsid w:val="00282B8B"/>
    <w:rsid w:val="0028622F"/>
    <w:rsid w:val="002867DE"/>
    <w:rsid w:val="00290435"/>
    <w:rsid w:val="002914A1"/>
    <w:rsid w:val="00291FFC"/>
    <w:rsid w:val="00292BED"/>
    <w:rsid w:val="0029357B"/>
    <w:rsid w:val="00293E1D"/>
    <w:rsid w:val="0029414A"/>
    <w:rsid w:val="00295227"/>
    <w:rsid w:val="00296AD5"/>
    <w:rsid w:val="00296E37"/>
    <w:rsid w:val="00296FE8"/>
    <w:rsid w:val="002A2D50"/>
    <w:rsid w:val="002A32F6"/>
    <w:rsid w:val="002A746A"/>
    <w:rsid w:val="002B2067"/>
    <w:rsid w:val="002B217F"/>
    <w:rsid w:val="002B311B"/>
    <w:rsid w:val="002B31C2"/>
    <w:rsid w:val="002B40A4"/>
    <w:rsid w:val="002B500D"/>
    <w:rsid w:val="002B53E6"/>
    <w:rsid w:val="002B7185"/>
    <w:rsid w:val="002B7807"/>
    <w:rsid w:val="002B785F"/>
    <w:rsid w:val="002B7E71"/>
    <w:rsid w:val="002C0FEA"/>
    <w:rsid w:val="002C1EEE"/>
    <w:rsid w:val="002C405A"/>
    <w:rsid w:val="002C4225"/>
    <w:rsid w:val="002C663C"/>
    <w:rsid w:val="002C66C4"/>
    <w:rsid w:val="002D0A6A"/>
    <w:rsid w:val="002D1B99"/>
    <w:rsid w:val="002D1D6F"/>
    <w:rsid w:val="002D2765"/>
    <w:rsid w:val="002D2AC7"/>
    <w:rsid w:val="002D2C05"/>
    <w:rsid w:val="002D2DF9"/>
    <w:rsid w:val="002D333A"/>
    <w:rsid w:val="002D5B01"/>
    <w:rsid w:val="002E1A3C"/>
    <w:rsid w:val="002E7A20"/>
    <w:rsid w:val="002E7E3C"/>
    <w:rsid w:val="002F07B3"/>
    <w:rsid w:val="002F341C"/>
    <w:rsid w:val="00300B10"/>
    <w:rsid w:val="003011AF"/>
    <w:rsid w:val="003021A2"/>
    <w:rsid w:val="00302E27"/>
    <w:rsid w:val="0030374A"/>
    <w:rsid w:val="00306D8B"/>
    <w:rsid w:val="0030750F"/>
    <w:rsid w:val="003075EE"/>
    <w:rsid w:val="00310191"/>
    <w:rsid w:val="00311298"/>
    <w:rsid w:val="003117E7"/>
    <w:rsid w:val="0031205F"/>
    <w:rsid w:val="0031285F"/>
    <w:rsid w:val="003147D3"/>
    <w:rsid w:val="00315B15"/>
    <w:rsid w:val="00315BDB"/>
    <w:rsid w:val="00320589"/>
    <w:rsid w:val="00320830"/>
    <w:rsid w:val="00322A98"/>
    <w:rsid w:val="00323616"/>
    <w:rsid w:val="00324146"/>
    <w:rsid w:val="0032574F"/>
    <w:rsid w:val="00325B5E"/>
    <w:rsid w:val="00326577"/>
    <w:rsid w:val="00326775"/>
    <w:rsid w:val="00326E11"/>
    <w:rsid w:val="0032739D"/>
    <w:rsid w:val="00330B43"/>
    <w:rsid w:val="00331D06"/>
    <w:rsid w:val="00334A4B"/>
    <w:rsid w:val="00334C0E"/>
    <w:rsid w:val="00335AAA"/>
    <w:rsid w:val="0034007C"/>
    <w:rsid w:val="00341CE8"/>
    <w:rsid w:val="00345C17"/>
    <w:rsid w:val="00345CE5"/>
    <w:rsid w:val="0034749E"/>
    <w:rsid w:val="00350648"/>
    <w:rsid w:val="00351DD0"/>
    <w:rsid w:val="00352D36"/>
    <w:rsid w:val="003538B9"/>
    <w:rsid w:val="00353DF2"/>
    <w:rsid w:val="003544A2"/>
    <w:rsid w:val="003559DC"/>
    <w:rsid w:val="00356410"/>
    <w:rsid w:val="00360DAA"/>
    <w:rsid w:val="00361261"/>
    <w:rsid w:val="00361C38"/>
    <w:rsid w:val="0036471E"/>
    <w:rsid w:val="003674F4"/>
    <w:rsid w:val="00367EF8"/>
    <w:rsid w:val="00367FBF"/>
    <w:rsid w:val="0037029A"/>
    <w:rsid w:val="0037118C"/>
    <w:rsid w:val="00371761"/>
    <w:rsid w:val="00371A8A"/>
    <w:rsid w:val="003722E2"/>
    <w:rsid w:val="00372AAA"/>
    <w:rsid w:val="00372AF8"/>
    <w:rsid w:val="003738D0"/>
    <w:rsid w:val="00373A7A"/>
    <w:rsid w:val="00374E68"/>
    <w:rsid w:val="00375C3C"/>
    <w:rsid w:val="00376E45"/>
    <w:rsid w:val="00382C5D"/>
    <w:rsid w:val="00382F0D"/>
    <w:rsid w:val="00384B64"/>
    <w:rsid w:val="0038619E"/>
    <w:rsid w:val="0038748F"/>
    <w:rsid w:val="0039062D"/>
    <w:rsid w:val="003934A5"/>
    <w:rsid w:val="00395C76"/>
    <w:rsid w:val="003975E2"/>
    <w:rsid w:val="003A3351"/>
    <w:rsid w:val="003A6BC6"/>
    <w:rsid w:val="003A6FE2"/>
    <w:rsid w:val="003B05D8"/>
    <w:rsid w:val="003B1868"/>
    <w:rsid w:val="003B361E"/>
    <w:rsid w:val="003B37EB"/>
    <w:rsid w:val="003B403A"/>
    <w:rsid w:val="003C073B"/>
    <w:rsid w:val="003C2113"/>
    <w:rsid w:val="003C28EF"/>
    <w:rsid w:val="003C4246"/>
    <w:rsid w:val="003C657E"/>
    <w:rsid w:val="003C69BB"/>
    <w:rsid w:val="003C72FA"/>
    <w:rsid w:val="003C752D"/>
    <w:rsid w:val="003D1B86"/>
    <w:rsid w:val="003D4509"/>
    <w:rsid w:val="003D49C2"/>
    <w:rsid w:val="003D4A38"/>
    <w:rsid w:val="003D6978"/>
    <w:rsid w:val="003D7262"/>
    <w:rsid w:val="003E0C0A"/>
    <w:rsid w:val="003E143E"/>
    <w:rsid w:val="003E171D"/>
    <w:rsid w:val="003E3904"/>
    <w:rsid w:val="003E435C"/>
    <w:rsid w:val="003E4E5F"/>
    <w:rsid w:val="003E506E"/>
    <w:rsid w:val="003E5B64"/>
    <w:rsid w:val="003E5FAD"/>
    <w:rsid w:val="003E6057"/>
    <w:rsid w:val="003F0BC2"/>
    <w:rsid w:val="003F1315"/>
    <w:rsid w:val="003F1DD6"/>
    <w:rsid w:val="003F243C"/>
    <w:rsid w:val="003F35A0"/>
    <w:rsid w:val="003F406B"/>
    <w:rsid w:val="003F6804"/>
    <w:rsid w:val="003F7838"/>
    <w:rsid w:val="00400A92"/>
    <w:rsid w:val="004012DD"/>
    <w:rsid w:val="00407E79"/>
    <w:rsid w:val="00410EAB"/>
    <w:rsid w:val="00411C90"/>
    <w:rsid w:val="004122E6"/>
    <w:rsid w:val="0041236D"/>
    <w:rsid w:val="00414610"/>
    <w:rsid w:val="00415A64"/>
    <w:rsid w:val="0041649A"/>
    <w:rsid w:val="00416748"/>
    <w:rsid w:val="00416765"/>
    <w:rsid w:val="00416834"/>
    <w:rsid w:val="0041734A"/>
    <w:rsid w:val="0041769C"/>
    <w:rsid w:val="00417D62"/>
    <w:rsid w:val="00417EA6"/>
    <w:rsid w:val="0042062D"/>
    <w:rsid w:val="0042063D"/>
    <w:rsid w:val="00422A66"/>
    <w:rsid w:val="00422D91"/>
    <w:rsid w:val="004246D7"/>
    <w:rsid w:val="00426E64"/>
    <w:rsid w:val="00431670"/>
    <w:rsid w:val="00432033"/>
    <w:rsid w:val="0043401D"/>
    <w:rsid w:val="00440235"/>
    <w:rsid w:val="004405A2"/>
    <w:rsid w:val="00441C4B"/>
    <w:rsid w:val="004423ED"/>
    <w:rsid w:val="004438A0"/>
    <w:rsid w:val="00443A1E"/>
    <w:rsid w:val="00443DE5"/>
    <w:rsid w:val="00444DFC"/>
    <w:rsid w:val="004504E2"/>
    <w:rsid w:val="00454BBF"/>
    <w:rsid w:val="004572B8"/>
    <w:rsid w:val="0046039B"/>
    <w:rsid w:val="0046163B"/>
    <w:rsid w:val="00462C6E"/>
    <w:rsid w:val="00462F3E"/>
    <w:rsid w:val="00464006"/>
    <w:rsid w:val="00465552"/>
    <w:rsid w:val="0046627E"/>
    <w:rsid w:val="00470871"/>
    <w:rsid w:val="00470D54"/>
    <w:rsid w:val="00471205"/>
    <w:rsid w:val="00471EF8"/>
    <w:rsid w:val="0047212F"/>
    <w:rsid w:val="00472670"/>
    <w:rsid w:val="0047346A"/>
    <w:rsid w:val="0047375F"/>
    <w:rsid w:val="00475905"/>
    <w:rsid w:val="0048023C"/>
    <w:rsid w:val="00481ECD"/>
    <w:rsid w:val="00482924"/>
    <w:rsid w:val="00483DC8"/>
    <w:rsid w:val="0048479C"/>
    <w:rsid w:val="0048480D"/>
    <w:rsid w:val="004924EF"/>
    <w:rsid w:val="004946F9"/>
    <w:rsid w:val="00495BED"/>
    <w:rsid w:val="00496C17"/>
    <w:rsid w:val="00497863"/>
    <w:rsid w:val="004A0485"/>
    <w:rsid w:val="004A053C"/>
    <w:rsid w:val="004A09E5"/>
    <w:rsid w:val="004A3F4B"/>
    <w:rsid w:val="004A6791"/>
    <w:rsid w:val="004B0F4E"/>
    <w:rsid w:val="004B138A"/>
    <w:rsid w:val="004B314B"/>
    <w:rsid w:val="004B3DBB"/>
    <w:rsid w:val="004B47A5"/>
    <w:rsid w:val="004B5FED"/>
    <w:rsid w:val="004B6C70"/>
    <w:rsid w:val="004C1292"/>
    <w:rsid w:val="004C48C4"/>
    <w:rsid w:val="004C4B5A"/>
    <w:rsid w:val="004C776C"/>
    <w:rsid w:val="004C7F1B"/>
    <w:rsid w:val="004D07A5"/>
    <w:rsid w:val="004D07BA"/>
    <w:rsid w:val="004D1A51"/>
    <w:rsid w:val="004D4DC9"/>
    <w:rsid w:val="004D4E1B"/>
    <w:rsid w:val="004D779B"/>
    <w:rsid w:val="004E2234"/>
    <w:rsid w:val="004E2290"/>
    <w:rsid w:val="004E264B"/>
    <w:rsid w:val="004E3EB7"/>
    <w:rsid w:val="004E5C99"/>
    <w:rsid w:val="004E74DA"/>
    <w:rsid w:val="004E7B8C"/>
    <w:rsid w:val="004F2F6A"/>
    <w:rsid w:val="004F56B3"/>
    <w:rsid w:val="004F5F6B"/>
    <w:rsid w:val="004F607E"/>
    <w:rsid w:val="00500E0C"/>
    <w:rsid w:val="00501064"/>
    <w:rsid w:val="00501590"/>
    <w:rsid w:val="00503444"/>
    <w:rsid w:val="00510408"/>
    <w:rsid w:val="005131E6"/>
    <w:rsid w:val="00515249"/>
    <w:rsid w:val="00515888"/>
    <w:rsid w:val="00515B8E"/>
    <w:rsid w:val="0051660B"/>
    <w:rsid w:val="00517014"/>
    <w:rsid w:val="005219C4"/>
    <w:rsid w:val="00523D35"/>
    <w:rsid w:val="005243B6"/>
    <w:rsid w:val="00533B25"/>
    <w:rsid w:val="00533C38"/>
    <w:rsid w:val="0053467A"/>
    <w:rsid w:val="00534B22"/>
    <w:rsid w:val="00534D91"/>
    <w:rsid w:val="005357B2"/>
    <w:rsid w:val="00536138"/>
    <w:rsid w:val="0053654D"/>
    <w:rsid w:val="00536632"/>
    <w:rsid w:val="00542AB8"/>
    <w:rsid w:val="00542AC9"/>
    <w:rsid w:val="00544182"/>
    <w:rsid w:val="00545BDD"/>
    <w:rsid w:val="00550422"/>
    <w:rsid w:val="00552306"/>
    <w:rsid w:val="00552AAE"/>
    <w:rsid w:val="00553970"/>
    <w:rsid w:val="00554665"/>
    <w:rsid w:val="005610CE"/>
    <w:rsid w:val="0056115B"/>
    <w:rsid w:val="00561FF0"/>
    <w:rsid w:val="00563E48"/>
    <w:rsid w:val="00566697"/>
    <w:rsid w:val="00566E89"/>
    <w:rsid w:val="00567B42"/>
    <w:rsid w:val="00567CFD"/>
    <w:rsid w:val="00570EF9"/>
    <w:rsid w:val="00571B18"/>
    <w:rsid w:val="00572E56"/>
    <w:rsid w:val="00574108"/>
    <w:rsid w:val="005767A3"/>
    <w:rsid w:val="00577B18"/>
    <w:rsid w:val="005812C1"/>
    <w:rsid w:val="00584A57"/>
    <w:rsid w:val="00585DF9"/>
    <w:rsid w:val="0058673C"/>
    <w:rsid w:val="00586B3B"/>
    <w:rsid w:val="00590C3B"/>
    <w:rsid w:val="00593598"/>
    <w:rsid w:val="00594565"/>
    <w:rsid w:val="00594FDB"/>
    <w:rsid w:val="00596531"/>
    <w:rsid w:val="00596683"/>
    <w:rsid w:val="00597605"/>
    <w:rsid w:val="00597D23"/>
    <w:rsid w:val="005A1AFE"/>
    <w:rsid w:val="005A20B6"/>
    <w:rsid w:val="005A2560"/>
    <w:rsid w:val="005A526C"/>
    <w:rsid w:val="005B01E8"/>
    <w:rsid w:val="005B0584"/>
    <w:rsid w:val="005B20C5"/>
    <w:rsid w:val="005B4E83"/>
    <w:rsid w:val="005B639D"/>
    <w:rsid w:val="005B6A29"/>
    <w:rsid w:val="005C0830"/>
    <w:rsid w:val="005C305E"/>
    <w:rsid w:val="005C4CAB"/>
    <w:rsid w:val="005C6088"/>
    <w:rsid w:val="005C68ED"/>
    <w:rsid w:val="005C7B51"/>
    <w:rsid w:val="005C7CD4"/>
    <w:rsid w:val="005D3A14"/>
    <w:rsid w:val="005D5895"/>
    <w:rsid w:val="005D6CB4"/>
    <w:rsid w:val="005E09D5"/>
    <w:rsid w:val="005E0B58"/>
    <w:rsid w:val="005E0DFB"/>
    <w:rsid w:val="005E12BF"/>
    <w:rsid w:val="005E1CF2"/>
    <w:rsid w:val="005E2BD5"/>
    <w:rsid w:val="005E6899"/>
    <w:rsid w:val="005E6D3E"/>
    <w:rsid w:val="005E6F64"/>
    <w:rsid w:val="005E7C51"/>
    <w:rsid w:val="005E7EA3"/>
    <w:rsid w:val="005E7EB8"/>
    <w:rsid w:val="005F2548"/>
    <w:rsid w:val="005F59F2"/>
    <w:rsid w:val="005F5B72"/>
    <w:rsid w:val="005F7B80"/>
    <w:rsid w:val="005F7BA8"/>
    <w:rsid w:val="0060051A"/>
    <w:rsid w:val="00602D10"/>
    <w:rsid w:val="00603CDC"/>
    <w:rsid w:val="0060489D"/>
    <w:rsid w:val="0060698D"/>
    <w:rsid w:val="006138EE"/>
    <w:rsid w:val="0061395A"/>
    <w:rsid w:val="00614F5E"/>
    <w:rsid w:val="00615365"/>
    <w:rsid w:val="00615AAB"/>
    <w:rsid w:val="00617649"/>
    <w:rsid w:val="00617A0B"/>
    <w:rsid w:val="00617E88"/>
    <w:rsid w:val="00620742"/>
    <w:rsid w:val="00622603"/>
    <w:rsid w:val="0062328A"/>
    <w:rsid w:val="00624084"/>
    <w:rsid w:val="006251E2"/>
    <w:rsid w:val="00626712"/>
    <w:rsid w:val="006268BF"/>
    <w:rsid w:val="00626BF5"/>
    <w:rsid w:val="00631E57"/>
    <w:rsid w:val="006330E5"/>
    <w:rsid w:val="006335B8"/>
    <w:rsid w:val="006337A3"/>
    <w:rsid w:val="00634252"/>
    <w:rsid w:val="006356FA"/>
    <w:rsid w:val="00643EFA"/>
    <w:rsid w:val="006449FF"/>
    <w:rsid w:val="00651062"/>
    <w:rsid w:val="00654900"/>
    <w:rsid w:val="00654FDF"/>
    <w:rsid w:val="006558BA"/>
    <w:rsid w:val="00661EE8"/>
    <w:rsid w:val="006626DD"/>
    <w:rsid w:val="00663C92"/>
    <w:rsid w:val="006649A1"/>
    <w:rsid w:val="006651F8"/>
    <w:rsid w:val="00665A32"/>
    <w:rsid w:val="00665B23"/>
    <w:rsid w:val="00665E8D"/>
    <w:rsid w:val="00667A59"/>
    <w:rsid w:val="00671565"/>
    <w:rsid w:val="00671AC9"/>
    <w:rsid w:val="00672951"/>
    <w:rsid w:val="00674EFD"/>
    <w:rsid w:val="006751D0"/>
    <w:rsid w:val="0067664F"/>
    <w:rsid w:val="006767DA"/>
    <w:rsid w:val="00677DDF"/>
    <w:rsid w:val="0068040C"/>
    <w:rsid w:val="0068083B"/>
    <w:rsid w:val="00680D15"/>
    <w:rsid w:val="0068295A"/>
    <w:rsid w:val="0068511F"/>
    <w:rsid w:val="00685D1A"/>
    <w:rsid w:val="006874F7"/>
    <w:rsid w:val="0069020B"/>
    <w:rsid w:val="0069188A"/>
    <w:rsid w:val="00692759"/>
    <w:rsid w:val="00692F85"/>
    <w:rsid w:val="00693847"/>
    <w:rsid w:val="00694B81"/>
    <w:rsid w:val="0069525B"/>
    <w:rsid w:val="00696B41"/>
    <w:rsid w:val="00697895"/>
    <w:rsid w:val="00697EAE"/>
    <w:rsid w:val="006A3EB2"/>
    <w:rsid w:val="006A45BA"/>
    <w:rsid w:val="006A7BB6"/>
    <w:rsid w:val="006B10B2"/>
    <w:rsid w:val="006B14E6"/>
    <w:rsid w:val="006B4E27"/>
    <w:rsid w:val="006B502D"/>
    <w:rsid w:val="006B565C"/>
    <w:rsid w:val="006B5A8C"/>
    <w:rsid w:val="006C0CAD"/>
    <w:rsid w:val="006C1A1B"/>
    <w:rsid w:val="006D01BA"/>
    <w:rsid w:val="006D21CE"/>
    <w:rsid w:val="006D3933"/>
    <w:rsid w:val="006D3BF8"/>
    <w:rsid w:val="006D3E34"/>
    <w:rsid w:val="006D45D7"/>
    <w:rsid w:val="006D4C8B"/>
    <w:rsid w:val="006D5B2D"/>
    <w:rsid w:val="006D5EE2"/>
    <w:rsid w:val="006E28E0"/>
    <w:rsid w:val="006E2CEC"/>
    <w:rsid w:val="006E3069"/>
    <w:rsid w:val="006E47E1"/>
    <w:rsid w:val="006F0CFA"/>
    <w:rsid w:val="006F1F09"/>
    <w:rsid w:val="006F32D4"/>
    <w:rsid w:val="006F3B2D"/>
    <w:rsid w:val="006F4495"/>
    <w:rsid w:val="006F63DF"/>
    <w:rsid w:val="006F651E"/>
    <w:rsid w:val="006F6833"/>
    <w:rsid w:val="006F6A24"/>
    <w:rsid w:val="006F764A"/>
    <w:rsid w:val="006F77AF"/>
    <w:rsid w:val="006F7B8A"/>
    <w:rsid w:val="00701449"/>
    <w:rsid w:val="007017B0"/>
    <w:rsid w:val="00702E8C"/>
    <w:rsid w:val="007037B2"/>
    <w:rsid w:val="00704CA9"/>
    <w:rsid w:val="00704E39"/>
    <w:rsid w:val="00704ED6"/>
    <w:rsid w:val="007068A3"/>
    <w:rsid w:val="00707E10"/>
    <w:rsid w:val="00710CC1"/>
    <w:rsid w:val="00711EC0"/>
    <w:rsid w:val="00712161"/>
    <w:rsid w:val="00713629"/>
    <w:rsid w:val="007157D9"/>
    <w:rsid w:val="00716611"/>
    <w:rsid w:val="00721CD5"/>
    <w:rsid w:val="00723348"/>
    <w:rsid w:val="00723F71"/>
    <w:rsid w:val="007251EB"/>
    <w:rsid w:val="00725E79"/>
    <w:rsid w:val="00726434"/>
    <w:rsid w:val="0072666A"/>
    <w:rsid w:val="00730BF8"/>
    <w:rsid w:val="00730C89"/>
    <w:rsid w:val="00730FD1"/>
    <w:rsid w:val="00731526"/>
    <w:rsid w:val="00732246"/>
    <w:rsid w:val="007335F0"/>
    <w:rsid w:val="00733D25"/>
    <w:rsid w:val="00734CB4"/>
    <w:rsid w:val="00737AD6"/>
    <w:rsid w:val="0074143E"/>
    <w:rsid w:val="00742C26"/>
    <w:rsid w:val="007458E4"/>
    <w:rsid w:val="007506FC"/>
    <w:rsid w:val="00751385"/>
    <w:rsid w:val="00753C81"/>
    <w:rsid w:val="0075426B"/>
    <w:rsid w:val="00755552"/>
    <w:rsid w:val="00757D77"/>
    <w:rsid w:val="00762267"/>
    <w:rsid w:val="007623D6"/>
    <w:rsid w:val="00762B35"/>
    <w:rsid w:val="00762C57"/>
    <w:rsid w:val="007641F6"/>
    <w:rsid w:val="0076436F"/>
    <w:rsid w:val="007645BD"/>
    <w:rsid w:val="00764A70"/>
    <w:rsid w:val="0076729A"/>
    <w:rsid w:val="00767321"/>
    <w:rsid w:val="00767DDF"/>
    <w:rsid w:val="007712F5"/>
    <w:rsid w:val="00771BAF"/>
    <w:rsid w:val="0077224D"/>
    <w:rsid w:val="00774A9B"/>
    <w:rsid w:val="00776AB0"/>
    <w:rsid w:val="0077785B"/>
    <w:rsid w:val="00781686"/>
    <w:rsid w:val="00782197"/>
    <w:rsid w:val="00783FD5"/>
    <w:rsid w:val="00785202"/>
    <w:rsid w:val="00785CF1"/>
    <w:rsid w:val="0078767B"/>
    <w:rsid w:val="00791F6E"/>
    <w:rsid w:val="00792443"/>
    <w:rsid w:val="00793259"/>
    <w:rsid w:val="0079385F"/>
    <w:rsid w:val="00795BA9"/>
    <w:rsid w:val="007A1414"/>
    <w:rsid w:val="007A1AF8"/>
    <w:rsid w:val="007A1D4C"/>
    <w:rsid w:val="007A2031"/>
    <w:rsid w:val="007A28B8"/>
    <w:rsid w:val="007A3693"/>
    <w:rsid w:val="007A36FF"/>
    <w:rsid w:val="007A4932"/>
    <w:rsid w:val="007A559A"/>
    <w:rsid w:val="007A72CC"/>
    <w:rsid w:val="007B1082"/>
    <w:rsid w:val="007B3CC5"/>
    <w:rsid w:val="007C056A"/>
    <w:rsid w:val="007C2063"/>
    <w:rsid w:val="007C2569"/>
    <w:rsid w:val="007C546D"/>
    <w:rsid w:val="007C68ED"/>
    <w:rsid w:val="007C7190"/>
    <w:rsid w:val="007C7D68"/>
    <w:rsid w:val="007D0963"/>
    <w:rsid w:val="007D0BCA"/>
    <w:rsid w:val="007D4484"/>
    <w:rsid w:val="007D687E"/>
    <w:rsid w:val="007E026A"/>
    <w:rsid w:val="007E118D"/>
    <w:rsid w:val="007E18E2"/>
    <w:rsid w:val="007F0E26"/>
    <w:rsid w:val="007F1113"/>
    <w:rsid w:val="007F3BEB"/>
    <w:rsid w:val="007F4DCB"/>
    <w:rsid w:val="007F6F70"/>
    <w:rsid w:val="007F7109"/>
    <w:rsid w:val="00800E5F"/>
    <w:rsid w:val="00802888"/>
    <w:rsid w:val="00803F80"/>
    <w:rsid w:val="008044B5"/>
    <w:rsid w:val="00804B50"/>
    <w:rsid w:val="0080734C"/>
    <w:rsid w:val="008104A5"/>
    <w:rsid w:val="00810537"/>
    <w:rsid w:val="008117D0"/>
    <w:rsid w:val="00812025"/>
    <w:rsid w:val="00812AEA"/>
    <w:rsid w:val="00812EB6"/>
    <w:rsid w:val="00814543"/>
    <w:rsid w:val="008166FA"/>
    <w:rsid w:val="0081690F"/>
    <w:rsid w:val="00816BC7"/>
    <w:rsid w:val="00820121"/>
    <w:rsid w:val="008202A4"/>
    <w:rsid w:val="00820436"/>
    <w:rsid w:val="00821C1E"/>
    <w:rsid w:val="0082217E"/>
    <w:rsid w:val="00823F0C"/>
    <w:rsid w:val="0082435B"/>
    <w:rsid w:val="00824F42"/>
    <w:rsid w:val="00825269"/>
    <w:rsid w:val="00825776"/>
    <w:rsid w:val="008302DB"/>
    <w:rsid w:val="0083082E"/>
    <w:rsid w:val="008353B3"/>
    <w:rsid w:val="008377F5"/>
    <w:rsid w:val="00837928"/>
    <w:rsid w:val="00837FEE"/>
    <w:rsid w:val="00840613"/>
    <w:rsid w:val="00840D90"/>
    <w:rsid w:val="00842845"/>
    <w:rsid w:val="0085184E"/>
    <w:rsid w:val="00851ECD"/>
    <w:rsid w:val="008522F9"/>
    <w:rsid w:val="0085297C"/>
    <w:rsid w:val="00853E22"/>
    <w:rsid w:val="008542B4"/>
    <w:rsid w:val="00854D68"/>
    <w:rsid w:val="00855526"/>
    <w:rsid w:val="008577C6"/>
    <w:rsid w:val="00861FB0"/>
    <w:rsid w:val="0086386C"/>
    <w:rsid w:val="00864C74"/>
    <w:rsid w:val="00865DC0"/>
    <w:rsid w:val="008677CD"/>
    <w:rsid w:val="0087285A"/>
    <w:rsid w:val="0087762B"/>
    <w:rsid w:val="00881587"/>
    <w:rsid w:val="0088382A"/>
    <w:rsid w:val="0088406A"/>
    <w:rsid w:val="008854E2"/>
    <w:rsid w:val="00886300"/>
    <w:rsid w:val="00886C42"/>
    <w:rsid w:val="00887381"/>
    <w:rsid w:val="0089006C"/>
    <w:rsid w:val="00890312"/>
    <w:rsid w:val="00891AEE"/>
    <w:rsid w:val="0089240F"/>
    <w:rsid w:val="00892DCD"/>
    <w:rsid w:val="0089527A"/>
    <w:rsid w:val="00895346"/>
    <w:rsid w:val="00896E65"/>
    <w:rsid w:val="00897C14"/>
    <w:rsid w:val="008A0C9B"/>
    <w:rsid w:val="008A0E6B"/>
    <w:rsid w:val="008A107D"/>
    <w:rsid w:val="008A1BEF"/>
    <w:rsid w:val="008A21FB"/>
    <w:rsid w:val="008A24AD"/>
    <w:rsid w:val="008A3161"/>
    <w:rsid w:val="008A4DCA"/>
    <w:rsid w:val="008A51FC"/>
    <w:rsid w:val="008A5844"/>
    <w:rsid w:val="008A6445"/>
    <w:rsid w:val="008B031D"/>
    <w:rsid w:val="008B0538"/>
    <w:rsid w:val="008B062E"/>
    <w:rsid w:val="008B31A1"/>
    <w:rsid w:val="008B34A1"/>
    <w:rsid w:val="008B4028"/>
    <w:rsid w:val="008B5C74"/>
    <w:rsid w:val="008B716C"/>
    <w:rsid w:val="008B75CB"/>
    <w:rsid w:val="008C0C70"/>
    <w:rsid w:val="008C147A"/>
    <w:rsid w:val="008C27E1"/>
    <w:rsid w:val="008C29D5"/>
    <w:rsid w:val="008C3BDB"/>
    <w:rsid w:val="008C5693"/>
    <w:rsid w:val="008D2063"/>
    <w:rsid w:val="008D4427"/>
    <w:rsid w:val="008D4BF8"/>
    <w:rsid w:val="008D52E5"/>
    <w:rsid w:val="008D58A0"/>
    <w:rsid w:val="008D6EA2"/>
    <w:rsid w:val="008E2DDA"/>
    <w:rsid w:val="008E537F"/>
    <w:rsid w:val="008E6AD5"/>
    <w:rsid w:val="008F0BAA"/>
    <w:rsid w:val="008F15C9"/>
    <w:rsid w:val="008F1A96"/>
    <w:rsid w:val="008F404E"/>
    <w:rsid w:val="009000B2"/>
    <w:rsid w:val="00903DD0"/>
    <w:rsid w:val="009043EB"/>
    <w:rsid w:val="0090658C"/>
    <w:rsid w:val="009101EB"/>
    <w:rsid w:val="00910448"/>
    <w:rsid w:val="009121AD"/>
    <w:rsid w:val="00913473"/>
    <w:rsid w:val="00913B7B"/>
    <w:rsid w:val="009141F3"/>
    <w:rsid w:val="0091430E"/>
    <w:rsid w:val="00914661"/>
    <w:rsid w:val="00915A81"/>
    <w:rsid w:val="009169BF"/>
    <w:rsid w:val="00921C2C"/>
    <w:rsid w:val="0092377C"/>
    <w:rsid w:val="00927547"/>
    <w:rsid w:val="00930F92"/>
    <w:rsid w:val="0093244D"/>
    <w:rsid w:val="00933004"/>
    <w:rsid w:val="009342F2"/>
    <w:rsid w:val="00934D1D"/>
    <w:rsid w:val="00934D87"/>
    <w:rsid w:val="00935685"/>
    <w:rsid w:val="00937264"/>
    <w:rsid w:val="009410E7"/>
    <w:rsid w:val="00941576"/>
    <w:rsid w:val="0094350E"/>
    <w:rsid w:val="00950696"/>
    <w:rsid w:val="00953A11"/>
    <w:rsid w:val="00956A68"/>
    <w:rsid w:val="00957560"/>
    <w:rsid w:val="0096034E"/>
    <w:rsid w:val="0096071D"/>
    <w:rsid w:val="00960935"/>
    <w:rsid w:val="00960AFD"/>
    <w:rsid w:val="009612CB"/>
    <w:rsid w:val="0096242B"/>
    <w:rsid w:val="0096336F"/>
    <w:rsid w:val="00964294"/>
    <w:rsid w:val="00964536"/>
    <w:rsid w:val="009723CB"/>
    <w:rsid w:val="0097244E"/>
    <w:rsid w:val="00972FB9"/>
    <w:rsid w:val="00975A68"/>
    <w:rsid w:val="00977508"/>
    <w:rsid w:val="00977967"/>
    <w:rsid w:val="00977CDD"/>
    <w:rsid w:val="00980712"/>
    <w:rsid w:val="00980B61"/>
    <w:rsid w:val="009852C6"/>
    <w:rsid w:val="00985984"/>
    <w:rsid w:val="00985E9C"/>
    <w:rsid w:val="00990772"/>
    <w:rsid w:val="00991978"/>
    <w:rsid w:val="00992A6E"/>
    <w:rsid w:val="00995342"/>
    <w:rsid w:val="0099728B"/>
    <w:rsid w:val="009A1248"/>
    <w:rsid w:val="009A711B"/>
    <w:rsid w:val="009A7939"/>
    <w:rsid w:val="009B0A33"/>
    <w:rsid w:val="009B0F40"/>
    <w:rsid w:val="009B10C7"/>
    <w:rsid w:val="009B1474"/>
    <w:rsid w:val="009B605C"/>
    <w:rsid w:val="009B73B6"/>
    <w:rsid w:val="009C0BB4"/>
    <w:rsid w:val="009C102A"/>
    <w:rsid w:val="009C2052"/>
    <w:rsid w:val="009C2357"/>
    <w:rsid w:val="009C23CA"/>
    <w:rsid w:val="009C5A50"/>
    <w:rsid w:val="009C7169"/>
    <w:rsid w:val="009C7406"/>
    <w:rsid w:val="009C761F"/>
    <w:rsid w:val="009C78B1"/>
    <w:rsid w:val="009D1B2E"/>
    <w:rsid w:val="009D584A"/>
    <w:rsid w:val="009D643D"/>
    <w:rsid w:val="009D7200"/>
    <w:rsid w:val="009E1D7A"/>
    <w:rsid w:val="009E37EF"/>
    <w:rsid w:val="009E40A9"/>
    <w:rsid w:val="009F1085"/>
    <w:rsid w:val="009F15E0"/>
    <w:rsid w:val="009F53CF"/>
    <w:rsid w:val="009F592D"/>
    <w:rsid w:val="009F6BAE"/>
    <w:rsid w:val="009F7A08"/>
    <w:rsid w:val="00A002A4"/>
    <w:rsid w:val="00A009BF"/>
    <w:rsid w:val="00A012BD"/>
    <w:rsid w:val="00A029CE"/>
    <w:rsid w:val="00A06AD5"/>
    <w:rsid w:val="00A07017"/>
    <w:rsid w:val="00A07262"/>
    <w:rsid w:val="00A10B4E"/>
    <w:rsid w:val="00A117C8"/>
    <w:rsid w:val="00A12B3F"/>
    <w:rsid w:val="00A12E72"/>
    <w:rsid w:val="00A137EB"/>
    <w:rsid w:val="00A1393F"/>
    <w:rsid w:val="00A1498B"/>
    <w:rsid w:val="00A15EFE"/>
    <w:rsid w:val="00A1674E"/>
    <w:rsid w:val="00A17AD9"/>
    <w:rsid w:val="00A20028"/>
    <w:rsid w:val="00A20B04"/>
    <w:rsid w:val="00A21C28"/>
    <w:rsid w:val="00A22B64"/>
    <w:rsid w:val="00A22DD4"/>
    <w:rsid w:val="00A23F7F"/>
    <w:rsid w:val="00A2435D"/>
    <w:rsid w:val="00A2451D"/>
    <w:rsid w:val="00A25BBA"/>
    <w:rsid w:val="00A27693"/>
    <w:rsid w:val="00A27A88"/>
    <w:rsid w:val="00A309A8"/>
    <w:rsid w:val="00A32219"/>
    <w:rsid w:val="00A33E18"/>
    <w:rsid w:val="00A33E79"/>
    <w:rsid w:val="00A348F8"/>
    <w:rsid w:val="00A35C58"/>
    <w:rsid w:val="00A44573"/>
    <w:rsid w:val="00A467A7"/>
    <w:rsid w:val="00A52C4F"/>
    <w:rsid w:val="00A53F88"/>
    <w:rsid w:val="00A5442B"/>
    <w:rsid w:val="00A54B8A"/>
    <w:rsid w:val="00A55895"/>
    <w:rsid w:val="00A55F05"/>
    <w:rsid w:val="00A57542"/>
    <w:rsid w:val="00A61F74"/>
    <w:rsid w:val="00A62A39"/>
    <w:rsid w:val="00A62A73"/>
    <w:rsid w:val="00A6483D"/>
    <w:rsid w:val="00A649C6"/>
    <w:rsid w:val="00A70055"/>
    <w:rsid w:val="00A73034"/>
    <w:rsid w:val="00A7671D"/>
    <w:rsid w:val="00A809D5"/>
    <w:rsid w:val="00A812E7"/>
    <w:rsid w:val="00A8197B"/>
    <w:rsid w:val="00A82654"/>
    <w:rsid w:val="00A834F0"/>
    <w:rsid w:val="00A85189"/>
    <w:rsid w:val="00A875BF"/>
    <w:rsid w:val="00A93522"/>
    <w:rsid w:val="00A93CDF"/>
    <w:rsid w:val="00A95B73"/>
    <w:rsid w:val="00A974B6"/>
    <w:rsid w:val="00AA0B92"/>
    <w:rsid w:val="00AA0E9F"/>
    <w:rsid w:val="00AA3AEF"/>
    <w:rsid w:val="00AA3B5E"/>
    <w:rsid w:val="00AA4686"/>
    <w:rsid w:val="00AA52AF"/>
    <w:rsid w:val="00AB02A3"/>
    <w:rsid w:val="00AB1052"/>
    <w:rsid w:val="00AB164E"/>
    <w:rsid w:val="00AB4E56"/>
    <w:rsid w:val="00AB6621"/>
    <w:rsid w:val="00AB787B"/>
    <w:rsid w:val="00AB79B6"/>
    <w:rsid w:val="00AC0077"/>
    <w:rsid w:val="00AC416A"/>
    <w:rsid w:val="00AC778A"/>
    <w:rsid w:val="00AC7E37"/>
    <w:rsid w:val="00AD20E5"/>
    <w:rsid w:val="00AD2903"/>
    <w:rsid w:val="00AD2ED4"/>
    <w:rsid w:val="00AD3A60"/>
    <w:rsid w:val="00AD3CFC"/>
    <w:rsid w:val="00AD4F11"/>
    <w:rsid w:val="00AD67DD"/>
    <w:rsid w:val="00AD7D84"/>
    <w:rsid w:val="00AD7F63"/>
    <w:rsid w:val="00AE0E38"/>
    <w:rsid w:val="00AE13E8"/>
    <w:rsid w:val="00AE217C"/>
    <w:rsid w:val="00AE2885"/>
    <w:rsid w:val="00AE30C3"/>
    <w:rsid w:val="00AE4BC7"/>
    <w:rsid w:val="00AE5908"/>
    <w:rsid w:val="00AE606F"/>
    <w:rsid w:val="00AE6F3C"/>
    <w:rsid w:val="00AF02AD"/>
    <w:rsid w:val="00AF0750"/>
    <w:rsid w:val="00AF14FC"/>
    <w:rsid w:val="00AF220E"/>
    <w:rsid w:val="00AF225C"/>
    <w:rsid w:val="00AF23BD"/>
    <w:rsid w:val="00AF242C"/>
    <w:rsid w:val="00AF5859"/>
    <w:rsid w:val="00B004D8"/>
    <w:rsid w:val="00B00703"/>
    <w:rsid w:val="00B00F3D"/>
    <w:rsid w:val="00B01F36"/>
    <w:rsid w:val="00B02C8F"/>
    <w:rsid w:val="00B0397C"/>
    <w:rsid w:val="00B043E8"/>
    <w:rsid w:val="00B06120"/>
    <w:rsid w:val="00B07130"/>
    <w:rsid w:val="00B072EB"/>
    <w:rsid w:val="00B07862"/>
    <w:rsid w:val="00B07B37"/>
    <w:rsid w:val="00B07C16"/>
    <w:rsid w:val="00B115E2"/>
    <w:rsid w:val="00B13A87"/>
    <w:rsid w:val="00B16CA4"/>
    <w:rsid w:val="00B17179"/>
    <w:rsid w:val="00B216E3"/>
    <w:rsid w:val="00B2398E"/>
    <w:rsid w:val="00B23C77"/>
    <w:rsid w:val="00B25109"/>
    <w:rsid w:val="00B26E4E"/>
    <w:rsid w:val="00B317A9"/>
    <w:rsid w:val="00B31D83"/>
    <w:rsid w:val="00B33573"/>
    <w:rsid w:val="00B34199"/>
    <w:rsid w:val="00B34352"/>
    <w:rsid w:val="00B3443C"/>
    <w:rsid w:val="00B346F0"/>
    <w:rsid w:val="00B35027"/>
    <w:rsid w:val="00B4086C"/>
    <w:rsid w:val="00B430D8"/>
    <w:rsid w:val="00B436AC"/>
    <w:rsid w:val="00B4763A"/>
    <w:rsid w:val="00B508E7"/>
    <w:rsid w:val="00B50C00"/>
    <w:rsid w:val="00B50EC2"/>
    <w:rsid w:val="00B516D9"/>
    <w:rsid w:val="00B523ED"/>
    <w:rsid w:val="00B52763"/>
    <w:rsid w:val="00B539F5"/>
    <w:rsid w:val="00B54E1D"/>
    <w:rsid w:val="00B5553F"/>
    <w:rsid w:val="00B569F2"/>
    <w:rsid w:val="00B56B09"/>
    <w:rsid w:val="00B56B61"/>
    <w:rsid w:val="00B57564"/>
    <w:rsid w:val="00B57F15"/>
    <w:rsid w:val="00B629B1"/>
    <w:rsid w:val="00B62C59"/>
    <w:rsid w:val="00B63458"/>
    <w:rsid w:val="00B63E61"/>
    <w:rsid w:val="00B65F0C"/>
    <w:rsid w:val="00B66E70"/>
    <w:rsid w:val="00B66EA2"/>
    <w:rsid w:val="00B66FE7"/>
    <w:rsid w:val="00B70E42"/>
    <w:rsid w:val="00B712B1"/>
    <w:rsid w:val="00B73236"/>
    <w:rsid w:val="00B7439D"/>
    <w:rsid w:val="00B74B79"/>
    <w:rsid w:val="00B80829"/>
    <w:rsid w:val="00B80851"/>
    <w:rsid w:val="00B82A2C"/>
    <w:rsid w:val="00B839F4"/>
    <w:rsid w:val="00B83DA2"/>
    <w:rsid w:val="00B84155"/>
    <w:rsid w:val="00B8423B"/>
    <w:rsid w:val="00B845C6"/>
    <w:rsid w:val="00B8488F"/>
    <w:rsid w:val="00B854BA"/>
    <w:rsid w:val="00B91335"/>
    <w:rsid w:val="00B92053"/>
    <w:rsid w:val="00B920E5"/>
    <w:rsid w:val="00B925E7"/>
    <w:rsid w:val="00B94F02"/>
    <w:rsid w:val="00B9625F"/>
    <w:rsid w:val="00B967EE"/>
    <w:rsid w:val="00B973A2"/>
    <w:rsid w:val="00B97423"/>
    <w:rsid w:val="00B97850"/>
    <w:rsid w:val="00B97D72"/>
    <w:rsid w:val="00BA072F"/>
    <w:rsid w:val="00BA083A"/>
    <w:rsid w:val="00BA167E"/>
    <w:rsid w:val="00BA3066"/>
    <w:rsid w:val="00BA3517"/>
    <w:rsid w:val="00BA37E1"/>
    <w:rsid w:val="00BA60A9"/>
    <w:rsid w:val="00BA7FA9"/>
    <w:rsid w:val="00BB1AC4"/>
    <w:rsid w:val="00BB25B7"/>
    <w:rsid w:val="00BB29EC"/>
    <w:rsid w:val="00BB4459"/>
    <w:rsid w:val="00BB589B"/>
    <w:rsid w:val="00BB5FF1"/>
    <w:rsid w:val="00BC0FDE"/>
    <w:rsid w:val="00BC1C79"/>
    <w:rsid w:val="00BC27DC"/>
    <w:rsid w:val="00BC2B64"/>
    <w:rsid w:val="00BC2C47"/>
    <w:rsid w:val="00BC2DB8"/>
    <w:rsid w:val="00BC30F8"/>
    <w:rsid w:val="00BC39CC"/>
    <w:rsid w:val="00BC4B4A"/>
    <w:rsid w:val="00BC4CF0"/>
    <w:rsid w:val="00BC6331"/>
    <w:rsid w:val="00BC6491"/>
    <w:rsid w:val="00BD3FF1"/>
    <w:rsid w:val="00BD48BA"/>
    <w:rsid w:val="00BD6A1D"/>
    <w:rsid w:val="00BD6FA5"/>
    <w:rsid w:val="00BD7493"/>
    <w:rsid w:val="00BE353D"/>
    <w:rsid w:val="00BE578A"/>
    <w:rsid w:val="00BE777A"/>
    <w:rsid w:val="00BF0062"/>
    <w:rsid w:val="00BF09AA"/>
    <w:rsid w:val="00BF0C8F"/>
    <w:rsid w:val="00BF15DE"/>
    <w:rsid w:val="00BF21FE"/>
    <w:rsid w:val="00BF3804"/>
    <w:rsid w:val="00C00CD9"/>
    <w:rsid w:val="00C012E9"/>
    <w:rsid w:val="00C01674"/>
    <w:rsid w:val="00C01865"/>
    <w:rsid w:val="00C030C9"/>
    <w:rsid w:val="00C0740E"/>
    <w:rsid w:val="00C07D39"/>
    <w:rsid w:val="00C12426"/>
    <w:rsid w:val="00C12F9D"/>
    <w:rsid w:val="00C17338"/>
    <w:rsid w:val="00C20765"/>
    <w:rsid w:val="00C24751"/>
    <w:rsid w:val="00C24A53"/>
    <w:rsid w:val="00C31A3C"/>
    <w:rsid w:val="00C328A3"/>
    <w:rsid w:val="00C365EE"/>
    <w:rsid w:val="00C37D30"/>
    <w:rsid w:val="00C400EC"/>
    <w:rsid w:val="00C408F8"/>
    <w:rsid w:val="00C40A79"/>
    <w:rsid w:val="00C423F5"/>
    <w:rsid w:val="00C45B63"/>
    <w:rsid w:val="00C4620D"/>
    <w:rsid w:val="00C47AA3"/>
    <w:rsid w:val="00C5077A"/>
    <w:rsid w:val="00C50DC5"/>
    <w:rsid w:val="00C50E7C"/>
    <w:rsid w:val="00C52E5D"/>
    <w:rsid w:val="00C543BB"/>
    <w:rsid w:val="00C5476A"/>
    <w:rsid w:val="00C60FD7"/>
    <w:rsid w:val="00C61A74"/>
    <w:rsid w:val="00C61D95"/>
    <w:rsid w:val="00C61E0D"/>
    <w:rsid w:val="00C705B5"/>
    <w:rsid w:val="00C70C0C"/>
    <w:rsid w:val="00C73289"/>
    <w:rsid w:val="00C734AC"/>
    <w:rsid w:val="00C73954"/>
    <w:rsid w:val="00C73CCD"/>
    <w:rsid w:val="00C73DC1"/>
    <w:rsid w:val="00C73E84"/>
    <w:rsid w:val="00C74A9C"/>
    <w:rsid w:val="00C753C3"/>
    <w:rsid w:val="00C76799"/>
    <w:rsid w:val="00C770A1"/>
    <w:rsid w:val="00C81DCE"/>
    <w:rsid w:val="00C84DE1"/>
    <w:rsid w:val="00C8630B"/>
    <w:rsid w:val="00C867B7"/>
    <w:rsid w:val="00C8780F"/>
    <w:rsid w:val="00C90C5E"/>
    <w:rsid w:val="00C91AB6"/>
    <w:rsid w:val="00C92EEF"/>
    <w:rsid w:val="00C93F74"/>
    <w:rsid w:val="00C940FB"/>
    <w:rsid w:val="00C951C6"/>
    <w:rsid w:val="00C95A7C"/>
    <w:rsid w:val="00C96074"/>
    <w:rsid w:val="00C96C7D"/>
    <w:rsid w:val="00C96E7C"/>
    <w:rsid w:val="00CA067D"/>
    <w:rsid w:val="00CA211D"/>
    <w:rsid w:val="00CA476D"/>
    <w:rsid w:val="00CA4B31"/>
    <w:rsid w:val="00CA6E34"/>
    <w:rsid w:val="00CB073A"/>
    <w:rsid w:val="00CB26B2"/>
    <w:rsid w:val="00CB4158"/>
    <w:rsid w:val="00CB49E1"/>
    <w:rsid w:val="00CB77CC"/>
    <w:rsid w:val="00CC2295"/>
    <w:rsid w:val="00CC25C9"/>
    <w:rsid w:val="00CC4AD4"/>
    <w:rsid w:val="00CC6CD2"/>
    <w:rsid w:val="00CC7235"/>
    <w:rsid w:val="00CD08B1"/>
    <w:rsid w:val="00CD0F80"/>
    <w:rsid w:val="00CD27EE"/>
    <w:rsid w:val="00CD4463"/>
    <w:rsid w:val="00CD460D"/>
    <w:rsid w:val="00CD52DC"/>
    <w:rsid w:val="00CE34FE"/>
    <w:rsid w:val="00CE4A71"/>
    <w:rsid w:val="00CE5AA5"/>
    <w:rsid w:val="00CE65B4"/>
    <w:rsid w:val="00CF1019"/>
    <w:rsid w:val="00CF1377"/>
    <w:rsid w:val="00CF241C"/>
    <w:rsid w:val="00CF24AD"/>
    <w:rsid w:val="00CF282A"/>
    <w:rsid w:val="00CF2CE8"/>
    <w:rsid w:val="00CF445D"/>
    <w:rsid w:val="00CF4C7F"/>
    <w:rsid w:val="00CF575D"/>
    <w:rsid w:val="00CF67BB"/>
    <w:rsid w:val="00CF6F7D"/>
    <w:rsid w:val="00CF760B"/>
    <w:rsid w:val="00D00EA6"/>
    <w:rsid w:val="00D0283D"/>
    <w:rsid w:val="00D030CC"/>
    <w:rsid w:val="00D03ACD"/>
    <w:rsid w:val="00D048AD"/>
    <w:rsid w:val="00D078EA"/>
    <w:rsid w:val="00D136BD"/>
    <w:rsid w:val="00D1456B"/>
    <w:rsid w:val="00D1461E"/>
    <w:rsid w:val="00D149E1"/>
    <w:rsid w:val="00D15CD0"/>
    <w:rsid w:val="00D15E28"/>
    <w:rsid w:val="00D1730C"/>
    <w:rsid w:val="00D1740E"/>
    <w:rsid w:val="00D177B8"/>
    <w:rsid w:val="00D17AAB"/>
    <w:rsid w:val="00D17EF0"/>
    <w:rsid w:val="00D20784"/>
    <w:rsid w:val="00D2157E"/>
    <w:rsid w:val="00D2260C"/>
    <w:rsid w:val="00D24FBB"/>
    <w:rsid w:val="00D25263"/>
    <w:rsid w:val="00D258B9"/>
    <w:rsid w:val="00D25A5E"/>
    <w:rsid w:val="00D26F3D"/>
    <w:rsid w:val="00D2743D"/>
    <w:rsid w:val="00D31DC2"/>
    <w:rsid w:val="00D31E3E"/>
    <w:rsid w:val="00D34112"/>
    <w:rsid w:val="00D3743D"/>
    <w:rsid w:val="00D428B9"/>
    <w:rsid w:val="00D43A26"/>
    <w:rsid w:val="00D44BFA"/>
    <w:rsid w:val="00D466E4"/>
    <w:rsid w:val="00D4687A"/>
    <w:rsid w:val="00D46C22"/>
    <w:rsid w:val="00D46EC4"/>
    <w:rsid w:val="00D476F9"/>
    <w:rsid w:val="00D53352"/>
    <w:rsid w:val="00D53E37"/>
    <w:rsid w:val="00D54701"/>
    <w:rsid w:val="00D548AB"/>
    <w:rsid w:val="00D55A99"/>
    <w:rsid w:val="00D56552"/>
    <w:rsid w:val="00D5778B"/>
    <w:rsid w:val="00D57CB5"/>
    <w:rsid w:val="00D60E38"/>
    <w:rsid w:val="00D63E5C"/>
    <w:rsid w:val="00D657BC"/>
    <w:rsid w:val="00D65EC2"/>
    <w:rsid w:val="00D65FF3"/>
    <w:rsid w:val="00D74024"/>
    <w:rsid w:val="00D75D1C"/>
    <w:rsid w:val="00D7686A"/>
    <w:rsid w:val="00D769DF"/>
    <w:rsid w:val="00D77805"/>
    <w:rsid w:val="00D77B26"/>
    <w:rsid w:val="00D81A6D"/>
    <w:rsid w:val="00D81BCA"/>
    <w:rsid w:val="00D83B1F"/>
    <w:rsid w:val="00D864D9"/>
    <w:rsid w:val="00D86CA8"/>
    <w:rsid w:val="00D87A68"/>
    <w:rsid w:val="00D9032B"/>
    <w:rsid w:val="00D94C9B"/>
    <w:rsid w:val="00D95D63"/>
    <w:rsid w:val="00D960DD"/>
    <w:rsid w:val="00D96D6E"/>
    <w:rsid w:val="00D97F63"/>
    <w:rsid w:val="00DA00DE"/>
    <w:rsid w:val="00DA19B9"/>
    <w:rsid w:val="00DA25A8"/>
    <w:rsid w:val="00DA268F"/>
    <w:rsid w:val="00DA2727"/>
    <w:rsid w:val="00DA4F08"/>
    <w:rsid w:val="00DA5E20"/>
    <w:rsid w:val="00DA6423"/>
    <w:rsid w:val="00DA64DE"/>
    <w:rsid w:val="00DA6874"/>
    <w:rsid w:val="00DA6D03"/>
    <w:rsid w:val="00DB229D"/>
    <w:rsid w:val="00DB2353"/>
    <w:rsid w:val="00DB3D62"/>
    <w:rsid w:val="00DB4B02"/>
    <w:rsid w:val="00DB576E"/>
    <w:rsid w:val="00DB72EB"/>
    <w:rsid w:val="00DC024C"/>
    <w:rsid w:val="00DC0A88"/>
    <w:rsid w:val="00DC25B7"/>
    <w:rsid w:val="00DC2C52"/>
    <w:rsid w:val="00DC3A7A"/>
    <w:rsid w:val="00DC64C2"/>
    <w:rsid w:val="00DC68FD"/>
    <w:rsid w:val="00DD18E9"/>
    <w:rsid w:val="00DD1EFB"/>
    <w:rsid w:val="00DD2332"/>
    <w:rsid w:val="00DD406A"/>
    <w:rsid w:val="00DD474C"/>
    <w:rsid w:val="00DD573A"/>
    <w:rsid w:val="00DD5820"/>
    <w:rsid w:val="00DD6858"/>
    <w:rsid w:val="00DE0B17"/>
    <w:rsid w:val="00DE150C"/>
    <w:rsid w:val="00DE2FC9"/>
    <w:rsid w:val="00DE346B"/>
    <w:rsid w:val="00DE35DD"/>
    <w:rsid w:val="00DE3CE3"/>
    <w:rsid w:val="00DE4339"/>
    <w:rsid w:val="00DE43F5"/>
    <w:rsid w:val="00DE4734"/>
    <w:rsid w:val="00DE57E3"/>
    <w:rsid w:val="00DE7848"/>
    <w:rsid w:val="00DE7938"/>
    <w:rsid w:val="00DF10BC"/>
    <w:rsid w:val="00DF23EF"/>
    <w:rsid w:val="00DF2E0D"/>
    <w:rsid w:val="00DF2E2A"/>
    <w:rsid w:val="00DF42BC"/>
    <w:rsid w:val="00DF46FA"/>
    <w:rsid w:val="00DF52A3"/>
    <w:rsid w:val="00DF58C5"/>
    <w:rsid w:val="00E06E14"/>
    <w:rsid w:val="00E101FF"/>
    <w:rsid w:val="00E11681"/>
    <w:rsid w:val="00E11EED"/>
    <w:rsid w:val="00E12430"/>
    <w:rsid w:val="00E12D0F"/>
    <w:rsid w:val="00E13664"/>
    <w:rsid w:val="00E13C2A"/>
    <w:rsid w:val="00E16051"/>
    <w:rsid w:val="00E167E6"/>
    <w:rsid w:val="00E170E2"/>
    <w:rsid w:val="00E17FE1"/>
    <w:rsid w:val="00E201CC"/>
    <w:rsid w:val="00E21618"/>
    <w:rsid w:val="00E22AA6"/>
    <w:rsid w:val="00E2407C"/>
    <w:rsid w:val="00E24230"/>
    <w:rsid w:val="00E246A0"/>
    <w:rsid w:val="00E251C0"/>
    <w:rsid w:val="00E3040C"/>
    <w:rsid w:val="00E31115"/>
    <w:rsid w:val="00E31AD2"/>
    <w:rsid w:val="00E327E1"/>
    <w:rsid w:val="00E32B3D"/>
    <w:rsid w:val="00E33BA4"/>
    <w:rsid w:val="00E34884"/>
    <w:rsid w:val="00E36443"/>
    <w:rsid w:val="00E36F9E"/>
    <w:rsid w:val="00E37F44"/>
    <w:rsid w:val="00E4055D"/>
    <w:rsid w:val="00E406E6"/>
    <w:rsid w:val="00E43526"/>
    <w:rsid w:val="00E43F0C"/>
    <w:rsid w:val="00E50735"/>
    <w:rsid w:val="00E515BE"/>
    <w:rsid w:val="00E529CB"/>
    <w:rsid w:val="00E535F3"/>
    <w:rsid w:val="00E548A3"/>
    <w:rsid w:val="00E54BCA"/>
    <w:rsid w:val="00E55F02"/>
    <w:rsid w:val="00E56CF0"/>
    <w:rsid w:val="00E63974"/>
    <w:rsid w:val="00E63B9B"/>
    <w:rsid w:val="00E64266"/>
    <w:rsid w:val="00E66CD6"/>
    <w:rsid w:val="00E70933"/>
    <w:rsid w:val="00E725F7"/>
    <w:rsid w:val="00E73027"/>
    <w:rsid w:val="00E7417E"/>
    <w:rsid w:val="00E76C85"/>
    <w:rsid w:val="00E76E83"/>
    <w:rsid w:val="00E77EC6"/>
    <w:rsid w:val="00E80234"/>
    <w:rsid w:val="00E8108C"/>
    <w:rsid w:val="00E81C31"/>
    <w:rsid w:val="00E82DFC"/>
    <w:rsid w:val="00E8326B"/>
    <w:rsid w:val="00E84D06"/>
    <w:rsid w:val="00E8546B"/>
    <w:rsid w:val="00E858BB"/>
    <w:rsid w:val="00E85962"/>
    <w:rsid w:val="00E85B7E"/>
    <w:rsid w:val="00E86332"/>
    <w:rsid w:val="00E86521"/>
    <w:rsid w:val="00E87CA3"/>
    <w:rsid w:val="00E90EE9"/>
    <w:rsid w:val="00E9167C"/>
    <w:rsid w:val="00E93BE4"/>
    <w:rsid w:val="00E95D2A"/>
    <w:rsid w:val="00E96ED9"/>
    <w:rsid w:val="00EA2B8C"/>
    <w:rsid w:val="00EA2FA8"/>
    <w:rsid w:val="00EA3B9F"/>
    <w:rsid w:val="00EA4F77"/>
    <w:rsid w:val="00EA59F5"/>
    <w:rsid w:val="00EB297C"/>
    <w:rsid w:val="00EB3578"/>
    <w:rsid w:val="00EB3B00"/>
    <w:rsid w:val="00EB4EAE"/>
    <w:rsid w:val="00EB5BC2"/>
    <w:rsid w:val="00EB6BD2"/>
    <w:rsid w:val="00EC11FD"/>
    <w:rsid w:val="00EC2F22"/>
    <w:rsid w:val="00EC3D46"/>
    <w:rsid w:val="00EC4141"/>
    <w:rsid w:val="00EC4395"/>
    <w:rsid w:val="00EC4C57"/>
    <w:rsid w:val="00EC55B6"/>
    <w:rsid w:val="00EC563A"/>
    <w:rsid w:val="00EC5DE6"/>
    <w:rsid w:val="00EC7245"/>
    <w:rsid w:val="00EC784A"/>
    <w:rsid w:val="00ED0822"/>
    <w:rsid w:val="00ED0B91"/>
    <w:rsid w:val="00ED276A"/>
    <w:rsid w:val="00ED3E0F"/>
    <w:rsid w:val="00ED4308"/>
    <w:rsid w:val="00ED4A15"/>
    <w:rsid w:val="00ED5A72"/>
    <w:rsid w:val="00ED5F8E"/>
    <w:rsid w:val="00ED6B42"/>
    <w:rsid w:val="00ED6E66"/>
    <w:rsid w:val="00ED79F0"/>
    <w:rsid w:val="00ED7A7D"/>
    <w:rsid w:val="00EE0C3D"/>
    <w:rsid w:val="00EE0C4D"/>
    <w:rsid w:val="00EE3EC0"/>
    <w:rsid w:val="00EE55B2"/>
    <w:rsid w:val="00EE5D7B"/>
    <w:rsid w:val="00EE605E"/>
    <w:rsid w:val="00EF1647"/>
    <w:rsid w:val="00EF27ED"/>
    <w:rsid w:val="00EF2DD8"/>
    <w:rsid w:val="00EF3C74"/>
    <w:rsid w:val="00EF461A"/>
    <w:rsid w:val="00EF57A3"/>
    <w:rsid w:val="00EF78BE"/>
    <w:rsid w:val="00F011B1"/>
    <w:rsid w:val="00F043C2"/>
    <w:rsid w:val="00F05286"/>
    <w:rsid w:val="00F05CC7"/>
    <w:rsid w:val="00F07690"/>
    <w:rsid w:val="00F07DC5"/>
    <w:rsid w:val="00F10D80"/>
    <w:rsid w:val="00F1112D"/>
    <w:rsid w:val="00F129AB"/>
    <w:rsid w:val="00F13CD2"/>
    <w:rsid w:val="00F15500"/>
    <w:rsid w:val="00F155B0"/>
    <w:rsid w:val="00F16E18"/>
    <w:rsid w:val="00F17F56"/>
    <w:rsid w:val="00F214D7"/>
    <w:rsid w:val="00F241F6"/>
    <w:rsid w:val="00F242F6"/>
    <w:rsid w:val="00F24B2C"/>
    <w:rsid w:val="00F24D01"/>
    <w:rsid w:val="00F264FC"/>
    <w:rsid w:val="00F268D6"/>
    <w:rsid w:val="00F30FA2"/>
    <w:rsid w:val="00F36E46"/>
    <w:rsid w:val="00F40750"/>
    <w:rsid w:val="00F41982"/>
    <w:rsid w:val="00F441FD"/>
    <w:rsid w:val="00F4512D"/>
    <w:rsid w:val="00F45A18"/>
    <w:rsid w:val="00F50C29"/>
    <w:rsid w:val="00F51DBF"/>
    <w:rsid w:val="00F51F23"/>
    <w:rsid w:val="00F525ED"/>
    <w:rsid w:val="00F53523"/>
    <w:rsid w:val="00F54C59"/>
    <w:rsid w:val="00F56954"/>
    <w:rsid w:val="00F56E4A"/>
    <w:rsid w:val="00F60AFC"/>
    <w:rsid w:val="00F612F7"/>
    <w:rsid w:val="00F72A14"/>
    <w:rsid w:val="00F7316E"/>
    <w:rsid w:val="00F75EAD"/>
    <w:rsid w:val="00F7681E"/>
    <w:rsid w:val="00F76C26"/>
    <w:rsid w:val="00F80431"/>
    <w:rsid w:val="00F82601"/>
    <w:rsid w:val="00F8266D"/>
    <w:rsid w:val="00F848DD"/>
    <w:rsid w:val="00F86CE6"/>
    <w:rsid w:val="00F87DF7"/>
    <w:rsid w:val="00F911CE"/>
    <w:rsid w:val="00F930B1"/>
    <w:rsid w:val="00F9626E"/>
    <w:rsid w:val="00F97FC1"/>
    <w:rsid w:val="00FA4933"/>
    <w:rsid w:val="00FA789B"/>
    <w:rsid w:val="00FB0B42"/>
    <w:rsid w:val="00FB277E"/>
    <w:rsid w:val="00FB287D"/>
    <w:rsid w:val="00FB2DA0"/>
    <w:rsid w:val="00FB427A"/>
    <w:rsid w:val="00FB4B18"/>
    <w:rsid w:val="00FB5F2E"/>
    <w:rsid w:val="00FB68EB"/>
    <w:rsid w:val="00FB73E8"/>
    <w:rsid w:val="00FC112A"/>
    <w:rsid w:val="00FC3FD5"/>
    <w:rsid w:val="00FC4693"/>
    <w:rsid w:val="00FC67D7"/>
    <w:rsid w:val="00FC6DE7"/>
    <w:rsid w:val="00FD0606"/>
    <w:rsid w:val="00FD07B4"/>
    <w:rsid w:val="00FD6B2D"/>
    <w:rsid w:val="00FD7AE5"/>
    <w:rsid w:val="00FE002F"/>
    <w:rsid w:val="00FE0316"/>
    <w:rsid w:val="00FE1400"/>
    <w:rsid w:val="00FE4FD2"/>
    <w:rsid w:val="00FE5B56"/>
    <w:rsid w:val="00FE5C85"/>
    <w:rsid w:val="00FE78DC"/>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39D"/>
    <w:pPr>
      <w:spacing w:line="256" w:lineRule="auto"/>
    </w:pPr>
    <w:rPr>
      <w:rFonts w:eastAsiaTheme="minorEastAsia"/>
      <w:lang w:eastAsia="zh-CN"/>
    </w:rPr>
  </w:style>
  <w:style w:type="paragraph" w:styleId="Heading1">
    <w:name w:val="heading 1"/>
    <w:basedOn w:val="Normal"/>
    <w:next w:val="Normal"/>
    <w:link w:val="Heading1Char"/>
    <w:uiPriority w:val="9"/>
    <w:qFormat/>
    <w:rsid w:val="00D77B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94F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 w:type="character" w:customStyle="1" w:styleId="Heading1Char">
    <w:name w:val="Heading 1 Char"/>
    <w:basedOn w:val="DefaultParagraphFont"/>
    <w:link w:val="Heading1"/>
    <w:uiPriority w:val="9"/>
    <w:rsid w:val="00D77B26"/>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semiHidden/>
    <w:rsid w:val="00594FDB"/>
    <w:rPr>
      <w:rFonts w:asciiTheme="majorHAnsi" w:eastAsiaTheme="majorEastAsia" w:hAnsiTheme="majorHAnsi" w:cstheme="majorBidi"/>
      <w:color w:val="2E74B5" w:themeColor="accent1" w:themeShade="BF"/>
      <w:sz w:val="26"/>
      <w:szCs w:val="26"/>
      <w:lang w:eastAsia="zh-CN"/>
    </w:rPr>
  </w:style>
  <w:style w:type="paragraph" w:styleId="Header">
    <w:name w:val="header"/>
    <w:basedOn w:val="Normal"/>
    <w:link w:val="HeaderChar"/>
    <w:uiPriority w:val="99"/>
    <w:unhideWhenUsed/>
    <w:rsid w:val="00910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1EB"/>
    <w:rPr>
      <w:rFonts w:eastAsiaTheme="minorEastAsia"/>
      <w:lang w:eastAsia="zh-CN"/>
    </w:rPr>
  </w:style>
  <w:style w:type="paragraph" w:styleId="Footer">
    <w:name w:val="footer"/>
    <w:basedOn w:val="Normal"/>
    <w:link w:val="FooterChar"/>
    <w:uiPriority w:val="99"/>
    <w:unhideWhenUsed/>
    <w:rsid w:val="00910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1EB"/>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292">
      <w:bodyDiv w:val="1"/>
      <w:marLeft w:val="0"/>
      <w:marRight w:val="0"/>
      <w:marTop w:val="0"/>
      <w:marBottom w:val="0"/>
      <w:divBdr>
        <w:top w:val="none" w:sz="0" w:space="0" w:color="auto"/>
        <w:left w:val="none" w:sz="0" w:space="0" w:color="auto"/>
        <w:bottom w:val="none" w:sz="0" w:space="0" w:color="auto"/>
        <w:right w:val="none" w:sz="0" w:space="0" w:color="auto"/>
      </w:divBdr>
    </w:div>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50637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9576757">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16854507">
      <w:bodyDiv w:val="1"/>
      <w:marLeft w:val="0"/>
      <w:marRight w:val="0"/>
      <w:marTop w:val="0"/>
      <w:marBottom w:val="0"/>
      <w:divBdr>
        <w:top w:val="none" w:sz="0" w:space="0" w:color="auto"/>
        <w:left w:val="none" w:sz="0" w:space="0" w:color="auto"/>
        <w:bottom w:val="none" w:sz="0" w:space="0" w:color="auto"/>
        <w:right w:val="none" w:sz="0" w:space="0" w:color="auto"/>
      </w:divBdr>
    </w:div>
    <w:div w:id="20860175">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2825353">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4522080">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337329">
      <w:bodyDiv w:val="1"/>
      <w:marLeft w:val="0"/>
      <w:marRight w:val="0"/>
      <w:marTop w:val="0"/>
      <w:marBottom w:val="0"/>
      <w:divBdr>
        <w:top w:val="none" w:sz="0" w:space="0" w:color="auto"/>
        <w:left w:val="none" w:sz="0" w:space="0" w:color="auto"/>
        <w:bottom w:val="none" w:sz="0" w:space="0" w:color="auto"/>
        <w:right w:val="none" w:sz="0" w:space="0" w:color="auto"/>
      </w:divBdr>
    </w:div>
    <w:div w:id="28536681">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1619187">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35355232">
      <w:bodyDiv w:val="1"/>
      <w:marLeft w:val="0"/>
      <w:marRight w:val="0"/>
      <w:marTop w:val="0"/>
      <w:marBottom w:val="0"/>
      <w:divBdr>
        <w:top w:val="none" w:sz="0" w:space="0" w:color="auto"/>
        <w:left w:val="none" w:sz="0" w:space="0" w:color="auto"/>
        <w:bottom w:val="none" w:sz="0" w:space="0" w:color="auto"/>
        <w:right w:val="none" w:sz="0" w:space="0" w:color="auto"/>
      </w:divBdr>
    </w:div>
    <w:div w:id="35395883">
      <w:bodyDiv w:val="1"/>
      <w:marLeft w:val="0"/>
      <w:marRight w:val="0"/>
      <w:marTop w:val="0"/>
      <w:marBottom w:val="0"/>
      <w:divBdr>
        <w:top w:val="none" w:sz="0" w:space="0" w:color="auto"/>
        <w:left w:val="none" w:sz="0" w:space="0" w:color="auto"/>
        <w:bottom w:val="none" w:sz="0" w:space="0" w:color="auto"/>
        <w:right w:val="none" w:sz="0" w:space="0" w:color="auto"/>
      </w:divBdr>
    </w:div>
    <w:div w:id="37553825">
      <w:bodyDiv w:val="1"/>
      <w:marLeft w:val="0"/>
      <w:marRight w:val="0"/>
      <w:marTop w:val="0"/>
      <w:marBottom w:val="0"/>
      <w:divBdr>
        <w:top w:val="none" w:sz="0" w:space="0" w:color="auto"/>
        <w:left w:val="none" w:sz="0" w:space="0" w:color="auto"/>
        <w:bottom w:val="none" w:sz="0" w:space="0" w:color="auto"/>
        <w:right w:val="none" w:sz="0" w:space="0" w:color="auto"/>
      </w:divBdr>
    </w:div>
    <w:div w:id="39482004">
      <w:bodyDiv w:val="1"/>
      <w:marLeft w:val="0"/>
      <w:marRight w:val="0"/>
      <w:marTop w:val="0"/>
      <w:marBottom w:val="0"/>
      <w:divBdr>
        <w:top w:val="none" w:sz="0" w:space="0" w:color="auto"/>
        <w:left w:val="none" w:sz="0" w:space="0" w:color="auto"/>
        <w:bottom w:val="none" w:sz="0" w:space="0" w:color="auto"/>
        <w:right w:val="none" w:sz="0" w:space="0" w:color="auto"/>
      </w:divBdr>
    </w:div>
    <w:div w:id="41057232">
      <w:bodyDiv w:val="1"/>
      <w:marLeft w:val="0"/>
      <w:marRight w:val="0"/>
      <w:marTop w:val="0"/>
      <w:marBottom w:val="0"/>
      <w:divBdr>
        <w:top w:val="none" w:sz="0" w:space="0" w:color="auto"/>
        <w:left w:val="none" w:sz="0" w:space="0" w:color="auto"/>
        <w:bottom w:val="none" w:sz="0" w:space="0" w:color="auto"/>
        <w:right w:val="none" w:sz="0" w:space="0" w:color="auto"/>
      </w:divBdr>
    </w:div>
    <w:div w:id="41442770">
      <w:bodyDiv w:val="1"/>
      <w:marLeft w:val="0"/>
      <w:marRight w:val="0"/>
      <w:marTop w:val="0"/>
      <w:marBottom w:val="0"/>
      <w:divBdr>
        <w:top w:val="none" w:sz="0" w:space="0" w:color="auto"/>
        <w:left w:val="none" w:sz="0" w:space="0" w:color="auto"/>
        <w:bottom w:val="none" w:sz="0" w:space="0" w:color="auto"/>
        <w:right w:val="none" w:sz="0" w:space="0" w:color="auto"/>
      </w:divBdr>
    </w:div>
    <w:div w:id="42145092">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3220873">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5181483">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080707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194211">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52822095">
      <w:bodyDiv w:val="1"/>
      <w:marLeft w:val="0"/>
      <w:marRight w:val="0"/>
      <w:marTop w:val="0"/>
      <w:marBottom w:val="0"/>
      <w:divBdr>
        <w:top w:val="none" w:sz="0" w:space="0" w:color="auto"/>
        <w:left w:val="none" w:sz="0" w:space="0" w:color="auto"/>
        <w:bottom w:val="none" w:sz="0" w:space="0" w:color="auto"/>
        <w:right w:val="none" w:sz="0" w:space="0" w:color="auto"/>
      </w:divBdr>
    </w:div>
    <w:div w:id="54203524">
      <w:bodyDiv w:val="1"/>
      <w:marLeft w:val="0"/>
      <w:marRight w:val="0"/>
      <w:marTop w:val="0"/>
      <w:marBottom w:val="0"/>
      <w:divBdr>
        <w:top w:val="none" w:sz="0" w:space="0" w:color="auto"/>
        <w:left w:val="none" w:sz="0" w:space="0" w:color="auto"/>
        <w:bottom w:val="none" w:sz="0" w:space="0" w:color="auto"/>
        <w:right w:val="none" w:sz="0" w:space="0" w:color="auto"/>
      </w:divBdr>
    </w:div>
    <w:div w:id="57942530">
      <w:bodyDiv w:val="1"/>
      <w:marLeft w:val="0"/>
      <w:marRight w:val="0"/>
      <w:marTop w:val="0"/>
      <w:marBottom w:val="0"/>
      <w:divBdr>
        <w:top w:val="none" w:sz="0" w:space="0" w:color="auto"/>
        <w:left w:val="none" w:sz="0" w:space="0" w:color="auto"/>
        <w:bottom w:val="none" w:sz="0" w:space="0" w:color="auto"/>
        <w:right w:val="none" w:sz="0" w:space="0" w:color="auto"/>
      </w:divBdr>
    </w:div>
    <w:div w:id="60951717">
      <w:bodyDiv w:val="1"/>
      <w:marLeft w:val="0"/>
      <w:marRight w:val="0"/>
      <w:marTop w:val="0"/>
      <w:marBottom w:val="0"/>
      <w:divBdr>
        <w:top w:val="none" w:sz="0" w:space="0" w:color="auto"/>
        <w:left w:val="none" w:sz="0" w:space="0" w:color="auto"/>
        <w:bottom w:val="none" w:sz="0" w:space="0" w:color="auto"/>
        <w:right w:val="none" w:sz="0" w:space="0" w:color="auto"/>
      </w:divBdr>
    </w:div>
    <w:div w:id="61371614">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1491955">
      <w:bodyDiv w:val="1"/>
      <w:marLeft w:val="0"/>
      <w:marRight w:val="0"/>
      <w:marTop w:val="0"/>
      <w:marBottom w:val="0"/>
      <w:divBdr>
        <w:top w:val="none" w:sz="0" w:space="0" w:color="auto"/>
        <w:left w:val="none" w:sz="0" w:space="0" w:color="auto"/>
        <w:bottom w:val="none" w:sz="0" w:space="0" w:color="auto"/>
        <w:right w:val="none" w:sz="0" w:space="0" w:color="auto"/>
      </w:divBdr>
    </w:div>
    <w:div w:id="62874694">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66198813">
      <w:bodyDiv w:val="1"/>
      <w:marLeft w:val="0"/>
      <w:marRight w:val="0"/>
      <w:marTop w:val="0"/>
      <w:marBottom w:val="0"/>
      <w:divBdr>
        <w:top w:val="none" w:sz="0" w:space="0" w:color="auto"/>
        <w:left w:val="none" w:sz="0" w:space="0" w:color="auto"/>
        <w:bottom w:val="none" w:sz="0" w:space="0" w:color="auto"/>
        <w:right w:val="none" w:sz="0" w:space="0" w:color="auto"/>
      </w:divBdr>
    </w:div>
    <w:div w:id="67652518">
      <w:bodyDiv w:val="1"/>
      <w:marLeft w:val="0"/>
      <w:marRight w:val="0"/>
      <w:marTop w:val="0"/>
      <w:marBottom w:val="0"/>
      <w:divBdr>
        <w:top w:val="none" w:sz="0" w:space="0" w:color="auto"/>
        <w:left w:val="none" w:sz="0" w:space="0" w:color="auto"/>
        <w:bottom w:val="none" w:sz="0" w:space="0" w:color="auto"/>
        <w:right w:val="none" w:sz="0" w:space="0" w:color="auto"/>
      </w:divBdr>
    </w:div>
    <w:div w:id="71853206">
      <w:bodyDiv w:val="1"/>
      <w:marLeft w:val="0"/>
      <w:marRight w:val="0"/>
      <w:marTop w:val="0"/>
      <w:marBottom w:val="0"/>
      <w:divBdr>
        <w:top w:val="none" w:sz="0" w:space="0" w:color="auto"/>
        <w:left w:val="none" w:sz="0" w:space="0" w:color="auto"/>
        <w:bottom w:val="none" w:sz="0" w:space="0" w:color="auto"/>
        <w:right w:val="none" w:sz="0" w:space="0" w:color="auto"/>
      </w:divBdr>
    </w:div>
    <w:div w:id="75134547">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4956226">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366539">
      <w:bodyDiv w:val="1"/>
      <w:marLeft w:val="0"/>
      <w:marRight w:val="0"/>
      <w:marTop w:val="0"/>
      <w:marBottom w:val="0"/>
      <w:divBdr>
        <w:top w:val="none" w:sz="0" w:space="0" w:color="auto"/>
        <w:left w:val="none" w:sz="0" w:space="0" w:color="auto"/>
        <w:bottom w:val="none" w:sz="0" w:space="0" w:color="auto"/>
        <w:right w:val="none" w:sz="0" w:space="0" w:color="auto"/>
      </w:divBdr>
    </w:div>
    <w:div w:id="92676687">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222710">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97458232">
      <w:bodyDiv w:val="1"/>
      <w:marLeft w:val="0"/>
      <w:marRight w:val="0"/>
      <w:marTop w:val="0"/>
      <w:marBottom w:val="0"/>
      <w:divBdr>
        <w:top w:val="none" w:sz="0" w:space="0" w:color="auto"/>
        <w:left w:val="none" w:sz="0" w:space="0" w:color="auto"/>
        <w:bottom w:val="none" w:sz="0" w:space="0" w:color="auto"/>
        <w:right w:val="none" w:sz="0" w:space="0" w:color="auto"/>
      </w:divBdr>
    </w:div>
    <w:div w:id="99573636">
      <w:bodyDiv w:val="1"/>
      <w:marLeft w:val="0"/>
      <w:marRight w:val="0"/>
      <w:marTop w:val="0"/>
      <w:marBottom w:val="0"/>
      <w:divBdr>
        <w:top w:val="none" w:sz="0" w:space="0" w:color="auto"/>
        <w:left w:val="none" w:sz="0" w:space="0" w:color="auto"/>
        <w:bottom w:val="none" w:sz="0" w:space="0" w:color="auto"/>
        <w:right w:val="none" w:sz="0" w:space="0" w:color="auto"/>
      </w:divBdr>
    </w:div>
    <w:div w:id="99960295">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1194222">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03816159">
      <w:bodyDiv w:val="1"/>
      <w:marLeft w:val="0"/>
      <w:marRight w:val="0"/>
      <w:marTop w:val="0"/>
      <w:marBottom w:val="0"/>
      <w:divBdr>
        <w:top w:val="none" w:sz="0" w:space="0" w:color="auto"/>
        <w:left w:val="none" w:sz="0" w:space="0" w:color="auto"/>
        <w:bottom w:val="none" w:sz="0" w:space="0" w:color="auto"/>
        <w:right w:val="none" w:sz="0" w:space="0" w:color="auto"/>
      </w:divBdr>
    </w:div>
    <w:div w:id="106703204">
      <w:bodyDiv w:val="1"/>
      <w:marLeft w:val="0"/>
      <w:marRight w:val="0"/>
      <w:marTop w:val="0"/>
      <w:marBottom w:val="0"/>
      <w:divBdr>
        <w:top w:val="none" w:sz="0" w:space="0" w:color="auto"/>
        <w:left w:val="none" w:sz="0" w:space="0" w:color="auto"/>
        <w:bottom w:val="none" w:sz="0" w:space="0" w:color="auto"/>
        <w:right w:val="none" w:sz="0" w:space="0" w:color="auto"/>
      </w:divBdr>
    </w:div>
    <w:div w:id="10978587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2091380">
      <w:bodyDiv w:val="1"/>
      <w:marLeft w:val="0"/>
      <w:marRight w:val="0"/>
      <w:marTop w:val="0"/>
      <w:marBottom w:val="0"/>
      <w:divBdr>
        <w:top w:val="none" w:sz="0" w:space="0" w:color="auto"/>
        <w:left w:val="none" w:sz="0" w:space="0" w:color="auto"/>
        <w:bottom w:val="none" w:sz="0" w:space="0" w:color="auto"/>
        <w:right w:val="none" w:sz="0" w:space="0" w:color="auto"/>
      </w:divBdr>
    </w:div>
    <w:div w:id="112948613">
      <w:bodyDiv w:val="1"/>
      <w:marLeft w:val="0"/>
      <w:marRight w:val="0"/>
      <w:marTop w:val="0"/>
      <w:marBottom w:val="0"/>
      <w:divBdr>
        <w:top w:val="none" w:sz="0" w:space="0" w:color="auto"/>
        <w:left w:val="none" w:sz="0" w:space="0" w:color="auto"/>
        <w:bottom w:val="none" w:sz="0" w:space="0" w:color="auto"/>
        <w:right w:val="none" w:sz="0" w:space="0" w:color="auto"/>
      </w:divBdr>
    </w:div>
    <w:div w:id="116343204">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18840699">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2793801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8305737">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3817115">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45367018">
      <w:bodyDiv w:val="1"/>
      <w:marLeft w:val="0"/>
      <w:marRight w:val="0"/>
      <w:marTop w:val="0"/>
      <w:marBottom w:val="0"/>
      <w:divBdr>
        <w:top w:val="none" w:sz="0" w:space="0" w:color="auto"/>
        <w:left w:val="none" w:sz="0" w:space="0" w:color="auto"/>
        <w:bottom w:val="none" w:sz="0" w:space="0" w:color="auto"/>
        <w:right w:val="none" w:sz="0" w:space="0" w:color="auto"/>
      </w:divBdr>
    </w:div>
    <w:div w:id="148181692">
      <w:bodyDiv w:val="1"/>
      <w:marLeft w:val="0"/>
      <w:marRight w:val="0"/>
      <w:marTop w:val="0"/>
      <w:marBottom w:val="0"/>
      <w:divBdr>
        <w:top w:val="none" w:sz="0" w:space="0" w:color="auto"/>
        <w:left w:val="none" w:sz="0" w:space="0" w:color="auto"/>
        <w:bottom w:val="none" w:sz="0" w:space="0" w:color="auto"/>
        <w:right w:val="none" w:sz="0" w:space="0" w:color="auto"/>
      </w:divBdr>
    </w:div>
    <w:div w:id="149253496">
      <w:bodyDiv w:val="1"/>
      <w:marLeft w:val="0"/>
      <w:marRight w:val="0"/>
      <w:marTop w:val="0"/>
      <w:marBottom w:val="0"/>
      <w:divBdr>
        <w:top w:val="none" w:sz="0" w:space="0" w:color="auto"/>
        <w:left w:val="none" w:sz="0" w:space="0" w:color="auto"/>
        <w:bottom w:val="none" w:sz="0" w:space="0" w:color="auto"/>
        <w:right w:val="none" w:sz="0" w:space="0" w:color="auto"/>
      </w:divBdr>
    </w:div>
    <w:div w:id="151680694">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54690418">
      <w:bodyDiv w:val="1"/>
      <w:marLeft w:val="0"/>
      <w:marRight w:val="0"/>
      <w:marTop w:val="0"/>
      <w:marBottom w:val="0"/>
      <w:divBdr>
        <w:top w:val="none" w:sz="0" w:space="0" w:color="auto"/>
        <w:left w:val="none" w:sz="0" w:space="0" w:color="auto"/>
        <w:bottom w:val="none" w:sz="0" w:space="0" w:color="auto"/>
        <w:right w:val="none" w:sz="0" w:space="0" w:color="auto"/>
      </w:divBdr>
    </w:div>
    <w:div w:id="160900876">
      <w:bodyDiv w:val="1"/>
      <w:marLeft w:val="0"/>
      <w:marRight w:val="0"/>
      <w:marTop w:val="0"/>
      <w:marBottom w:val="0"/>
      <w:divBdr>
        <w:top w:val="none" w:sz="0" w:space="0" w:color="auto"/>
        <w:left w:val="none" w:sz="0" w:space="0" w:color="auto"/>
        <w:bottom w:val="none" w:sz="0" w:space="0" w:color="auto"/>
        <w:right w:val="none" w:sz="0" w:space="0" w:color="auto"/>
      </w:divBdr>
    </w:div>
    <w:div w:id="163905803">
      <w:bodyDiv w:val="1"/>
      <w:marLeft w:val="0"/>
      <w:marRight w:val="0"/>
      <w:marTop w:val="0"/>
      <w:marBottom w:val="0"/>
      <w:divBdr>
        <w:top w:val="none" w:sz="0" w:space="0" w:color="auto"/>
        <w:left w:val="none" w:sz="0" w:space="0" w:color="auto"/>
        <w:bottom w:val="none" w:sz="0" w:space="0" w:color="auto"/>
        <w:right w:val="none" w:sz="0" w:space="0" w:color="auto"/>
      </w:divBdr>
    </w:div>
    <w:div w:id="16416822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1533716">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34975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4925692">
      <w:bodyDiv w:val="1"/>
      <w:marLeft w:val="0"/>
      <w:marRight w:val="0"/>
      <w:marTop w:val="0"/>
      <w:marBottom w:val="0"/>
      <w:divBdr>
        <w:top w:val="none" w:sz="0" w:space="0" w:color="auto"/>
        <w:left w:val="none" w:sz="0" w:space="0" w:color="auto"/>
        <w:bottom w:val="none" w:sz="0" w:space="0" w:color="auto"/>
        <w:right w:val="none" w:sz="0" w:space="0" w:color="auto"/>
      </w:divBdr>
    </w:div>
    <w:div w:id="176387634">
      <w:bodyDiv w:val="1"/>
      <w:marLeft w:val="0"/>
      <w:marRight w:val="0"/>
      <w:marTop w:val="0"/>
      <w:marBottom w:val="0"/>
      <w:divBdr>
        <w:top w:val="none" w:sz="0" w:space="0" w:color="auto"/>
        <w:left w:val="none" w:sz="0" w:space="0" w:color="auto"/>
        <w:bottom w:val="none" w:sz="0" w:space="0" w:color="auto"/>
        <w:right w:val="none" w:sz="0" w:space="0" w:color="auto"/>
      </w:divBdr>
    </w:div>
    <w:div w:id="177737692">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83131911">
      <w:bodyDiv w:val="1"/>
      <w:marLeft w:val="0"/>
      <w:marRight w:val="0"/>
      <w:marTop w:val="0"/>
      <w:marBottom w:val="0"/>
      <w:divBdr>
        <w:top w:val="none" w:sz="0" w:space="0" w:color="auto"/>
        <w:left w:val="none" w:sz="0" w:space="0" w:color="auto"/>
        <w:bottom w:val="none" w:sz="0" w:space="0" w:color="auto"/>
        <w:right w:val="none" w:sz="0" w:space="0" w:color="auto"/>
      </w:divBdr>
    </w:div>
    <w:div w:id="185291221">
      <w:bodyDiv w:val="1"/>
      <w:marLeft w:val="0"/>
      <w:marRight w:val="0"/>
      <w:marTop w:val="0"/>
      <w:marBottom w:val="0"/>
      <w:divBdr>
        <w:top w:val="none" w:sz="0" w:space="0" w:color="auto"/>
        <w:left w:val="none" w:sz="0" w:space="0" w:color="auto"/>
        <w:bottom w:val="none" w:sz="0" w:space="0" w:color="auto"/>
        <w:right w:val="none" w:sz="0" w:space="0" w:color="auto"/>
      </w:divBdr>
    </w:div>
    <w:div w:id="187642896">
      <w:bodyDiv w:val="1"/>
      <w:marLeft w:val="0"/>
      <w:marRight w:val="0"/>
      <w:marTop w:val="0"/>
      <w:marBottom w:val="0"/>
      <w:divBdr>
        <w:top w:val="none" w:sz="0" w:space="0" w:color="auto"/>
        <w:left w:val="none" w:sz="0" w:space="0" w:color="auto"/>
        <w:bottom w:val="none" w:sz="0" w:space="0" w:color="auto"/>
        <w:right w:val="none" w:sz="0" w:space="0" w:color="auto"/>
      </w:divBdr>
    </w:div>
    <w:div w:id="187715928">
      <w:bodyDiv w:val="1"/>
      <w:marLeft w:val="0"/>
      <w:marRight w:val="0"/>
      <w:marTop w:val="0"/>
      <w:marBottom w:val="0"/>
      <w:divBdr>
        <w:top w:val="none" w:sz="0" w:space="0" w:color="auto"/>
        <w:left w:val="none" w:sz="0" w:space="0" w:color="auto"/>
        <w:bottom w:val="none" w:sz="0" w:space="0" w:color="auto"/>
        <w:right w:val="none" w:sz="0" w:space="0" w:color="auto"/>
      </w:divBdr>
    </w:div>
    <w:div w:id="187719242">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6432745">
      <w:bodyDiv w:val="1"/>
      <w:marLeft w:val="0"/>
      <w:marRight w:val="0"/>
      <w:marTop w:val="0"/>
      <w:marBottom w:val="0"/>
      <w:divBdr>
        <w:top w:val="none" w:sz="0" w:space="0" w:color="auto"/>
        <w:left w:val="none" w:sz="0" w:space="0" w:color="auto"/>
        <w:bottom w:val="none" w:sz="0" w:space="0" w:color="auto"/>
        <w:right w:val="none" w:sz="0" w:space="0" w:color="auto"/>
      </w:divBdr>
    </w:div>
    <w:div w:id="198666876">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09154062">
      <w:bodyDiv w:val="1"/>
      <w:marLeft w:val="0"/>
      <w:marRight w:val="0"/>
      <w:marTop w:val="0"/>
      <w:marBottom w:val="0"/>
      <w:divBdr>
        <w:top w:val="none" w:sz="0" w:space="0" w:color="auto"/>
        <w:left w:val="none" w:sz="0" w:space="0" w:color="auto"/>
        <w:bottom w:val="none" w:sz="0" w:space="0" w:color="auto"/>
        <w:right w:val="none" w:sz="0" w:space="0" w:color="auto"/>
      </w:divBdr>
    </w:div>
    <w:div w:id="214703904">
      <w:bodyDiv w:val="1"/>
      <w:marLeft w:val="0"/>
      <w:marRight w:val="0"/>
      <w:marTop w:val="0"/>
      <w:marBottom w:val="0"/>
      <w:divBdr>
        <w:top w:val="none" w:sz="0" w:space="0" w:color="auto"/>
        <w:left w:val="none" w:sz="0" w:space="0" w:color="auto"/>
        <w:bottom w:val="none" w:sz="0" w:space="0" w:color="auto"/>
        <w:right w:val="none" w:sz="0" w:space="0" w:color="auto"/>
      </w:divBdr>
    </w:div>
    <w:div w:id="215896699">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18136069">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69472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36978550">
      <w:bodyDiv w:val="1"/>
      <w:marLeft w:val="0"/>
      <w:marRight w:val="0"/>
      <w:marTop w:val="0"/>
      <w:marBottom w:val="0"/>
      <w:divBdr>
        <w:top w:val="none" w:sz="0" w:space="0" w:color="auto"/>
        <w:left w:val="none" w:sz="0" w:space="0" w:color="auto"/>
        <w:bottom w:val="none" w:sz="0" w:space="0" w:color="auto"/>
        <w:right w:val="none" w:sz="0" w:space="0" w:color="auto"/>
      </w:divBdr>
    </w:div>
    <w:div w:id="239222655">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48927637">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1740742">
      <w:bodyDiv w:val="1"/>
      <w:marLeft w:val="0"/>
      <w:marRight w:val="0"/>
      <w:marTop w:val="0"/>
      <w:marBottom w:val="0"/>
      <w:divBdr>
        <w:top w:val="none" w:sz="0" w:space="0" w:color="auto"/>
        <w:left w:val="none" w:sz="0" w:space="0" w:color="auto"/>
        <w:bottom w:val="none" w:sz="0" w:space="0" w:color="auto"/>
        <w:right w:val="none" w:sz="0" w:space="0" w:color="auto"/>
      </w:divBdr>
    </w:div>
    <w:div w:id="252320922">
      <w:bodyDiv w:val="1"/>
      <w:marLeft w:val="0"/>
      <w:marRight w:val="0"/>
      <w:marTop w:val="0"/>
      <w:marBottom w:val="0"/>
      <w:divBdr>
        <w:top w:val="none" w:sz="0" w:space="0" w:color="auto"/>
        <w:left w:val="none" w:sz="0" w:space="0" w:color="auto"/>
        <w:bottom w:val="none" w:sz="0" w:space="0" w:color="auto"/>
        <w:right w:val="none" w:sz="0" w:space="0" w:color="auto"/>
      </w:divBdr>
    </w:div>
    <w:div w:id="252863388">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5136893">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41643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66423063">
      <w:bodyDiv w:val="1"/>
      <w:marLeft w:val="0"/>
      <w:marRight w:val="0"/>
      <w:marTop w:val="0"/>
      <w:marBottom w:val="0"/>
      <w:divBdr>
        <w:top w:val="none" w:sz="0" w:space="0" w:color="auto"/>
        <w:left w:val="none" w:sz="0" w:space="0" w:color="auto"/>
        <w:bottom w:val="none" w:sz="0" w:space="0" w:color="auto"/>
        <w:right w:val="none" w:sz="0" w:space="0" w:color="auto"/>
      </w:divBdr>
    </w:div>
    <w:div w:id="268658076">
      <w:bodyDiv w:val="1"/>
      <w:marLeft w:val="0"/>
      <w:marRight w:val="0"/>
      <w:marTop w:val="0"/>
      <w:marBottom w:val="0"/>
      <w:divBdr>
        <w:top w:val="none" w:sz="0" w:space="0" w:color="auto"/>
        <w:left w:val="none" w:sz="0" w:space="0" w:color="auto"/>
        <w:bottom w:val="none" w:sz="0" w:space="0" w:color="auto"/>
        <w:right w:val="none" w:sz="0" w:space="0" w:color="auto"/>
      </w:divBdr>
    </w:div>
    <w:div w:id="268784730">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0940554">
      <w:bodyDiv w:val="1"/>
      <w:marLeft w:val="0"/>
      <w:marRight w:val="0"/>
      <w:marTop w:val="0"/>
      <w:marBottom w:val="0"/>
      <w:divBdr>
        <w:top w:val="none" w:sz="0" w:space="0" w:color="auto"/>
        <w:left w:val="none" w:sz="0" w:space="0" w:color="auto"/>
        <w:bottom w:val="none" w:sz="0" w:space="0" w:color="auto"/>
        <w:right w:val="none" w:sz="0" w:space="0" w:color="auto"/>
      </w:divBdr>
    </w:div>
    <w:div w:id="27737308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2931886">
      <w:bodyDiv w:val="1"/>
      <w:marLeft w:val="0"/>
      <w:marRight w:val="0"/>
      <w:marTop w:val="0"/>
      <w:marBottom w:val="0"/>
      <w:divBdr>
        <w:top w:val="none" w:sz="0" w:space="0" w:color="auto"/>
        <w:left w:val="none" w:sz="0" w:space="0" w:color="auto"/>
        <w:bottom w:val="none" w:sz="0" w:space="0" w:color="auto"/>
        <w:right w:val="none" w:sz="0" w:space="0" w:color="auto"/>
      </w:divBdr>
    </w:div>
    <w:div w:id="286015293">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7684107">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03049012">
      <w:bodyDiv w:val="1"/>
      <w:marLeft w:val="0"/>
      <w:marRight w:val="0"/>
      <w:marTop w:val="0"/>
      <w:marBottom w:val="0"/>
      <w:divBdr>
        <w:top w:val="none" w:sz="0" w:space="0" w:color="auto"/>
        <w:left w:val="none" w:sz="0" w:space="0" w:color="auto"/>
        <w:bottom w:val="none" w:sz="0" w:space="0" w:color="auto"/>
        <w:right w:val="none" w:sz="0" w:space="0" w:color="auto"/>
      </w:divBdr>
    </w:div>
    <w:div w:id="308677741">
      <w:bodyDiv w:val="1"/>
      <w:marLeft w:val="0"/>
      <w:marRight w:val="0"/>
      <w:marTop w:val="0"/>
      <w:marBottom w:val="0"/>
      <w:divBdr>
        <w:top w:val="none" w:sz="0" w:space="0" w:color="auto"/>
        <w:left w:val="none" w:sz="0" w:space="0" w:color="auto"/>
        <w:bottom w:val="none" w:sz="0" w:space="0" w:color="auto"/>
        <w:right w:val="none" w:sz="0" w:space="0" w:color="auto"/>
      </w:divBdr>
    </w:div>
    <w:div w:id="314720459">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3440859">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24482923">
      <w:bodyDiv w:val="1"/>
      <w:marLeft w:val="0"/>
      <w:marRight w:val="0"/>
      <w:marTop w:val="0"/>
      <w:marBottom w:val="0"/>
      <w:divBdr>
        <w:top w:val="none" w:sz="0" w:space="0" w:color="auto"/>
        <w:left w:val="none" w:sz="0" w:space="0" w:color="auto"/>
        <w:bottom w:val="none" w:sz="0" w:space="0" w:color="auto"/>
        <w:right w:val="none" w:sz="0" w:space="0" w:color="auto"/>
      </w:divBdr>
    </w:div>
    <w:div w:id="327170675">
      <w:bodyDiv w:val="1"/>
      <w:marLeft w:val="0"/>
      <w:marRight w:val="0"/>
      <w:marTop w:val="0"/>
      <w:marBottom w:val="0"/>
      <w:divBdr>
        <w:top w:val="none" w:sz="0" w:space="0" w:color="auto"/>
        <w:left w:val="none" w:sz="0" w:space="0" w:color="auto"/>
        <w:bottom w:val="none" w:sz="0" w:space="0" w:color="auto"/>
        <w:right w:val="none" w:sz="0" w:space="0" w:color="auto"/>
      </w:divBdr>
    </w:div>
    <w:div w:id="327756998">
      <w:bodyDiv w:val="1"/>
      <w:marLeft w:val="0"/>
      <w:marRight w:val="0"/>
      <w:marTop w:val="0"/>
      <w:marBottom w:val="0"/>
      <w:divBdr>
        <w:top w:val="none" w:sz="0" w:space="0" w:color="auto"/>
        <w:left w:val="none" w:sz="0" w:space="0" w:color="auto"/>
        <w:bottom w:val="none" w:sz="0" w:space="0" w:color="auto"/>
        <w:right w:val="none" w:sz="0" w:space="0" w:color="auto"/>
      </w:divBdr>
    </w:div>
    <w:div w:id="328600700">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39894359">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41471079">
      <w:bodyDiv w:val="1"/>
      <w:marLeft w:val="0"/>
      <w:marRight w:val="0"/>
      <w:marTop w:val="0"/>
      <w:marBottom w:val="0"/>
      <w:divBdr>
        <w:top w:val="none" w:sz="0" w:space="0" w:color="auto"/>
        <w:left w:val="none" w:sz="0" w:space="0" w:color="auto"/>
        <w:bottom w:val="none" w:sz="0" w:space="0" w:color="auto"/>
        <w:right w:val="none" w:sz="0" w:space="0" w:color="auto"/>
      </w:divBdr>
    </w:div>
    <w:div w:id="344282357">
      <w:bodyDiv w:val="1"/>
      <w:marLeft w:val="0"/>
      <w:marRight w:val="0"/>
      <w:marTop w:val="0"/>
      <w:marBottom w:val="0"/>
      <w:divBdr>
        <w:top w:val="none" w:sz="0" w:space="0" w:color="auto"/>
        <w:left w:val="none" w:sz="0" w:space="0" w:color="auto"/>
        <w:bottom w:val="none" w:sz="0" w:space="0" w:color="auto"/>
        <w:right w:val="none" w:sz="0" w:space="0" w:color="auto"/>
      </w:divBdr>
    </w:div>
    <w:div w:id="349183634">
      <w:bodyDiv w:val="1"/>
      <w:marLeft w:val="0"/>
      <w:marRight w:val="0"/>
      <w:marTop w:val="0"/>
      <w:marBottom w:val="0"/>
      <w:divBdr>
        <w:top w:val="none" w:sz="0" w:space="0" w:color="auto"/>
        <w:left w:val="none" w:sz="0" w:space="0" w:color="auto"/>
        <w:bottom w:val="none" w:sz="0" w:space="0" w:color="auto"/>
        <w:right w:val="none" w:sz="0" w:space="0" w:color="auto"/>
      </w:divBdr>
    </w:div>
    <w:div w:id="350180821">
      <w:bodyDiv w:val="1"/>
      <w:marLeft w:val="0"/>
      <w:marRight w:val="0"/>
      <w:marTop w:val="0"/>
      <w:marBottom w:val="0"/>
      <w:divBdr>
        <w:top w:val="none" w:sz="0" w:space="0" w:color="auto"/>
        <w:left w:val="none" w:sz="0" w:space="0" w:color="auto"/>
        <w:bottom w:val="none" w:sz="0" w:space="0" w:color="auto"/>
        <w:right w:val="none" w:sz="0" w:space="0" w:color="auto"/>
      </w:divBdr>
    </w:div>
    <w:div w:id="353117271">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58702630">
      <w:bodyDiv w:val="1"/>
      <w:marLeft w:val="0"/>
      <w:marRight w:val="0"/>
      <w:marTop w:val="0"/>
      <w:marBottom w:val="0"/>
      <w:divBdr>
        <w:top w:val="none" w:sz="0" w:space="0" w:color="auto"/>
        <w:left w:val="none" w:sz="0" w:space="0" w:color="auto"/>
        <w:bottom w:val="none" w:sz="0" w:space="0" w:color="auto"/>
        <w:right w:val="none" w:sz="0" w:space="0" w:color="auto"/>
      </w:divBdr>
    </w:div>
    <w:div w:id="360596456">
      <w:bodyDiv w:val="1"/>
      <w:marLeft w:val="0"/>
      <w:marRight w:val="0"/>
      <w:marTop w:val="0"/>
      <w:marBottom w:val="0"/>
      <w:divBdr>
        <w:top w:val="none" w:sz="0" w:space="0" w:color="auto"/>
        <w:left w:val="none" w:sz="0" w:space="0" w:color="auto"/>
        <w:bottom w:val="none" w:sz="0" w:space="0" w:color="auto"/>
        <w:right w:val="none" w:sz="0" w:space="0" w:color="auto"/>
      </w:divBdr>
    </w:div>
    <w:div w:id="361321932">
      <w:bodyDiv w:val="1"/>
      <w:marLeft w:val="0"/>
      <w:marRight w:val="0"/>
      <w:marTop w:val="0"/>
      <w:marBottom w:val="0"/>
      <w:divBdr>
        <w:top w:val="none" w:sz="0" w:space="0" w:color="auto"/>
        <w:left w:val="none" w:sz="0" w:space="0" w:color="auto"/>
        <w:bottom w:val="none" w:sz="0" w:space="0" w:color="auto"/>
        <w:right w:val="none" w:sz="0" w:space="0" w:color="auto"/>
      </w:divBdr>
    </w:div>
    <w:div w:id="362100172">
      <w:bodyDiv w:val="1"/>
      <w:marLeft w:val="0"/>
      <w:marRight w:val="0"/>
      <w:marTop w:val="0"/>
      <w:marBottom w:val="0"/>
      <w:divBdr>
        <w:top w:val="none" w:sz="0" w:space="0" w:color="auto"/>
        <w:left w:val="none" w:sz="0" w:space="0" w:color="auto"/>
        <w:bottom w:val="none" w:sz="0" w:space="0" w:color="auto"/>
        <w:right w:val="none" w:sz="0" w:space="0" w:color="auto"/>
      </w:divBdr>
    </w:div>
    <w:div w:id="362436248">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66762820">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3425714">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5084820">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1098818">
      <w:bodyDiv w:val="1"/>
      <w:marLeft w:val="0"/>
      <w:marRight w:val="0"/>
      <w:marTop w:val="0"/>
      <w:marBottom w:val="0"/>
      <w:divBdr>
        <w:top w:val="none" w:sz="0" w:space="0" w:color="auto"/>
        <w:left w:val="none" w:sz="0" w:space="0" w:color="auto"/>
        <w:bottom w:val="none" w:sz="0" w:space="0" w:color="auto"/>
        <w:right w:val="none" w:sz="0" w:space="0" w:color="auto"/>
      </w:divBdr>
    </w:div>
    <w:div w:id="381832206">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88771607">
      <w:bodyDiv w:val="1"/>
      <w:marLeft w:val="0"/>
      <w:marRight w:val="0"/>
      <w:marTop w:val="0"/>
      <w:marBottom w:val="0"/>
      <w:divBdr>
        <w:top w:val="none" w:sz="0" w:space="0" w:color="auto"/>
        <w:left w:val="none" w:sz="0" w:space="0" w:color="auto"/>
        <w:bottom w:val="none" w:sz="0" w:space="0" w:color="auto"/>
        <w:right w:val="none" w:sz="0" w:space="0" w:color="auto"/>
      </w:divBdr>
    </w:div>
    <w:div w:id="388846314">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396127549">
      <w:bodyDiv w:val="1"/>
      <w:marLeft w:val="0"/>
      <w:marRight w:val="0"/>
      <w:marTop w:val="0"/>
      <w:marBottom w:val="0"/>
      <w:divBdr>
        <w:top w:val="none" w:sz="0" w:space="0" w:color="auto"/>
        <w:left w:val="none" w:sz="0" w:space="0" w:color="auto"/>
        <w:bottom w:val="none" w:sz="0" w:space="0" w:color="auto"/>
        <w:right w:val="none" w:sz="0" w:space="0" w:color="auto"/>
      </w:divBdr>
      <w:divsChild>
        <w:div w:id="287050999">
          <w:marLeft w:val="0"/>
          <w:marRight w:val="0"/>
          <w:marTop w:val="0"/>
          <w:marBottom w:val="0"/>
          <w:divBdr>
            <w:top w:val="none" w:sz="0" w:space="0" w:color="auto"/>
            <w:left w:val="none" w:sz="0" w:space="0" w:color="auto"/>
            <w:bottom w:val="none" w:sz="0" w:space="0" w:color="auto"/>
            <w:right w:val="none" w:sz="0" w:space="0" w:color="auto"/>
          </w:divBdr>
          <w:divsChild>
            <w:div w:id="799764048">
              <w:marLeft w:val="0"/>
              <w:marRight w:val="0"/>
              <w:marTop w:val="0"/>
              <w:marBottom w:val="0"/>
              <w:divBdr>
                <w:top w:val="none" w:sz="0" w:space="0" w:color="auto"/>
                <w:left w:val="none" w:sz="0" w:space="0" w:color="auto"/>
                <w:bottom w:val="none" w:sz="0" w:space="0" w:color="auto"/>
                <w:right w:val="none" w:sz="0" w:space="0" w:color="auto"/>
              </w:divBdr>
              <w:divsChild>
                <w:div w:id="1335912126">
                  <w:marLeft w:val="0"/>
                  <w:marRight w:val="0"/>
                  <w:marTop w:val="0"/>
                  <w:marBottom w:val="0"/>
                  <w:divBdr>
                    <w:top w:val="none" w:sz="0" w:space="0" w:color="auto"/>
                    <w:left w:val="none" w:sz="0" w:space="0" w:color="auto"/>
                    <w:bottom w:val="none" w:sz="0" w:space="0" w:color="auto"/>
                    <w:right w:val="none" w:sz="0" w:space="0" w:color="auto"/>
                  </w:divBdr>
                  <w:divsChild>
                    <w:div w:id="877088358">
                      <w:marLeft w:val="0"/>
                      <w:marRight w:val="0"/>
                      <w:marTop w:val="0"/>
                      <w:marBottom w:val="0"/>
                      <w:divBdr>
                        <w:top w:val="none" w:sz="0" w:space="0" w:color="auto"/>
                        <w:left w:val="none" w:sz="0" w:space="0" w:color="auto"/>
                        <w:bottom w:val="none" w:sz="0" w:space="0" w:color="auto"/>
                        <w:right w:val="none" w:sz="0" w:space="0" w:color="auto"/>
                      </w:divBdr>
                      <w:divsChild>
                        <w:div w:id="1731034893">
                          <w:marLeft w:val="0"/>
                          <w:marRight w:val="0"/>
                          <w:marTop w:val="100"/>
                          <w:marBottom w:val="100"/>
                          <w:divBdr>
                            <w:top w:val="none" w:sz="0" w:space="0" w:color="auto"/>
                            <w:left w:val="none" w:sz="0" w:space="0" w:color="auto"/>
                            <w:bottom w:val="none" w:sz="0" w:space="0" w:color="auto"/>
                            <w:right w:val="none" w:sz="0" w:space="0" w:color="auto"/>
                          </w:divBdr>
                          <w:divsChild>
                            <w:div w:id="1430157129">
                              <w:marLeft w:val="0"/>
                              <w:marRight w:val="0"/>
                              <w:marTop w:val="0"/>
                              <w:marBottom w:val="0"/>
                              <w:divBdr>
                                <w:top w:val="none" w:sz="0" w:space="0" w:color="000000"/>
                                <w:left w:val="none" w:sz="0" w:space="0" w:color="000000"/>
                                <w:bottom w:val="none" w:sz="0" w:space="0" w:color="000000"/>
                                <w:right w:val="none" w:sz="0" w:space="0" w:color="000000"/>
                              </w:divBdr>
                              <w:divsChild>
                                <w:div w:id="1888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210680">
      <w:bodyDiv w:val="1"/>
      <w:marLeft w:val="0"/>
      <w:marRight w:val="0"/>
      <w:marTop w:val="0"/>
      <w:marBottom w:val="0"/>
      <w:divBdr>
        <w:top w:val="none" w:sz="0" w:space="0" w:color="auto"/>
        <w:left w:val="none" w:sz="0" w:space="0" w:color="auto"/>
        <w:bottom w:val="none" w:sz="0" w:space="0" w:color="auto"/>
        <w:right w:val="none" w:sz="0" w:space="0" w:color="auto"/>
      </w:divBdr>
    </w:div>
    <w:div w:id="399013562">
      <w:bodyDiv w:val="1"/>
      <w:marLeft w:val="0"/>
      <w:marRight w:val="0"/>
      <w:marTop w:val="0"/>
      <w:marBottom w:val="0"/>
      <w:divBdr>
        <w:top w:val="none" w:sz="0" w:space="0" w:color="auto"/>
        <w:left w:val="none" w:sz="0" w:space="0" w:color="auto"/>
        <w:bottom w:val="none" w:sz="0" w:space="0" w:color="auto"/>
        <w:right w:val="none" w:sz="0" w:space="0" w:color="auto"/>
      </w:divBdr>
    </w:div>
    <w:div w:id="400182507">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8187">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15441680">
      <w:bodyDiv w:val="1"/>
      <w:marLeft w:val="0"/>
      <w:marRight w:val="0"/>
      <w:marTop w:val="0"/>
      <w:marBottom w:val="0"/>
      <w:divBdr>
        <w:top w:val="none" w:sz="0" w:space="0" w:color="auto"/>
        <w:left w:val="none" w:sz="0" w:space="0" w:color="auto"/>
        <w:bottom w:val="none" w:sz="0" w:space="0" w:color="auto"/>
        <w:right w:val="none" w:sz="0" w:space="0" w:color="auto"/>
      </w:divBdr>
    </w:div>
    <w:div w:id="418407927">
      <w:bodyDiv w:val="1"/>
      <w:marLeft w:val="0"/>
      <w:marRight w:val="0"/>
      <w:marTop w:val="0"/>
      <w:marBottom w:val="0"/>
      <w:divBdr>
        <w:top w:val="none" w:sz="0" w:space="0" w:color="auto"/>
        <w:left w:val="none" w:sz="0" w:space="0" w:color="auto"/>
        <w:bottom w:val="none" w:sz="0" w:space="0" w:color="auto"/>
        <w:right w:val="none" w:sz="0" w:space="0" w:color="auto"/>
      </w:divBdr>
    </w:div>
    <w:div w:id="419183020">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5538698">
      <w:bodyDiv w:val="1"/>
      <w:marLeft w:val="0"/>
      <w:marRight w:val="0"/>
      <w:marTop w:val="0"/>
      <w:marBottom w:val="0"/>
      <w:divBdr>
        <w:top w:val="none" w:sz="0" w:space="0" w:color="auto"/>
        <w:left w:val="none" w:sz="0" w:space="0" w:color="auto"/>
        <w:bottom w:val="none" w:sz="0" w:space="0" w:color="auto"/>
        <w:right w:val="none" w:sz="0" w:space="0" w:color="auto"/>
      </w:divBdr>
    </w:div>
    <w:div w:id="426385081">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2937976">
      <w:bodyDiv w:val="1"/>
      <w:marLeft w:val="0"/>
      <w:marRight w:val="0"/>
      <w:marTop w:val="0"/>
      <w:marBottom w:val="0"/>
      <w:divBdr>
        <w:top w:val="none" w:sz="0" w:space="0" w:color="auto"/>
        <w:left w:val="none" w:sz="0" w:space="0" w:color="auto"/>
        <w:bottom w:val="none" w:sz="0" w:space="0" w:color="auto"/>
        <w:right w:val="none" w:sz="0" w:space="0" w:color="auto"/>
      </w:divBdr>
    </w:div>
    <w:div w:id="432941603">
      <w:bodyDiv w:val="1"/>
      <w:marLeft w:val="0"/>
      <w:marRight w:val="0"/>
      <w:marTop w:val="0"/>
      <w:marBottom w:val="0"/>
      <w:divBdr>
        <w:top w:val="none" w:sz="0" w:space="0" w:color="auto"/>
        <w:left w:val="none" w:sz="0" w:space="0" w:color="auto"/>
        <w:bottom w:val="none" w:sz="0" w:space="0" w:color="auto"/>
        <w:right w:val="none" w:sz="0" w:space="0" w:color="auto"/>
      </w:divBdr>
    </w:div>
    <w:div w:id="433866061">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8092883">
      <w:bodyDiv w:val="1"/>
      <w:marLeft w:val="0"/>
      <w:marRight w:val="0"/>
      <w:marTop w:val="0"/>
      <w:marBottom w:val="0"/>
      <w:divBdr>
        <w:top w:val="none" w:sz="0" w:space="0" w:color="auto"/>
        <w:left w:val="none" w:sz="0" w:space="0" w:color="auto"/>
        <w:bottom w:val="none" w:sz="0" w:space="0" w:color="auto"/>
        <w:right w:val="none" w:sz="0" w:space="0" w:color="auto"/>
      </w:divBdr>
    </w:div>
    <w:div w:id="450057530">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3404214">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609468">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7210931">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70024412">
      <w:bodyDiv w:val="1"/>
      <w:marLeft w:val="0"/>
      <w:marRight w:val="0"/>
      <w:marTop w:val="0"/>
      <w:marBottom w:val="0"/>
      <w:divBdr>
        <w:top w:val="none" w:sz="0" w:space="0" w:color="auto"/>
        <w:left w:val="none" w:sz="0" w:space="0" w:color="auto"/>
        <w:bottom w:val="none" w:sz="0" w:space="0" w:color="auto"/>
        <w:right w:val="none" w:sz="0" w:space="0" w:color="auto"/>
      </w:divBdr>
    </w:div>
    <w:div w:id="475223227">
      <w:bodyDiv w:val="1"/>
      <w:marLeft w:val="0"/>
      <w:marRight w:val="0"/>
      <w:marTop w:val="0"/>
      <w:marBottom w:val="0"/>
      <w:divBdr>
        <w:top w:val="none" w:sz="0" w:space="0" w:color="auto"/>
        <w:left w:val="none" w:sz="0" w:space="0" w:color="auto"/>
        <w:bottom w:val="none" w:sz="0" w:space="0" w:color="auto"/>
        <w:right w:val="none" w:sz="0" w:space="0" w:color="auto"/>
      </w:divBdr>
    </w:div>
    <w:div w:id="476384742">
      <w:bodyDiv w:val="1"/>
      <w:marLeft w:val="0"/>
      <w:marRight w:val="0"/>
      <w:marTop w:val="0"/>
      <w:marBottom w:val="0"/>
      <w:divBdr>
        <w:top w:val="none" w:sz="0" w:space="0" w:color="auto"/>
        <w:left w:val="none" w:sz="0" w:space="0" w:color="auto"/>
        <w:bottom w:val="none" w:sz="0" w:space="0" w:color="auto"/>
        <w:right w:val="none" w:sz="0" w:space="0" w:color="auto"/>
      </w:divBdr>
    </w:div>
    <w:div w:id="478037759">
      <w:bodyDiv w:val="1"/>
      <w:marLeft w:val="0"/>
      <w:marRight w:val="0"/>
      <w:marTop w:val="0"/>
      <w:marBottom w:val="0"/>
      <w:divBdr>
        <w:top w:val="none" w:sz="0" w:space="0" w:color="auto"/>
        <w:left w:val="none" w:sz="0" w:space="0" w:color="auto"/>
        <w:bottom w:val="none" w:sz="0" w:space="0" w:color="auto"/>
        <w:right w:val="none" w:sz="0" w:space="0" w:color="auto"/>
      </w:divBdr>
    </w:div>
    <w:div w:id="480924580">
      <w:bodyDiv w:val="1"/>
      <w:marLeft w:val="0"/>
      <w:marRight w:val="0"/>
      <w:marTop w:val="0"/>
      <w:marBottom w:val="0"/>
      <w:divBdr>
        <w:top w:val="none" w:sz="0" w:space="0" w:color="auto"/>
        <w:left w:val="none" w:sz="0" w:space="0" w:color="auto"/>
        <w:bottom w:val="none" w:sz="0" w:space="0" w:color="auto"/>
        <w:right w:val="none" w:sz="0" w:space="0" w:color="auto"/>
      </w:divBdr>
    </w:div>
    <w:div w:id="481627484">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4514835">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1022779">
      <w:bodyDiv w:val="1"/>
      <w:marLeft w:val="0"/>
      <w:marRight w:val="0"/>
      <w:marTop w:val="0"/>
      <w:marBottom w:val="0"/>
      <w:divBdr>
        <w:top w:val="none" w:sz="0" w:space="0" w:color="auto"/>
        <w:left w:val="none" w:sz="0" w:space="0" w:color="auto"/>
        <w:bottom w:val="none" w:sz="0" w:space="0" w:color="auto"/>
        <w:right w:val="none" w:sz="0" w:space="0" w:color="auto"/>
      </w:divBdr>
    </w:div>
    <w:div w:id="493424278">
      <w:bodyDiv w:val="1"/>
      <w:marLeft w:val="0"/>
      <w:marRight w:val="0"/>
      <w:marTop w:val="0"/>
      <w:marBottom w:val="0"/>
      <w:divBdr>
        <w:top w:val="none" w:sz="0" w:space="0" w:color="auto"/>
        <w:left w:val="none" w:sz="0" w:space="0" w:color="auto"/>
        <w:bottom w:val="none" w:sz="0" w:space="0" w:color="auto"/>
        <w:right w:val="none" w:sz="0" w:space="0" w:color="auto"/>
      </w:divBdr>
    </w:div>
    <w:div w:id="494304926">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496193634">
      <w:bodyDiv w:val="1"/>
      <w:marLeft w:val="0"/>
      <w:marRight w:val="0"/>
      <w:marTop w:val="0"/>
      <w:marBottom w:val="0"/>
      <w:divBdr>
        <w:top w:val="none" w:sz="0" w:space="0" w:color="auto"/>
        <w:left w:val="none" w:sz="0" w:space="0" w:color="auto"/>
        <w:bottom w:val="none" w:sz="0" w:space="0" w:color="auto"/>
        <w:right w:val="none" w:sz="0" w:space="0" w:color="auto"/>
      </w:divBdr>
    </w:div>
    <w:div w:id="497354118">
      <w:bodyDiv w:val="1"/>
      <w:marLeft w:val="0"/>
      <w:marRight w:val="0"/>
      <w:marTop w:val="0"/>
      <w:marBottom w:val="0"/>
      <w:divBdr>
        <w:top w:val="none" w:sz="0" w:space="0" w:color="auto"/>
        <w:left w:val="none" w:sz="0" w:space="0" w:color="auto"/>
        <w:bottom w:val="none" w:sz="0" w:space="0" w:color="auto"/>
        <w:right w:val="none" w:sz="0" w:space="0" w:color="auto"/>
      </w:divBdr>
    </w:div>
    <w:div w:id="497968427">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6139816">
      <w:bodyDiv w:val="1"/>
      <w:marLeft w:val="0"/>
      <w:marRight w:val="0"/>
      <w:marTop w:val="0"/>
      <w:marBottom w:val="0"/>
      <w:divBdr>
        <w:top w:val="none" w:sz="0" w:space="0" w:color="auto"/>
        <w:left w:val="none" w:sz="0" w:space="0" w:color="auto"/>
        <w:bottom w:val="none" w:sz="0" w:space="0" w:color="auto"/>
        <w:right w:val="none" w:sz="0" w:space="0" w:color="auto"/>
      </w:divBdr>
    </w:div>
    <w:div w:id="509756694">
      <w:bodyDiv w:val="1"/>
      <w:marLeft w:val="0"/>
      <w:marRight w:val="0"/>
      <w:marTop w:val="0"/>
      <w:marBottom w:val="0"/>
      <w:divBdr>
        <w:top w:val="none" w:sz="0" w:space="0" w:color="auto"/>
        <w:left w:val="none" w:sz="0" w:space="0" w:color="auto"/>
        <w:bottom w:val="none" w:sz="0" w:space="0" w:color="auto"/>
        <w:right w:val="none" w:sz="0" w:space="0" w:color="auto"/>
      </w:divBdr>
    </w:div>
    <w:div w:id="510292996">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8927580">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0703706">
      <w:bodyDiv w:val="1"/>
      <w:marLeft w:val="0"/>
      <w:marRight w:val="0"/>
      <w:marTop w:val="0"/>
      <w:marBottom w:val="0"/>
      <w:divBdr>
        <w:top w:val="none" w:sz="0" w:space="0" w:color="auto"/>
        <w:left w:val="none" w:sz="0" w:space="0" w:color="auto"/>
        <w:bottom w:val="none" w:sz="0" w:space="0" w:color="auto"/>
        <w:right w:val="none" w:sz="0" w:space="0" w:color="auto"/>
      </w:divBdr>
    </w:div>
    <w:div w:id="525796009">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8495712">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29685079">
      <w:bodyDiv w:val="1"/>
      <w:marLeft w:val="0"/>
      <w:marRight w:val="0"/>
      <w:marTop w:val="0"/>
      <w:marBottom w:val="0"/>
      <w:divBdr>
        <w:top w:val="none" w:sz="0" w:space="0" w:color="auto"/>
        <w:left w:val="none" w:sz="0" w:space="0" w:color="auto"/>
        <w:bottom w:val="none" w:sz="0" w:space="0" w:color="auto"/>
        <w:right w:val="none" w:sz="0" w:space="0" w:color="auto"/>
      </w:divBdr>
    </w:div>
    <w:div w:id="530191391">
      <w:bodyDiv w:val="1"/>
      <w:marLeft w:val="0"/>
      <w:marRight w:val="0"/>
      <w:marTop w:val="0"/>
      <w:marBottom w:val="0"/>
      <w:divBdr>
        <w:top w:val="none" w:sz="0" w:space="0" w:color="auto"/>
        <w:left w:val="none" w:sz="0" w:space="0" w:color="auto"/>
        <w:bottom w:val="none" w:sz="0" w:space="0" w:color="auto"/>
        <w:right w:val="none" w:sz="0" w:space="0" w:color="auto"/>
      </w:divBdr>
    </w:div>
    <w:div w:id="531039545">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1504663">
      <w:bodyDiv w:val="1"/>
      <w:marLeft w:val="0"/>
      <w:marRight w:val="0"/>
      <w:marTop w:val="0"/>
      <w:marBottom w:val="0"/>
      <w:divBdr>
        <w:top w:val="none" w:sz="0" w:space="0" w:color="auto"/>
        <w:left w:val="none" w:sz="0" w:space="0" w:color="auto"/>
        <w:bottom w:val="none" w:sz="0" w:space="0" w:color="auto"/>
        <w:right w:val="none" w:sz="0" w:space="0" w:color="auto"/>
      </w:divBdr>
    </w:div>
    <w:div w:id="531576470">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47453963">
      <w:bodyDiv w:val="1"/>
      <w:marLeft w:val="0"/>
      <w:marRight w:val="0"/>
      <w:marTop w:val="0"/>
      <w:marBottom w:val="0"/>
      <w:divBdr>
        <w:top w:val="none" w:sz="0" w:space="0" w:color="auto"/>
        <w:left w:val="none" w:sz="0" w:space="0" w:color="auto"/>
        <w:bottom w:val="none" w:sz="0" w:space="0" w:color="auto"/>
        <w:right w:val="none" w:sz="0" w:space="0" w:color="auto"/>
      </w:divBdr>
    </w:div>
    <w:div w:id="550846122">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70702248">
      <w:bodyDiv w:val="1"/>
      <w:marLeft w:val="0"/>
      <w:marRight w:val="0"/>
      <w:marTop w:val="0"/>
      <w:marBottom w:val="0"/>
      <w:divBdr>
        <w:top w:val="none" w:sz="0" w:space="0" w:color="auto"/>
        <w:left w:val="none" w:sz="0" w:space="0" w:color="auto"/>
        <w:bottom w:val="none" w:sz="0" w:space="0" w:color="auto"/>
        <w:right w:val="none" w:sz="0" w:space="0" w:color="auto"/>
      </w:divBdr>
    </w:div>
    <w:div w:id="580019356">
      <w:bodyDiv w:val="1"/>
      <w:marLeft w:val="0"/>
      <w:marRight w:val="0"/>
      <w:marTop w:val="0"/>
      <w:marBottom w:val="0"/>
      <w:divBdr>
        <w:top w:val="none" w:sz="0" w:space="0" w:color="auto"/>
        <w:left w:val="none" w:sz="0" w:space="0" w:color="auto"/>
        <w:bottom w:val="none" w:sz="0" w:space="0" w:color="auto"/>
        <w:right w:val="none" w:sz="0" w:space="0" w:color="auto"/>
      </w:divBdr>
    </w:div>
    <w:div w:id="585192525">
      <w:bodyDiv w:val="1"/>
      <w:marLeft w:val="0"/>
      <w:marRight w:val="0"/>
      <w:marTop w:val="0"/>
      <w:marBottom w:val="0"/>
      <w:divBdr>
        <w:top w:val="none" w:sz="0" w:space="0" w:color="auto"/>
        <w:left w:val="none" w:sz="0" w:space="0" w:color="auto"/>
        <w:bottom w:val="none" w:sz="0" w:space="0" w:color="auto"/>
        <w:right w:val="none" w:sz="0" w:space="0" w:color="auto"/>
      </w:divBdr>
    </w:div>
    <w:div w:id="587663393">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88975199">
      <w:bodyDiv w:val="1"/>
      <w:marLeft w:val="0"/>
      <w:marRight w:val="0"/>
      <w:marTop w:val="0"/>
      <w:marBottom w:val="0"/>
      <w:divBdr>
        <w:top w:val="none" w:sz="0" w:space="0" w:color="auto"/>
        <w:left w:val="none" w:sz="0" w:space="0" w:color="auto"/>
        <w:bottom w:val="none" w:sz="0" w:space="0" w:color="auto"/>
        <w:right w:val="none" w:sz="0" w:space="0" w:color="auto"/>
      </w:divBdr>
    </w:div>
    <w:div w:id="593980900">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0071099">
      <w:bodyDiv w:val="1"/>
      <w:marLeft w:val="0"/>
      <w:marRight w:val="0"/>
      <w:marTop w:val="0"/>
      <w:marBottom w:val="0"/>
      <w:divBdr>
        <w:top w:val="none" w:sz="0" w:space="0" w:color="auto"/>
        <w:left w:val="none" w:sz="0" w:space="0" w:color="auto"/>
        <w:bottom w:val="none" w:sz="0" w:space="0" w:color="auto"/>
        <w:right w:val="none" w:sz="0" w:space="0" w:color="auto"/>
      </w:divBdr>
    </w:div>
    <w:div w:id="601452235">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03659143">
      <w:bodyDiv w:val="1"/>
      <w:marLeft w:val="0"/>
      <w:marRight w:val="0"/>
      <w:marTop w:val="0"/>
      <w:marBottom w:val="0"/>
      <w:divBdr>
        <w:top w:val="none" w:sz="0" w:space="0" w:color="auto"/>
        <w:left w:val="none" w:sz="0" w:space="0" w:color="auto"/>
        <w:bottom w:val="none" w:sz="0" w:space="0" w:color="auto"/>
        <w:right w:val="none" w:sz="0" w:space="0" w:color="auto"/>
      </w:divBdr>
    </w:div>
    <w:div w:id="606085391">
      <w:bodyDiv w:val="1"/>
      <w:marLeft w:val="0"/>
      <w:marRight w:val="0"/>
      <w:marTop w:val="0"/>
      <w:marBottom w:val="0"/>
      <w:divBdr>
        <w:top w:val="none" w:sz="0" w:space="0" w:color="auto"/>
        <w:left w:val="none" w:sz="0" w:space="0" w:color="auto"/>
        <w:bottom w:val="none" w:sz="0" w:space="0" w:color="auto"/>
        <w:right w:val="none" w:sz="0" w:space="0" w:color="auto"/>
      </w:divBdr>
    </w:div>
    <w:div w:id="608582389">
      <w:bodyDiv w:val="1"/>
      <w:marLeft w:val="0"/>
      <w:marRight w:val="0"/>
      <w:marTop w:val="0"/>
      <w:marBottom w:val="0"/>
      <w:divBdr>
        <w:top w:val="none" w:sz="0" w:space="0" w:color="auto"/>
        <w:left w:val="none" w:sz="0" w:space="0" w:color="auto"/>
        <w:bottom w:val="none" w:sz="0" w:space="0" w:color="auto"/>
        <w:right w:val="none" w:sz="0" w:space="0" w:color="auto"/>
      </w:divBdr>
    </w:div>
    <w:div w:id="611089032">
      <w:bodyDiv w:val="1"/>
      <w:marLeft w:val="0"/>
      <w:marRight w:val="0"/>
      <w:marTop w:val="0"/>
      <w:marBottom w:val="0"/>
      <w:divBdr>
        <w:top w:val="none" w:sz="0" w:space="0" w:color="auto"/>
        <w:left w:val="none" w:sz="0" w:space="0" w:color="auto"/>
        <w:bottom w:val="none" w:sz="0" w:space="0" w:color="auto"/>
        <w:right w:val="none" w:sz="0" w:space="0" w:color="auto"/>
      </w:divBdr>
    </w:div>
    <w:div w:id="611548377">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384163">
      <w:bodyDiv w:val="1"/>
      <w:marLeft w:val="0"/>
      <w:marRight w:val="0"/>
      <w:marTop w:val="0"/>
      <w:marBottom w:val="0"/>
      <w:divBdr>
        <w:top w:val="none" w:sz="0" w:space="0" w:color="auto"/>
        <w:left w:val="none" w:sz="0" w:space="0" w:color="auto"/>
        <w:bottom w:val="none" w:sz="0" w:space="0" w:color="auto"/>
        <w:right w:val="none" w:sz="0" w:space="0" w:color="auto"/>
      </w:divBdr>
    </w:div>
    <w:div w:id="620502393">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2557847">
      <w:bodyDiv w:val="1"/>
      <w:marLeft w:val="0"/>
      <w:marRight w:val="0"/>
      <w:marTop w:val="0"/>
      <w:marBottom w:val="0"/>
      <w:divBdr>
        <w:top w:val="none" w:sz="0" w:space="0" w:color="auto"/>
        <w:left w:val="none" w:sz="0" w:space="0" w:color="auto"/>
        <w:bottom w:val="none" w:sz="0" w:space="0" w:color="auto"/>
        <w:right w:val="none" w:sz="0" w:space="0" w:color="auto"/>
      </w:divBdr>
    </w:div>
    <w:div w:id="633486278">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3630366">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45554337">
      <w:bodyDiv w:val="1"/>
      <w:marLeft w:val="0"/>
      <w:marRight w:val="0"/>
      <w:marTop w:val="0"/>
      <w:marBottom w:val="0"/>
      <w:divBdr>
        <w:top w:val="none" w:sz="0" w:space="0" w:color="auto"/>
        <w:left w:val="none" w:sz="0" w:space="0" w:color="auto"/>
        <w:bottom w:val="none" w:sz="0" w:space="0" w:color="auto"/>
        <w:right w:val="none" w:sz="0" w:space="0" w:color="auto"/>
      </w:divBdr>
    </w:div>
    <w:div w:id="650254253">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3024851">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57618318">
      <w:bodyDiv w:val="1"/>
      <w:marLeft w:val="0"/>
      <w:marRight w:val="0"/>
      <w:marTop w:val="0"/>
      <w:marBottom w:val="0"/>
      <w:divBdr>
        <w:top w:val="none" w:sz="0" w:space="0" w:color="auto"/>
        <w:left w:val="none" w:sz="0" w:space="0" w:color="auto"/>
        <w:bottom w:val="none" w:sz="0" w:space="0" w:color="auto"/>
        <w:right w:val="none" w:sz="0" w:space="0" w:color="auto"/>
      </w:divBdr>
    </w:div>
    <w:div w:id="661275244">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5674139">
      <w:bodyDiv w:val="1"/>
      <w:marLeft w:val="0"/>
      <w:marRight w:val="0"/>
      <w:marTop w:val="0"/>
      <w:marBottom w:val="0"/>
      <w:divBdr>
        <w:top w:val="none" w:sz="0" w:space="0" w:color="auto"/>
        <w:left w:val="none" w:sz="0" w:space="0" w:color="auto"/>
        <w:bottom w:val="none" w:sz="0" w:space="0" w:color="auto"/>
        <w:right w:val="none" w:sz="0" w:space="0" w:color="auto"/>
      </w:divBdr>
    </w:div>
    <w:div w:id="666130478">
      <w:bodyDiv w:val="1"/>
      <w:marLeft w:val="0"/>
      <w:marRight w:val="0"/>
      <w:marTop w:val="0"/>
      <w:marBottom w:val="0"/>
      <w:divBdr>
        <w:top w:val="none" w:sz="0" w:space="0" w:color="auto"/>
        <w:left w:val="none" w:sz="0" w:space="0" w:color="auto"/>
        <w:bottom w:val="none" w:sz="0" w:space="0" w:color="auto"/>
        <w:right w:val="none" w:sz="0" w:space="0" w:color="auto"/>
      </w:divBdr>
    </w:div>
    <w:div w:id="668022339">
      <w:bodyDiv w:val="1"/>
      <w:marLeft w:val="0"/>
      <w:marRight w:val="0"/>
      <w:marTop w:val="0"/>
      <w:marBottom w:val="0"/>
      <w:divBdr>
        <w:top w:val="none" w:sz="0" w:space="0" w:color="auto"/>
        <w:left w:val="none" w:sz="0" w:space="0" w:color="auto"/>
        <w:bottom w:val="none" w:sz="0" w:space="0" w:color="auto"/>
        <w:right w:val="none" w:sz="0" w:space="0" w:color="auto"/>
      </w:divBdr>
    </w:div>
    <w:div w:id="668219253">
      <w:bodyDiv w:val="1"/>
      <w:marLeft w:val="0"/>
      <w:marRight w:val="0"/>
      <w:marTop w:val="0"/>
      <w:marBottom w:val="0"/>
      <w:divBdr>
        <w:top w:val="none" w:sz="0" w:space="0" w:color="auto"/>
        <w:left w:val="none" w:sz="0" w:space="0" w:color="auto"/>
        <w:bottom w:val="none" w:sz="0" w:space="0" w:color="auto"/>
        <w:right w:val="none" w:sz="0" w:space="0" w:color="auto"/>
      </w:divBdr>
    </w:div>
    <w:div w:id="668336720">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69792313">
      <w:bodyDiv w:val="1"/>
      <w:marLeft w:val="0"/>
      <w:marRight w:val="0"/>
      <w:marTop w:val="0"/>
      <w:marBottom w:val="0"/>
      <w:divBdr>
        <w:top w:val="none" w:sz="0" w:space="0" w:color="auto"/>
        <w:left w:val="none" w:sz="0" w:space="0" w:color="auto"/>
        <w:bottom w:val="none" w:sz="0" w:space="0" w:color="auto"/>
        <w:right w:val="none" w:sz="0" w:space="0" w:color="auto"/>
      </w:divBdr>
    </w:div>
    <w:div w:id="671445959">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79703585">
      <w:bodyDiv w:val="1"/>
      <w:marLeft w:val="0"/>
      <w:marRight w:val="0"/>
      <w:marTop w:val="0"/>
      <w:marBottom w:val="0"/>
      <w:divBdr>
        <w:top w:val="none" w:sz="0" w:space="0" w:color="auto"/>
        <w:left w:val="none" w:sz="0" w:space="0" w:color="auto"/>
        <w:bottom w:val="none" w:sz="0" w:space="0" w:color="auto"/>
        <w:right w:val="none" w:sz="0" w:space="0" w:color="auto"/>
      </w:divBdr>
    </w:div>
    <w:div w:id="683440685">
      <w:bodyDiv w:val="1"/>
      <w:marLeft w:val="0"/>
      <w:marRight w:val="0"/>
      <w:marTop w:val="0"/>
      <w:marBottom w:val="0"/>
      <w:divBdr>
        <w:top w:val="none" w:sz="0" w:space="0" w:color="auto"/>
        <w:left w:val="none" w:sz="0" w:space="0" w:color="auto"/>
        <w:bottom w:val="none" w:sz="0" w:space="0" w:color="auto"/>
        <w:right w:val="none" w:sz="0" w:space="0" w:color="auto"/>
      </w:divBdr>
    </w:div>
    <w:div w:id="687490648">
      <w:bodyDiv w:val="1"/>
      <w:marLeft w:val="0"/>
      <w:marRight w:val="0"/>
      <w:marTop w:val="0"/>
      <w:marBottom w:val="0"/>
      <w:divBdr>
        <w:top w:val="none" w:sz="0" w:space="0" w:color="auto"/>
        <w:left w:val="none" w:sz="0" w:space="0" w:color="auto"/>
        <w:bottom w:val="none" w:sz="0" w:space="0" w:color="auto"/>
        <w:right w:val="none" w:sz="0" w:space="0" w:color="auto"/>
      </w:divBdr>
    </w:div>
    <w:div w:id="687872174">
      <w:bodyDiv w:val="1"/>
      <w:marLeft w:val="0"/>
      <w:marRight w:val="0"/>
      <w:marTop w:val="0"/>
      <w:marBottom w:val="0"/>
      <w:divBdr>
        <w:top w:val="none" w:sz="0" w:space="0" w:color="auto"/>
        <w:left w:val="none" w:sz="0" w:space="0" w:color="auto"/>
        <w:bottom w:val="none" w:sz="0" w:space="0" w:color="auto"/>
        <w:right w:val="none" w:sz="0" w:space="0" w:color="auto"/>
      </w:divBdr>
    </w:div>
    <w:div w:id="69134590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4844811">
      <w:bodyDiv w:val="1"/>
      <w:marLeft w:val="0"/>
      <w:marRight w:val="0"/>
      <w:marTop w:val="0"/>
      <w:marBottom w:val="0"/>
      <w:divBdr>
        <w:top w:val="none" w:sz="0" w:space="0" w:color="auto"/>
        <w:left w:val="none" w:sz="0" w:space="0" w:color="auto"/>
        <w:bottom w:val="none" w:sz="0" w:space="0" w:color="auto"/>
        <w:right w:val="none" w:sz="0" w:space="0" w:color="auto"/>
      </w:divBdr>
    </w:div>
    <w:div w:id="696394650">
      <w:bodyDiv w:val="1"/>
      <w:marLeft w:val="0"/>
      <w:marRight w:val="0"/>
      <w:marTop w:val="0"/>
      <w:marBottom w:val="0"/>
      <w:divBdr>
        <w:top w:val="none" w:sz="0" w:space="0" w:color="auto"/>
        <w:left w:val="none" w:sz="0" w:space="0" w:color="auto"/>
        <w:bottom w:val="none" w:sz="0" w:space="0" w:color="auto"/>
        <w:right w:val="none" w:sz="0" w:space="0" w:color="auto"/>
      </w:divBdr>
    </w:div>
    <w:div w:id="696781340">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04333412">
      <w:bodyDiv w:val="1"/>
      <w:marLeft w:val="0"/>
      <w:marRight w:val="0"/>
      <w:marTop w:val="0"/>
      <w:marBottom w:val="0"/>
      <w:divBdr>
        <w:top w:val="none" w:sz="0" w:space="0" w:color="auto"/>
        <w:left w:val="none" w:sz="0" w:space="0" w:color="auto"/>
        <w:bottom w:val="none" w:sz="0" w:space="0" w:color="auto"/>
        <w:right w:val="none" w:sz="0" w:space="0" w:color="auto"/>
      </w:divBdr>
    </w:div>
    <w:div w:id="707417244">
      <w:bodyDiv w:val="1"/>
      <w:marLeft w:val="0"/>
      <w:marRight w:val="0"/>
      <w:marTop w:val="0"/>
      <w:marBottom w:val="0"/>
      <w:divBdr>
        <w:top w:val="none" w:sz="0" w:space="0" w:color="auto"/>
        <w:left w:val="none" w:sz="0" w:space="0" w:color="auto"/>
        <w:bottom w:val="none" w:sz="0" w:space="0" w:color="auto"/>
        <w:right w:val="none" w:sz="0" w:space="0" w:color="auto"/>
      </w:divBdr>
    </w:div>
    <w:div w:id="712922594">
      <w:bodyDiv w:val="1"/>
      <w:marLeft w:val="0"/>
      <w:marRight w:val="0"/>
      <w:marTop w:val="0"/>
      <w:marBottom w:val="0"/>
      <w:divBdr>
        <w:top w:val="none" w:sz="0" w:space="0" w:color="auto"/>
        <w:left w:val="none" w:sz="0" w:space="0" w:color="auto"/>
        <w:bottom w:val="none" w:sz="0" w:space="0" w:color="auto"/>
        <w:right w:val="none" w:sz="0" w:space="0" w:color="auto"/>
      </w:divBdr>
    </w:div>
    <w:div w:id="719019386">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1056721">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25488305">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012540">
      <w:bodyDiv w:val="1"/>
      <w:marLeft w:val="0"/>
      <w:marRight w:val="0"/>
      <w:marTop w:val="0"/>
      <w:marBottom w:val="0"/>
      <w:divBdr>
        <w:top w:val="none" w:sz="0" w:space="0" w:color="auto"/>
        <w:left w:val="none" w:sz="0" w:space="0" w:color="auto"/>
        <w:bottom w:val="none" w:sz="0" w:space="0" w:color="auto"/>
        <w:right w:val="none" w:sz="0" w:space="0" w:color="auto"/>
      </w:divBdr>
    </w:div>
    <w:div w:id="736128245">
      <w:bodyDiv w:val="1"/>
      <w:marLeft w:val="0"/>
      <w:marRight w:val="0"/>
      <w:marTop w:val="0"/>
      <w:marBottom w:val="0"/>
      <w:divBdr>
        <w:top w:val="none" w:sz="0" w:space="0" w:color="auto"/>
        <w:left w:val="none" w:sz="0" w:space="0" w:color="auto"/>
        <w:bottom w:val="none" w:sz="0" w:space="0" w:color="auto"/>
        <w:right w:val="none" w:sz="0" w:space="0" w:color="auto"/>
      </w:divBdr>
    </w:div>
    <w:div w:id="737091385">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0493194">
      <w:bodyDiv w:val="1"/>
      <w:marLeft w:val="0"/>
      <w:marRight w:val="0"/>
      <w:marTop w:val="0"/>
      <w:marBottom w:val="0"/>
      <w:divBdr>
        <w:top w:val="none" w:sz="0" w:space="0" w:color="auto"/>
        <w:left w:val="none" w:sz="0" w:space="0" w:color="auto"/>
        <w:bottom w:val="none" w:sz="0" w:space="0" w:color="auto"/>
        <w:right w:val="none" w:sz="0" w:space="0" w:color="auto"/>
      </w:divBdr>
    </w:div>
    <w:div w:id="741565004">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3574706">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697775">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59761391">
      <w:bodyDiv w:val="1"/>
      <w:marLeft w:val="0"/>
      <w:marRight w:val="0"/>
      <w:marTop w:val="0"/>
      <w:marBottom w:val="0"/>
      <w:divBdr>
        <w:top w:val="none" w:sz="0" w:space="0" w:color="auto"/>
        <w:left w:val="none" w:sz="0" w:space="0" w:color="auto"/>
        <w:bottom w:val="none" w:sz="0" w:space="0" w:color="auto"/>
        <w:right w:val="none" w:sz="0" w:space="0" w:color="auto"/>
      </w:divBdr>
    </w:div>
    <w:div w:id="762579419">
      <w:bodyDiv w:val="1"/>
      <w:marLeft w:val="0"/>
      <w:marRight w:val="0"/>
      <w:marTop w:val="0"/>
      <w:marBottom w:val="0"/>
      <w:divBdr>
        <w:top w:val="none" w:sz="0" w:space="0" w:color="auto"/>
        <w:left w:val="none" w:sz="0" w:space="0" w:color="auto"/>
        <w:bottom w:val="none" w:sz="0" w:space="0" w:color="auto"/>
        <w:right w:val="none" w:sz="0" w:space="0" w:color="auto"/>
      </w:divBdr>
    </w:div>
    <w:div w:id="763038707">
      <w:bodyDiv w:val="1"/>
      <w:marLeft w:val="0"/>
      <w:marRight w:val="0"/>
      <w:marTop w:val="0"/>
      <w:marBottom w:val="0"/>
      <w:divBdr>
        <w:top w:val="none" w:sz="0" w:space="0" w:color="auto"/>
        <w:left w:val="none" w:sz="0" w:space="0" w:color="auto"/>
        <w:bottom w:val="none" w:sz="0" w:space="0" w:color="auto"/>
        <w:right w:val="none" w:sz="0" w:space="0" w:color="auto"/>
      </w:divBdr>
    </w:div>
    <w:div w:id="767391298">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320157">
      <w:bodyDiv w:val="1"/>
      <w:marLeft w:val="0"/>
      <w:marRight w:val="0"/>
      <w:marTop w:val="0"/>
      <w:marBottom w:val="0"/>
      <w:divBdr>
        <w:top w:val="none" w:sz="0" w:space="0" w:color="auto"/>
        <w:left w:val="none" w:sz="0" w:space="0" w:color="auto"/>
        <w:bottom w:val="none" w:sz="0" w:space="0" w:color="auto"/>
        <w:right w:val="none" w:sz="0" w:space="0" w:color="auto"/>
      </w:divBdr>
    </w:div>
    <w:div w:id="770467179">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78373829">
      <w:bodyDiv w:val="1"/>
      <w:marLeft w:val="0"/>
      <w:marRight w:val="0"/>
      <w:marTop w:val="0"/>
      <w:marBottom w:val="0"/>
      <w:divBdr>
        <w:top w:val="none" w:sz="0" w:space="0" w:color="auto"/>
        <w:left w:val="none" w:sz="0" w:space="0" w:color="auto"/>
        <w:bottom w:val="none" w:sz="0" w:space="0" w:color="auto"/>
        <w:right w:val="none" w:sz="0" w:space="0" w:color="auto"/>
      </w:divBdr>
    </w:div>
    <w:div w:id="779685225">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3697727">
      <w:bodyDiv w:val="1"/>
      <w:marLeft w:val="0"/>
      <w:marRight w:val="0"/>
      <w:marTop w:val="0"/>
      <w:marBottom w:val="0"/>
      <w:divBdr>
        <w:top w:val="none" w:sz="0" w:space="0" w:color="auto"/>
        <w:left w:val="none" w:sz="0" w:space="0" w:color="auto"/>
        <w:bottom w:val="none" w:sz="0" w:space="0" w:color="auto"/>
        <w:right w:val="none" w:sz="0" w:space="0" w:color="auto"/>
      </w:divBdr>
    </w:div>
    <w:div w:id="78461332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88008778">
      <w:bodyDiv w:val="1"/>
      <w:marLeft w:val="0"/>
      <w:marRight w:val="0"/>
      <w:marTop w:val="0"/>
      <w:marBottom w:val="0"/>
      <w:divBdr>
        <w:top w:val="none" w:sz="0" w:space="0" w:color="auto"/>
        <w:left w:val="none" w:sz="0" w:space="0" w:color="auto"/>
        <w:bottom w:val="none" w:sz="0" w:space="0" w:color="auto"/>
        <w:right w:val="none" w:sz="0" w:space="0" w:color="auto"/>
      </w:divBdr>
    </w:div>
    <w:div w:id="788209826">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1171554">
      <w:bodyDiv w:val="1"/>
      <w:marLeft w:val="0"/>
      <w:marRight w:val="0"/>
      <w:marTop w:val="0"/>
      <w:marBottom w:val="0"/>
      <w:divBdr>
        <w:top w:val="none" w:sz="0" w:space="0" w:color="auto"/>
        <w:left w:val="none" w:sz="0" w:space="0" w:color="auto"/>
        <w:bottom w:val="none" w:sz="0" w:space="0" w:color="auto"/>
        <w:right w:val="none" w:sz="0" w:space="0" w:color="auto"/>
      </w:divBdr>
    </w:div>
    <w:div w:id="791244307">
      <w:bodyDiv w:val="1"/>
      <w:marLeft w:val="0"/>
      <w:marRight w:val="0"/>
      <w:marTop w:val="0"/>
      <w:marBottom w:val="0"/>
      <w:divBdr>
        <w:top w:val="none" w:sz="0" w:space="0" w:color="auto"/>
        <w:left w:val="none" w:sz="0" w:space="0" w:color="auto"/>
        <w:bottom w:val="none" w:sz="0" w:space="0" w:color="auto"/>
        <w:right w:val="none" w:sz="0" w:space="0" w:color="auto"/>
      </w:divBdr>
    </w:div>
    <w:div w:id="794562365">
      <w:bodyDiv w:val="1"/>
      <w:marLeft w:val="0"/>
      <w:marRight w:val="0"/>
      <w:marTop w:val="0"/>
      <w:marBottom w:val="0"/>
      <w:divBdr>
        <w:top w:val="none" w:sz="0" w:space="0" w:color="auto"/>
        <w:left w:val="none" w:sz="0" w:space="0" w:color="auto"/>
        <w:bottom w:val="none" w:sz="0" w:space="0" w:color="auto"/>
        <w:right w:val="none" w:sz="0" w:space="0" w:color="auto"/>
      </w:divBdr>
    </w:div>
    <w:div w:id="796796158">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3162011">
      <w:bodyDiv w:val="1"/>
      <w:marLeft w:val="0"/>
      <w:marRight w:val="0"/>
      <w:marTop w:val="0"/>
      <w:marBottom w:val="0"/>
      <w:divBdr>
        <w:top w:val="none" w:sz="0" w:space="0" w:color="auto"/>
        <w:left w:val="none" w:sz="0" w:space="0" w:color="auto"/>
        <w:bottom w:val="none" w:sz="0" w:space="0" w:color="auto"/>
        <w:right w:val="none" w:sz="0" w:space="0" w:color="auto"/>
      </w:divBdr>
    </w:div>
    <w:div w:id="805242949">
      <w:bodyDiv w:val="1"/>
      <w:marLeft w:val="0"/>
      <w:marRight w:val="0"/>
      <w:marTop w:val="0"/>
      <w:marBottom w:val="0"/>
      <w:divBdr>
        <w:top w:val="none" w:sz="0" w:space="0" w:color="auto"/>
        <w:left w:val="none" w:sz="0" w:space="0" w:color="auto"/>
        <w:bottom w:val="none" w:sz="0" w:space="0" w:color="auto"/>
        <w:right w:val="none" w:sz="0" w:space="0" w:color="auto"/>
      </w:divBdr>
    </w:div>
    <w:div w:id="805321914">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07862961">
      <w:bodyDiv w:val="1"/>
      <w:marLeft w:val="0"/>
      <w:marRight w:val="0"/>
      <w:marTop w:val="0"/>
      <w:marBottom w:val="0"/>
      <w:divBdr>
        <w:top w:val="none" w:sz="0" w:space="0" w:color="auto"/>
        <w:left w:val="none" w:sz="0" w:space="0" w:color="auto"/>
        <w:bottom w:val="none" w:sz="0" w:space="0" w:color="auto"/>
        <w:right w:val="none" w:sz="0" w:space="0" w:color="auto"/>
      </w:divBdr>
    </w:div>
    <w:div w:id="808285165">
      <w:bodyDiv w:val="1"/>
      <w:marLeft w:val="0"/>
      <w:marRight w:val="0"/>
      <w:marTop w:val="0"/>
      <w:marBottom w:val="0"/>
      <w:divBdr>
        <w:top w:val="none" w:sz="0" w:space="0" w:color="auto"/>
        <w:left w:val="none" w:sz="0" w:space="0" w:color="auto"/>
        <w:bottom w:val="none" w:sz="0" w:space="0" w:color="auto"/>
        <w:right w:val="none" w:sz="0" w:space="0" w:color="auto"/>
      </w:divBdr>
    </w:div>
    <w:div w:id="808286644">
      <w:bodyDiv w:val="1"/>
      <w:marLeft w:val="0"/>
      <w:marRight w:val="0"/>
      <w:marTop w:val="0"/>
      <w:marBottom w:val="0"/>
      <w:divBdr>
        <w:top w:val="none" w:sz="0" w:space="0" w:color="auto"/>
        <w:left w:val="none" w:sz="0" w:space="0" w:color="auto"/>
        <w:bottom w:val="none" w:sz="0" w:space="0" w:color="auto"/>
        <w:right w:val="none" w:sz="0" w:space="0" w:color="auto"/>
      </w:divBdr>
    </w:div>
    <w:div w:id="810244832">
      <w:bodyDiv w:val="1"/>
      <w:marLeft w:val="0"/>
      <w:marRight w:val="0"/>
      <w:marTop w:val="0"/>
      <w:marBottom w:val="0"/>
      <w:divBdr>
        <w:top w:val="none" w:sz="0" w:space="0" w:color="auto"/>
        <w:left w:val="none" w:sz="0" w:space="0" w:color="auto"/>
        <w:bottom w:val="none" w:sz="0" w:space="0" w:color="auto"/>
        <w:right w:val="none" w:sz="0" w:space="0" w:color="auto"/>
      </w:divBdr>
    </w:div>
    <w:div w:id="811797253">
      <w:bodyDiv w:val="1"/>
      <w:marLeft w:val="0"/>
      <w:marRight w:val="0"/>
      <w:marTop w:val="0"/>
      <w:marBottom w:val="0"/>
      <w:divBdr>
        <w:top w:val="none" w:sz="0" w:space="0" w:color="auto"/>
        <w:left w:val="none" w:sz="0" w:space="0" w:color="auto"/>
        <w:bottom w:val="none" w:sz="0" w:space="0" w:color="auto"/>
        <w:right w:val="none" w:sz="0" w:space="0" w:color="auto"/>
      </w:divBdr>
    </w:div>
    <w:div w:id="813526019">
      <w:bodyDiv w:val="1"/>
      <w:marLeft w:val="0"/>
      <w:marRight w:val="0"/>
      <w:marTop w:val="0"/>
      <w:marBottom w:val="0"/>
      <w:divBdr>
        <w:top w:val="none" w:sz="0" w:space="0" w:color="auto"/>
        <w:left w:val="none" w:sz="0" w:space="0" w:color="auto"/>
        <w:bottom w:val="none" w:sz="0" w:space="0" w:color="auto"/>
        <w:right w:val="none" w:sz="0" w:space="0" w:color="auto"/>
      </w:divBdr>
    </w:div>
    <w:div w:id="814184506">
      <w:bodyDiv w:val="1"/>
      <w:marLeft w:val="0"/>
      <w:marRight w:val="0"/>
      <w:marTop w:val="0"/>
      <w:marBottom w:val="0"/>
      <w:divBdr>
        <w:top w:val="none" w:sz="0" w:space="0" w:color="auto"/>
        <w:left w:val="none" w:sz="0" w:space="0" w:color="auto"/>
        <w:bottom w:val="none" w:sz="0" w:space="0" w:color="auto"/>
        <w:right w:val="none" w:sz="0" w:space="0" w:color="auto"/>
      </w:divBdr>
    </w:div>
    <w:div w:id="814377916">
      <w:bodyDiv w:val="1"/>
      <w:marLeft w:val="0"/>
      <w:marRight w:val="0"/>
      <w:marTop w:val="0"/>
      <w:marBottom w:val="0"/>
      <w:divBdr>
        <w:top w:val="none" w:sz="0" w:space="0" w:color="auto"/>
        <w:left w:val="none" w:sz="0" w:space="0" w:color="auto"/>
        <w:bottom w:val="none" w:sz="0" w:space="0" w:color="auto"/>
        <w:right w:val="none" w:sz="0" w:space="0" w:color="auto"/>
      </w:divBdr>
    </w:div>
    <w:div w:id="815028895">
      <w:bodyDiv w:val="1"/>
      <w:marLeft w:val="0"/>
      <w:marRight w:val="0"/>
      <w:marTop w:val="0"/>
      <w:marBottom w:val="0"/>
      <w:divBdr>
        <w:top w:val="none" w:sz="0" w:space="0" w:color="auto"/>
        <w:left w:val="none" w:sz="0" w:space="0" w:color="auto"/>
        <w:bottom w:val="none" w:sz="0" w:space="0" w:color="auto"/>
        <w:right w:val="none" w:sz="0" w:space="0" w:color="auto"/>
      </w:divBdr>
    </w:div>
    <w:div w:id="815730515">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2353108">
      <w:bodyDiv w:val="1"/>
      <w:marLeft w:val="0"/>
      <w:marRight w:val="0"/>
      <w:marTop w:val="0"/>
      <w:marBottom w:val="0"/>
      <w:divBdr>
        <w:top w:val="none" w:sz="0" w:space="0" w:color="auto"/>
        <w:left w:val="none" w:sz="0" w:space="0" w:color="auto"/>
        <w:bottom w:val="none" w:sz="0" w:space="0" w:color="auto"/>
        <w:right w:val="none" w:sz="0" w:space="0" w:color="auto"/>
      </w:divBdr>
    </w:div>
    <w:div w:id="824856341">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5783639">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29176768">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4904917">
      <w:bodyDiv w:val="1"/>
      <w:marLeft w:val="0"/>
      <w:marRight w:val="0"/>
      <w:marTop w:val="0"/>
      <w:marBottom w:val="0"/>
      <w:divBdr>
        <w:top w:val="none" w:sz="0" w:space="0" w:color="auto"/>
        <w:left w:val="none" w:sz="0" w:space="0" w:color="auto"/>
        <w:bottom w:val="none" w:sz="0" w:space="0" w:color="auto"/>
        <w:right w:val="none" w:sz="0" w:space="0" w:color="auto"/>
      </w:divBdr>
    </w:div>
    <w:div w:id="845250049">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2690500">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55729288">
      <w:bodyDiv w:val="1"/>
      <w:marLeft w:val="0"/>
      <w:marRight w:val="0"/>
      <w:marTop w:val="0"/>
      <w:marBottom w:val="0"/>
      <w:divBdr>
        <w:top w:val="none" w:sz="0" w:space="0" w:color="auto"/>
        <w:left w:val="none" w:sz="0" w:space="0" w:color="auto"/>
        <w:bottom w:val="none" w:sz="0" w:space="0" w:color="auto"/>
        <w:right w:val="none" w:sz="0" w:space="0" w:color="auto"/>
      </w:divBdr>
    </w:div>
    <w:div w:id="856771616">
      <w:bodyDiv w:val="1"/>
      <w:marLeft w:val="0"/>
      <w:marRight w:val="0"/>
      <w:marTop w:val="0"/>
      <w:marBottom w:val="0"/>
      <w:divBdr>
        <w:top w:val="none" w:sz="0" w:space="0" w:color="auto"/>
        <w:left w:val="none" w:sz="0" w:space="0" w:color="auto"/>
        <w:bottom w:val="none" w:sz="0" w:space="0" w:color="auto"/>
        <w:right w:val="none" w:sz="0" w:space="0" w:color="auto"/>
      </w:divBdr>
    </w:div>
    <w:div w:id="859128550">
      <w:bodyDiv w:val="1"/>
      <w:marLeft w:val="0"/>
      <w:marRight w:val="0"/>
      <w:marTop w:val="0"/>
      <w:marBottom w:val="0"/>
      <w:divBdr>
        <w:top w:val="none" w:sz="0" w:space="0" w:color="auto"/>
        <w:left w:val="none" w:sz="0" w:space="0" w:color="auto"/>
        <w:bottom w:val="none" w:sz="0" w:space="0" w:color="auto"/>
        <w:right w:val="none" w:sz="0" w:space="0" w:color="auto"/>
      </w:divBdr>
    </w:div>
    <w:div w:id="863831334">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3560729">
      <w:bodyDiv w:val="1"/>
      <w:marLeft w:val="0"/>
      <w:marRight w:val="0"/>
      <w:marTop w:val="0"/>
      <w:marBottom w:val="0"/>
      <w:divBdr>
        <w:top w:val="none" w:sz="0" w:space="0" w:color="auto"/>
        <w:left w:val="none" w:sz="0" w:space="0" w:color="auto"/>
        <w:bottom w:val="none" w:sz="0" w:space="0" w:color="auto"/>
        <w:right w:val="none" w:sz="0" w:space="0" w:color="auto"/>
      </w:divBdr>
    </w:div>
    <w:div w:id="884833510">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1429791">
      <w:bodyDiv w:val="1"/>
      <w:marLeft w:val="0"/>
      <w:marRight w:val="0"/>
      <w:marTop w:val="0"/>
      <w:marBottom w:val="0"/>
      <w:divBdr>
        <w:top w:val="none" w:sz="0" w:space="0" w:color="auto"/>
        <w:left w:val="none" w:sz="0" w:space="0" w:color="auto"/>
        <w:bottom w:val="none" w:sz="0" w:space="0" w:color="auto"/>
        <w:right w:val="none" w:sz="0" w:space="0" w:color="auto"/>
      </w:divBdr>
    </w:div>
    <w:div w:id="892236436">
      <w:bodyDiv w:val="1"/>
      <w:marLeft w:val="0"/>
      <w:marRight w:val="0"/>
      <w:marTop w:val="0"/>
      <w:marBottom w:val="0"/>
      <w:divBdr>
        <w:top w:val="none" w:sz="0" w:space="0" w:color="auto"/>
        <w:left w:val="none" w:sz="0" w:space="0" w:color="auto"/>
        <w:bottom w:val="none" w:sz="0" w:space="0" w:color="auto"/>
        <w:right w:val="none" w:sz="0" w:space="0" w:color="auto"/>
      </w:divBdr>
    </w:div>
    <w:div w:id="893077139">
      <w:bodyDiv w:val="1"/>
      <w:marLeft w:val="0"/>
      <w:marRight w:val="0"/>
      <w:marTop w:val="0"/>
      <w:marBottom w:val="0"/>
      <w:divBdr>
        <w:top w:val="none" w:sz="0" w:space="0" w:color="auto"/>
        <w:left w:val="none" w:sz="0" w:space="0" w:color="auto"/>
        <w:bottom w:val="none" w:sz="0" w:space="0" w:color="auto"/>
        <w:right w:val="none" w:sz="0" w:space="0" w:color="auto"/>
      </w:divBdr>
    </w:div>
    <w:div w:id="893393435">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895167477">
      <w:bodyDiv w:val="1"/>
      <w:marLeft w:val="0"/>
      <w:marRight w:val="0"/>
      <w:marTop w:val="0"/>
      <w:marBottom w:val="0"/>
      <w:divBdr>
        <w:top w:val="none" w:sz="0" w:space="0" w:color="auto"/>
        <w:left w:val="none" w:sz="0" w:space="0" w:color="auto"/>
        <w:bottom w:val="none" w:sz="0" w:space="0" w:color="auto"/>
        <w:right w:val="none" w:sz="0" w:space="0" w:color="auto"/>
      </w:divBdr>
    </w:div>
    <w:div w:id="895821743">
      <w:bodyDiv w:val="1"/>
      <w:marLeft w:val="0"/>
      <w:marRight w:val="0"/>
      <w:marTop w:val="0"/>
      <w:marBottom w:val="0"/>
      <w:divBdr>
        <w:top w:val="none" w:sz="0" w:space="0" w:color="auto"/>
        <w:left w:val="none" w:sz="0" w:space="0" w:color="auto"/>
        <w:bottom w:val="none" w:sz="0" w:space="0" w:color="auto"/>
        <w:right w:val="none" w:sz="0" w:space="0" w:color="auto"/>
      </w:divBdr>
    </w:div>
    <w:div w:id="897594778">
      <w:bodyDiv w:val="1"/>
      <w:marLeft w:val="0"/>
      <w:marRight w:val="0"/>
      <w:marTop w:val="0"/>
      <w:marBottom w:val="0"/>
      <w:divBdr>
        <w:top w:val="none" w:sz="0" w:space="0" w:color="auto"/>
        <w:left w:val="none" w:sz="0" w:space="0" w:color="auto"/>
        <w:bottom w:val="none" w:sz="0" w:space="0" w:color="auto"/>
        <w:right w:val="none" w:sz="0" w:space="0" w:color="auto"/>
      </w:divBdr>
    </w:div>
    <w:div w:id="900215526">
      <w:bodyDiv w:val="1"/>
      <w:marLeft w:val="0"/>
      <w:marRight w:val="0"/>
      <w:marTop w:val="0"/>
      <w:marBottom w:val="0"/>
      <w:divBdr>
        <w:top w:val="none" w:sz="0" w:space="0" w:color="auto"/>
        <w:left w:val="none" w:sz="0" w:space="0" w:color="auto"/>
        <w:bottom w:val="none" w:sz="0" w:space="0" w:color="auto"/>
        <w:right w:val="none" w:sz="0" w:space="0" w:color="auto"/>
      </w:divBdr>
    </w:div>
    <w:div w:id="901598193">
      <w:bodyDiv w:val="1"/>
      <w:marLeft w:val="0"/>
      <w:marRight w:val="0"/>
      <w:marTop w:val="0"/>
      <w:marBottom w:val="0"/>
      <w:divBdr>
        <w:top w:val="none" w:sz="0" w:space="0" w:color="auto"/>
        <w:left w:val="none" w:sz="0" w:space="0" w:color="auto"/>
        <w:bottom w:val="none" w:sz="0" w:space="0" w:color="auto"/>
        <w:right w:val="none" w:sz="0" w:space="0" w:color="auto"/>
      </w:divBdr>
    </w:div>
    <w:div w:id="901715001">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7110926">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09735694">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3852463">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182334">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4530107">
      <w:bodyDiv w:val="1"/>
      <w:marLeft w:val="0"/>
      <w:marRight w:val="0"/>
      <w:marTop w:val="0"/>
      <w:marBottom w:val="0"/>
      <w:divBdr>
        <w:top w:val="none" w:sz="0" w:space="0" w:color="auto"/>
        <w:left w:val="none" w:sz="0" w:space="0" w:color="auto"/>
        <w:bottom w:val="none" w:sz="0" w:space="0" w:color="auto"/>
        <w:right w:val="none" w:sz="0" w:space="0" w:color="auto"/>
      </w:divBdr>
    </w:div>
    <w:div w:id="926964605">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30359850">
      <w:bodyDiv w:val="1"/>
      <w:marLeft w:val="0"/>
      <w:marRight w:val="0"/>
      <w:marTop w:val="0"/>
      <w:marBottom w:val="0"/>
      <w:divBdr>
        <w:top w:val="none" w:sz="0" w:space="0" w:color="auto"/>
        <w:left w:val="none" w:sz="0" w:space="0" w:color="auto"/>
        <w:bottom w:val="none" w:sz="0" w:space="0" w:color="auto"/>
        <w:right w:val="none" w:sz="0" w:space="0" w:color="auto"/>
      </w:divBdr>
    </w:div>
    <w:div w:id="939340529">
      <w:bodyDiv w:val="1"/>
      <w:marLeft w:val="0"/>
      <w:marRight w:val="0"/>
      <w:marTop w:val="0"/>
      <w:marBottom w:val="0"/>
      <w:divBdr>
        <w:top w:val="none" w:sz="0" w:space="0" w:color="auto"/>
        <w:left w:val="none" w:sz="0" w:space="0" w:color="auto"/>
        <w:bottom w:val="none" w:sz="0" w:space="0" w:color="auto"/>
        <w:right w:val="none" w:sz="0" w:space="0" w:color="auto"/>
      </w:divBdr>
    </w:div>
    <w:div w:id="940379343">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000158">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44072833">
      <w:bodyDiv w:val="1"/>
      <w:marLeft w:val="0"/>
      <w:marRight w:val="0"/>
      <w:marTop w:val="0"/>
      <w:marBottom w:val="0"/>
      <w:divBdr>
        <w:top w:val="none" w:sz="0" w:space="0" w:color="auto"/>
        <w:left w:val="none" w:sz="0" w:space="0" w:color="auto"/>
        <w:bottom w:val="none" w:sz="0" w:space="0" w:color="auto"/>
        <w:right w:val="none" w:sz="0" w:space="0" w:color="auto"/>
      </w:divBdr>
    </w:div>
    <w:div w:id="944843446">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1404284">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58531430">
      <w:bodyDiv w:val="1"/>
      <w:marLeft w:val="0"/>
      <w:marRight w:val="0"/>
      <w:marTop w:val="0"/>
      <w:marBottom w:val="0"/>
      <w:divBdr>
        <w:top w:val="none" w:sz="0" w:space="0" w:color="auto"/>
        <w:left w:val="none" w:sz="0" w:space="0" w:color="auto"/>
        <w:bottom w:val="none" w:sz="0" w:space="0" w:color="auto"/>
        <w:right w:val="none" w:sz="0" w:space="0" w:color="auto"/>
      </w:divBdr>
    </w:div>
    <w:div w:id="964773075">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69703185">
      <w:bodyDiv w:val="1"/>
      <w:marLeft w:val="0"/>
      <w:marRight w:val="0"/>
      <w:marTop w:val="0"/>
      <w:marBottom w:val="0"/>
      <w:divBdr>
        <w:top w:val="none" w:sz="0" w:space="0" w:color="auto"/>
        <w:left w:val="none" w:sz="0" w:space="0" w:color="auto"/>
        <w:bottom w:val="none" w:sz="0" w:space="0" w:color="auto"/>
        <w:right w:val="none" w:sz="0" w:space="0" w:color="auto"/>
      </w:divBdr>
    </w:div>
    <w:div w:id="971011485">
      <w:bodyDiv w:val="1"/>
      <w:marLeft w:val="0"/>
      <w:marRight w:val="0"/>
      <w:marTop w:val="0"/>
      <w:marBottom w:val="0"/>
      <w:divBdr>
        <w:top w:val="none" w:sz="0" w:space="0" w:color="auto"/>
        <w:left w:val="none" w:sz="0" w:space="0" w:color="auto"/>
        <w:bottom w:val="none" w:sz="0" w:space="0" w:color="auto"/>
        <w:right w:val="none" w:sz="0" w:space="0" w:color="auto"/>
      </w:divBdr>
    </w:div>
    <w:div w:id="974333338">
      <w:bodyDiv w:val="1"/>
      <w:marLeft w:val="0"/>
      <w:marRight w:val="0"/>
      <w:marTop w:val="0"/>
      <w:marBottom w:val="0"/>
      <w:divBdr>
        <w:top w:val="none" w:sz="0" w:space="0" w:color="auto"/>
        <w:left w:val="none" w:sz="0" w:space="0" w:color="auto"/>
        <w:bottom w:val="none" w:sz="0" w:space="0" w:color="auto"/>
        <w:right w:val="none" w:sz="0" w:space="0" w:color="auto"/>
      </w:divBdr>
    </w:div>
    <w:div w:id="974868660">
      <w:bodyDiv w:val="1"/>
      <w:marLeft w:val="0"/>
      <w:marRight w:val="0"/>
      <w:marTop w:val="0"/>
      <w:marBottom w:val="0"/>
      <w:divBdr>
        <w:top w:val="none" w:sz="0" w:space="0" w:color="auto"/>
        <w:left w:val="none" w:sz="0" w:space="0" w:color="auto"/>
        <w:bottom w:val="none" w:sz="0" w:space="0" w:color="auto"/>
        <w:right w:val="none" w:sz="0" w:space="0" w:color="auto"/>
      </w:divBdr>
    </w:div>
    <w:div w:id="974987161">
      <w:bodyDiv w:val="1"/>
      <w:marLeft w:val="0"/>
      <w:marRight w:val="0"/>
      <w:marTop w:val="0"/>
      <w:marBottom w:val="0"/>
      <w:divBdr>
        <w:top w:val="none" w:sz="0" w:space="0" w:color="auto"/>
        <w:left w:val="none" w:sz="0" w:space="0" w:color="auto"/>
        <w:bottom w:val="none" w:sz="0" w:space="0" w:color="auto"/>
        <w:right w:val="none" w:sz="0" w:space="0" w:color="auto"/>
      </w:divBdr>
    </w:div>
    <w:div w:id="975381090">
      <w:bodyDiv w:val="1"/>
      <w:marLeft w:val="0"/>
      <w:marRight w:val="0"/>
      <w:marTop w:val="0"/>
      <w:marBottom w:val="0"/>
      <w:divBdr>
        <w:top w:val="none" w:sz="0" w:space="0" w:color="auto"/>
        <w:left w:val="none" w:sz="0" w:space="0" w:color="auto"/>
        <w:bottom w:val="none" w:sz="0" w:space="0" w:color="auto"/>
        <w:right w:val="none" w:sz="0" w:space="0" w:color="auto"/>
      </w:divBdr>
    </w:div>
    <w:div w:id="976840249">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050487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985671420">
      <w:bodyDiv w:val="1"/>
      <w:marLeft w:val="0"/>
      <w:marRight w:val="0"/>
      <w:marTop w:val="0"/>
      <w:marBottom w:val="0"/>
      <w:divBdr>
        <w:top w:val="none" w:sz="0" w:space="0" w:color="auto"/>
        <w:left w:val="none" w:sz="0" w:space="0" w:color="auto"/>
        <w:bottom w:val="none" w:sz="0" w:space="0" w:color="auto"/>
        <w:right w:val="none" w:sz="0" w:space="0" w:color="auto"/>
      </w:divBdr>
    </w:div>
    <w:div w:id="986128943">
      <w:bodyDiv w:val="1"/>
      <w:marLeft w:val="0"/>
      <w:marRight w:val="0"/>
      <w:marTop w:val="0"/>
      <w:marBottom w:val="0"/>
      <w:divBdr>
        <w:top w:val="none" w:sz="0" w:space="0" w:color="auto"/>
        <w:left w:val="none" w:sz="0" w:space="0" w:color="auto"/>
        <w:bottom w:val="none" w:sz="0" w:space="0" w:color="auto"/>
        <w:right w:val="none" w:sz="0" w:space="0" w:color="auto"/>
      </w:divBdr>
    </w:div>
    <w:div w:id="990643007">
      <w:bodyDiv w:val="1"/>
      <w:marLeft w:val="0"/>
      <w:marRight w:val="0"/>
      <w:marTop w:val="0"/>
      <w:marBottom w:val="0"/>
      <w:divBdr>
        <w:top w:val="none" w:sz="0" w:space="0" w:color="auto"/>
        <w:left w:val="none" w:sz="0" w:space="0" w:color="auto"/>
        <w:bottom w:val="none" w:sz="0" w:space="0" w:color="auto"/>
        <w:right w:val="none" w:sz="0" w:space="0" w:color="auto"/>
      </w:divBdr>
    </w:div>
    <w:div w:id="100292769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0565492">
      <w:bodyDiv w:val="1"/>
      <w:marLeft w:val="0"/>
      <w:marRight w:val="0"/>
      <w:marTop w:val="0"/>
      <w:marBottom w:val="0"/>
      <w:divBdr>
        <w:top w:val="none" w:sz="0" w:space="0" w:color="auto"/>
        <w:left w:val="none" w:sz="0" w:space="0" w:color="auto"/>
        <w:bottom w:val="none" w:sz="0" w:space="0" w:color="auto"/>
        <w:right w:val="none" w:sz="0" w:space="0" w:color="auto"/>
      </w:divBdr>
    </w:div>
    <w:div w:id="1012994180">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3653967">
      <w:bodyDiv w:val="1"/>
      <w:marLeft w:val="0"/>
      <w:marRight w:val="0"/>
      <w:marTop w:val="0"/>
      <w:marBottom w:val="0"/>
      <w:divBdr>
        <w:top w:val="none" w:sz="0" w:space="0" w:color="auto"/>
        <w:left w:val="none" w:sz="0" w:space="0" w:color="auto"/>
        <w:bottom w:val="none" w:sz="0" w:space="0" w:color="auto"/>
        <w:right w:val="none" w:sz="0" w:space="0" w:color="auto"/>
      </w:divBdr>
    </w:div>
    <w:div w:id="1015888748">
      <w:bodyDiv w:val="1"/>
      <w:marLeft w:val="0"/>
      <w:marRight w:val="0"/>
      <w:marTop w:val="0"/>
      <w:marBottom w:val="0"/>
      <w:divBdr>
        <w:top w:val="none" w:sz="0" w:space="0" w:color="auto"/>
        <w:left w:val="none" w:sz="0" w:space="0" w:color="auto"/>
        <w:bottom w:val="none" w:sz="0" w:space="0" w:color="auto"/>
        <w:right w:val="none" w:sz="0" w:space="0" w:color="auto"/>
      </w:divBdr>
    </w:div>
    <w:div w:id="1018308525">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0106697">
      <w:bodyDiv w:val="1"/>
      <w:marLeft w:val="0"/>
      <w:marRight w:val="0"/>
      <w:marTop w:val="0"/>
      <w:marBottom w:val="0"/>
      <w:divBdr>
        <w:top w:val="none" w:sz="0" w:space="0" w:color="auto"/>
        <w:left w:val="none" w:sz="0" w:space="0" w:color="auto"/>
        <w:bottom w:val="none" w:sz="0" w:space="0" w:color="auto"/>
        <w:right w:val="none" w:sz="0" w:space="0" w:color="auto"/>
      </w:divBdr>
    </w:div>
    <w:div w:id="1032339689">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6927367">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39086158">
      <w:bodyDiv w:val="1"/>
      <w:marLeft w:val="0"/>
      <w:marRight w:val="0"/>
      <w:marTop w:val="0"/>
      <w:marBottom w:val="0"/>
      <w:divBdr>
        <w:top w:val="none" w:sz="0" w:space="0" w:color="auto"/>
        <w:left w:val="none" w:sz="0" w:space="0" w:color="auto"/>
        <w:bottom w:val="none" w:sz="0" w:space="0" w:color="auto"/>
        <w:right w:val="none" w:sz="0" w:space="0" w:color="auto"/>
      </w:divBdr>
    </w:div>
    <w:div w:id="1041323041">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5837380">
      <w:bodyDiv w:val="1"/>
      <w:marLeft w:val="0"/>
      <w:marRight w:val="0"/>
      <w:marTop w:val="0"/>
      <w:marBottom w:val="0"/>
      <w:divBdr>
        <w:top w:val="none" w:sz="0" w:space="0" w:color="auto"/>
        <w:left w:val="none" w:sz="0" w:space="0" w:color="auto"/>
        <w:bottom w:val="none" w:sz="0" w:space="0" w:color="auto"/>
        <w:right w:val="none" w:sz="0" w:space="0" w:color="auto"/>
      </w:divBdr>
    </w:div>
    <w:div w:id="1047068812">
      <w:bodyDiv w:val="1"/>
      <w:marLeft w:val="0"/>
      <w:marRight w:val="0"/>
      <w:marTop w:val="0"/>
      <w:marBottom w:val="0"/>
      <w:divBdr>
        <w:top w:val="none" w:sz="0" w:space="0" w:color="auto"/>
        <w:left w:val="none" w:sz="0" w:space="0" w:color="auto"/>
        <w:bottom w:val="none" w:sz="0" w:space="0" w:color="auto"/>
        <w:right w:val="none" w:sz="0" w:space="0" w:color="auto"/>
      </w:divBdr>
    </w:div>
    <w:div w:id="1047267649">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1807248">
      <w:bodyDiv w:val="1"/>
      <w:marLeft w:val="0"/>
      <w:marRight w:val="0"/>
      <w:marTop w:val="0"/>
      <w:marBottom w:val="0"/>
      <w:divBdr>
        <w:top w:val="none" w:sz="0" w:space="0" w:color="auto"/>
        <w:left w:val="none" w:sz="0" w:space="0" w:color="auto"/>
        <w:bottom w:val="none" w:sz="0" w:space="0" w:color="auto"/>
        <w:right w:val="none" w:sz="0" w:space="0" w:color="auto"/>
      </w:divBdr>
    </w:div>
    <w:div w:id="1052580533">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3892531">
      <w:bodyDiv w:val="1"/>
      <w:marLeft w:val="0"/>
      <w:marRight w:val="0"/>
      <w:marTop w:val="0"/>
      <w:marBottom w:val="0"/>
      <w:divBdr>
        <w:top w:val="none" w:sz="0" w:space="0" w:color="auto"/>
        <w:left w:val="none" w:sz="0" w:space="0" w:color="auto"/>
        <w:bottom w:val="none" w:sz="0" w:space="0" w:color="auto"/>
        <w:right w:val="none" w:sz="0" w:space="0" w:color="auto"/>
      </w:divBdr>
    </w:div>
    <w:div w:id="1055855815">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7317122">
      <w:bodyDiv w:val="1"/>
      <w:marLeft w:val="0"/>
      <w:marRight w:val="0"/>
      <w:marTop w:val="0"/>
      <w:marBottom w:val="0"/>
      <w:divBdr>
        <w:top w:val="none" w:sz="0" w:space="0" w:color="auto"/>
        <w:left w:val="none" w:sz="0" w:space="0" w:color="auto"/>
        <w:bottom w:val="none" w:sz="0" w:space="0" w:color="auto"/>
        <w:right w:val="none" w:sz="0" w:space="0" w:color="auto"/>
      </w:divBdr>
    </w:div>
    <w:div w:id="1058211671">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032146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2168909">
      <w:bodyDiv w:val="1"/>
      <w:marLeft w:val="0"/>
      <w:marRight w:val="0"/>
      <w:marTop w:val="0"/>
      <w:marBottom w:val="0"/>
      <w:divBdr>
        <w:top w:val="none" w:sz="0" w:space="0" w:color="auto"/>
        <w:left w:val="none" w:sz="0" w:space="0" w:color="auto"/>
        <w:bottom w:val="none" w:sz="0" w:space="0" w:color="auto"/>
        <w:right w:val="none" w:sz="0" w:space="0" w:color="auto"/>
      </w:divBdr>
    </w:div>
    <w:div w:id="1063062441">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5640201">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70000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0662340">
      <w:bodyDiv w:val="1"/>
      <w:marLeft w:val="0"/>
      <w:marRight w:val="0"/>
      <w:marTop w:val="0"/>
      <w:marBottom w:val="0"/>
      <w:divBdr>
        <w:top w:val="none" w:sz="0" w:space="0" w:color="auto"/>
        <w:left w:val="none" w:sz="0" w:space="0" w:color="auto"/>
        <w:bottom w:val="none" w:sz="0" w:space="0" w:color="auto"/>
        <w:right w:val="none" w:sz="0" w:space="0" w:color="auto"/>
      </w:divBdr>
    </w:div>
    <w:div w:id="1071656249">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74930557">
      <w:bodyDiv w:val="1"/>
      <w:marLeft w:val="0"/>
      <w:marRight w:val="0"/>
      <w:marTop w:val="0"/>
      <w:marBottom w:val="0"/>
      <w:divBdr>
        <w:top w:val="none" w:sz="0" w:space="0" w:color="auto"/>
        <w:left w:val="none" w:sz="0" w:space="0" w:color="auto"/>
        <w:bottom w:val="none" w:sz="0" w:space="0" w:color="auto"/>
        <w:right w:val="none" w:sz="0" w:space="0" w:color="auto"/>
      </w:divBdr>
    </w:div>
    <w:div w:id="1076705880">
      <w:bodyDiv w:val="1"/>
      <w:marLeft w:val="0"/>
      <w:marRight w:val="0"/>
      <w:marTop w:val="0"/>
      <w:marBottom w:val="0"/>
      <w:divBdr>
        <w:top w:val="none" w:sz="0" w:space="0" w:color="auto"/>
        <w:left w:val="none" w:sz="0" w:space="0" w:color="auto"/>
        <w:bottom w:val="none" w:sz="0" w:space="0" w:color="auto"/>
        <w:right w:val="none" w:sz="0" w:space="0" w:color="auto"/>
      </w:divBdr>
    </w:div>
    <w:div w:id="1078553394">
      <w:bodyDiv w:val="1"/>
      <w:marLeft w:val="0"/>
      <w:marRight w:val="0"/>
      <w:marTop w:val="0"/>
      <w:marBottom w:val="0"/>
      <w:divBdr>
        <w:top w:val="none" w:sz="0" w:space="0" w:color="auto"/>
        <w:left w:val="none" w:sz="0" w:space="0" w:color="auto"/>
        <w:bottom w:val="none" w:sz="0" w:space="0" w:color="auto"/>
        <w:right w:val="none" w:sz="0" w:space="0" w:color="auto"/>
      </w:divBdr>
      <w:divsChild>
        <w:div w:id="111246526">
          <w:marLeft w:val="0"/>
          <w:marRight w:val="0"/>
          <w:marTop w:val="0"/>
          <w:marBottom w:val="0"/>
          <w:divBdr>
            <w:top w:val="none" w:sz="0" w:space="0" w:color="auto"/>
            <w:left w:val="none" w:sz="0" w:space="0" w:color="auto"/>
            <w:bottom w:val="none" w:sz="0" w:space="0" w:color="auto"/>
            <w:right w:val="none" w:sz="0" w:space="0" w:color="auto"/>
          </w:divBdr>
          <w:divsChild>
            <w:div w:id="2109227767">
              <w:marLeft w:val="0"/>
              <w:marRight w:val="0"/>
              <w:marTop w:val="0"/>
              <w:marBottom w:val="0"/>
              <w:divBdr>
                <w:top w:val="none" w:sz="0" w:space="0" w:color="auto"/>
                <w:left w:val="none" w:sz="0" w:space="0" w:color="auto"/>
                <w:bottom w:val="none" w:sz="0" w:space="0" w:color="auto"/>
                <w:right w:val="none" w:sz="0" w:space="0" w:color="auto"/>
              </w:divBdr>
              <w:divsChild>
                <w:div w:id="1620991419">
                  <w:marLeft w:val="0"/>
                  <w:marRight w:val="0"/>
                  <w:marTop w:val="0"/>
                  <w:marBottom w:val="0"/>
                  <w:divBdr>
                    <w:top w:val="none" w:sz="0" w:space="0" w:color="auto"/>
                    <w:left w:val="none" w:sz="0" w:space="0" w:color="auto"/>
                    <w:bottom w:val="none" w:sz="0" w:space="0" w:color="auto"/>
                    <w:right w:val="none" w:sz="0" w:space="0" w:color="auto"/>
                  </w:divBdr>
                  <w:divsChild>
                    <w:div w:id="2044820805">
                      <w:marLeft w:val="0"/>
                      <w:marRight w:val="0"/>
                      <w:marTop w:val="0"/>
                      <w:marBottom w:val="0"/>
                      <w:divBdr>
                        <w:top w:val="none" w:sz="0" w:space="0" w:color="auto"/>
                        <w:left w:val="none" w:sz="0" w:space="0" w:color="auto"/>
                        <w:bottom w:val="none" w:sz="0" w:space="0" w:color="auto"/>
                        <w:right w:val="none" w:sz="0" w:space="0" w:color="auto"/>
                      </w:divBdr>
                      <w:divsChild>
                        <w:div w:id="1974751528">
                          <w:marLeft w:val="0"/>
                          <w:marRight w:val="0"/>
                          <w:marTop w:val="100"/>
                          <w:marBottom w:val="100"/>
                          <w:divBdr>
                            <w:top w:val="none" w:sz="0" w:space="0" w:color="auto"/>
                            <w:left w:val="none" w:sz="0" w:space="0" w:color="auto"/>
                            <w:bottom w:val="none" w:sz="0" w:space="0" w:color="auto"/>
                            <w:right w:val="none" w:sz="0" w:space="0" w:color="auto"/>
                          </w:divBdr>
                          <w:divsChild>
                            <w:div w:id="1071275094">
                              <w:marLeft w:val="0"/>
                              <w:marRight w:val="0"/>
                              <w:marTop w:val="0"/>
                              <w:marBottom w:val="0"/>
                              <w:divBdr>
                                <w:top w:val="none" w:sz="0" w:space="0" w:color="000000"/>
                                <w:left w:val="none" w:sz="0" w:space="0" w:color="000000"/>
                                <w:bottom w:val="none" w:sz="0" w:space="0" w:color="000000"/>
                                <w:right w:val="none" w:sz="0" w:space="0" w:color="000000"/>
                              </w:divBdr>
                              <w:divsChild>
                                <w:div w:id="6316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503079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0198911">
      <w:bodyDiv w:val="1"/>
      <w:marLeft w:val="0"/>
      <w:marRight w:val="0"/>
      <w:marTop w:val="0"/>
      <w:marBottom w:val="0"/>
      <w:divBdr>
        <w:top w:val="none" w:sz="0" w:space="0" w:color="auto"/>
        <w:left w:val="none" w:sz="0" w:space="0" w:color="auto"/>
        <w:bottom w:val="none" w:sz="0" w:space="0" w:color="auto"/>
        <w:right w:val="none" w:sz="0" w:space="0" w:color="auto"/>
      </w:divBdr>
    </w:div>
    <w:div w:id="1094591947">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096291053">
      <w:bodyDiv w:val="1"/>
      <w:marLeft w:val="0"/>
      <w:marRight w:val="0"/>
      <w:marTop w:val="0"/>
      <w:marBottom w:val="0"/>
      <w:divBdr>
        <w:top w:val="none" w:sz="0" w:space="0" w:color="auto"/>
        <w:left w:val="none" w:sz="0" w:space="0" w:color="auto"/>
        <w:bottom w:val="none" w:sz="0" w:space="0" w:color="auto"/>
        <w:right w:val="none" w:sz="0" w:space="0" w:color="auto"/>
      </w:divBdr>
    </w:div>
    <w:div w:id="1099333168">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2146482">
      <w:bodyDiv w:val="1"/>
      <w:marLeft w:val="0"/>
      <w:marRight w:val="0"/>
      <w:marTop w:val="0"/>
      <w:marBottom w:val="0"/>
      <w:divBdr>
        <w:top w:val="none" w:sz="0" w:space="0" w:color="auto"/>
        <w:left w:val="none" w:sz="0" w:space="0" w:color="auto"/>
        <w:bottom w:val="none" w:sz="0" w:space="0" w:color="auto"/>
        <w:right w:val="none" w:sz="0" w:space="0" w:color="auto"/>
      </w:divBdr>
    </w:div>
    <w:div w:id="1102650838">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13742735">
      <w:bodyDiv w:val="1"/>
      <w:marLeft w:val="0"/>
      <w:marRight w:val="0"/>
      <w:marTop w:val="0"/>
      <w:marBottom w:val="0"/>
      <w:divBdr>
        <w:top w:val="none" w:sz="0" w:space="0" w:color="auto"/>
        <w:left w:val="none" w:sz="0" w:space="0" w:color="auto"/>
        <w:bottom w:val="none" w:sz="0" w:space="0" w:color="auto"/>
        <w:right w:val="none" w:sz="0" w:space="0" w:color="auto"/>
      </w:divBdr>
    </w:div>
    <w:div w:id="1115632103">
      <w:bodyDiv w:val="1"/>
      <w:marLeft w:val="0"/>
      <w:marRight w:val="0"/>
      <w:marTop w:val="0"/>
      <w:marBottom w:val="0"/>
      <w:divBdr>
        <w:top w:val="none" w:sz="0" w:space="0" w:color="auto"/>
        <w:left w:val="none" w:sz="0" w:space="0" w:color="auto"/>
        <w:bottom w:val="none" w:sz="0" w:space="0" w:color="auto"/>
        <w:right w:val="none" w:sz="0" w:space="0" w:color="auto"/>
      </w:divBdr>
    </w:div>
    <w:div w:id="1116555931">
      <w:bodyDiv w:val="1"/>
      <w:marLeft w:val="0"/>
      <w:marRight w:val="0"/>
      <w:marTop w:val="0"/>
      <w:marBottom w:val="0"/>
      <w:divBdr>
        <w:top w:val="none" w:sz="0" w:space="0" w:color="auto"/>
        <w:left w:val="none" w:sz="0" w:space="0" w:color="auto"/>
        <w:bottom w:val="none" w:sz="0" w:space="0" w:color="auto"/>
        <w:right w:val="none" w:sz="0" w:space="0" w:color="auto"/>
      </w:divBdr>
    </w:div>
    <w:div w:id="1126044971">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32868120">
      <w:bodyDiv w:val="1"/>
      <w:marLeft w:val="0"/>
      <w:marRight w:val="0"/>
      <w:marTop w:val="0"/>
      <w:marBottom w:val="0"/>
      <w:divBdr>
        <w:top w:val="none" w:sz="0" w:space="0" w:color="auto"/>
        <w:left w:val="none" w:sz="0" w:space="0" w:color="auto"/>
        <w:bottom w:val="none" w:sz="0" w:space="0" w:color="auto"/>
        <w:right w:val="none" w:sz="0" w:space="0" w:color="auto"/>
      </w:divBdr>
    </w:div>
    <w:div w:id="1133327452">
      <w:bodyDiv w:val="1"/>
      <w:marLeft w:val="0"/>
      <w:marRight w:val="0"/>
      <w:marTop w:val="0"/>
      <w:marBottom w:val="0"/>
      <w:divBdr>
        <w:top w:val="none" w:sz="0" w:space="0" w:color="auto"/>
        <w:left w:val="none" w:sz="0" w:space="0" w:color="auto"/>
        <w:bottom w:val="none" w:sz="0" w:space="0" w:color="auto"/>
        <w:right w:val="none" w:sz="0" w:space="0" w:color="auto"/>
      </w:divBdr>
    </w:div>
    <w:div w:id="1141197086">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4473146">
      <w:bodyDiv w:val="1"/>
      <w:marLeft w:val="0"/>
      <w:marRight w:val="0"/>
      <w:marTop w:val="0"/>
      <w:marBottom w:val="0"/>
      <w:divBdr>
        <w:top w:val="none" w:sz="0" w:space="0" w:color="auto"/>
        <w:left w:val="none" w:sz="0" w:space="0" w:color="auto"/>
        <w:bottom w:val="none" w:sz="0" w:space="0" w:color="auto"/>
        <w:right w:val="none" w:sz="0" w:space="0" w:color="auto"/>
      </w:divBdr>
    </w:div>
    <w:div w:id="1144737315">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1365701">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4830922">
      <w:bodyDiv w:val="1"/>
      <w:marLeft w:val="0"/>
      <w:marRight w:val="0"/>
      <w:marTop w:val="0"/>
      <w:marBottom w:val="0"/>
      <w:divBdr>
        <w:top w:val="none" w:sz="0" w:space="0" w:color="auto"/>
        <w:left w:val="none" w:sz="0" w:space="0" w:color="auto"/>
        <w:bottom w:val="none" w:sz="0" w:space="0" w:color="auto"/>
        <w:right w:val="none" w:sz="0" w:space="0" w:color="auto"/>
      </w:divBdr>
    </w:div>
    <w:div w:id="1155147279">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64978213">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75875987">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8844">
      <w:bodyDiv w:val="1"/>
      <w:marLeft w:val="0"/>
      <w:marRight w:val="0"/>
      <w:marTop w:val="0"/>
      <w:marBottom w:val="0"/>
      <w:divBdr>
        <w:top w:val="none" w:sz="0" w:space="0" w:color="auto"/>
        <w:left w:val="none" w:sz="0" w:space="0" w:color="auto"/>
        <w:bottom w:val="none" w:sz="0" w:space="0" w:color="auto"/>
        <w:right w:val="none" w:sz="0" w:space="0" w:color="auto"/>
      </w:divBdr>
    </w:div>
    <w:div w:id="119125814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2261948">
      <w:bodyDiv w:val="1"/>
      <w:marLeft w:val="0"/>
      <w:marRight w:val="0"/>
      <w:marTop w:val="0"/>
      <w:marBottom w:val="0"/>
      <w:divBdr>
        <w:top w:val="none" w:sz="0" w:space="0" w:color="auto"/>
        <w:left w:val="none" w:sz="0" w:space="0" w:color="auto"/>
        <w:bottom w:val="none" w:sz="0" w:space="0" w:color="auto"/>
        <w:right w:val="none" w:sz="0" w:space="0" w:color="auto"/>
      </w:divBdr>
    </w:div>
    <w:div w:id="1192576375">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7818253">
      <w:bodyDiv w:val="1"/>
      <w:marLeft w:val="0"/>
      <w:marRight w:val="0"/>
      <w:marTop w:val="0"/>
      <w:marBottom w:val="0"/>
      <w:divBdr>
        <w:top w:val="none" w:sz="0" w:space="0" w:color="auto"/>
        <w:left w:val="none" w:sz="0" w:space="0" w:color="auto"/>
        <w:bottom w:val="none" w:sz="0" w:space="0" w:color="auto"/>
        <w:right w:val="none" w:sz="0" w:space="0" w:color="auto"/>
      </w:divBdr>
    </w:div>
    <w:div w:id="1198195814">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586233">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6529268">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09105890">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2038767">
      <w:bodyDiv w:val="1"/>
      <w:marLeft w:val="0"/>
      <w:marRight w:val="0"/>
      <w:marTop w:val="0"/>
      <w:marBottom w:val="0"/>
      <w:divBdr>
        <w:top w:val="none" w:sz="0" w:space="0" w:color="auto"/>
        <w:left w:val="none" w:sz="0" w:space="0" w:color="auto"/>
        <w:bottom w:val="none" w:sz="0" w:space="0" w:color="auto"/>
        <w:right w:val="none" w:sz="0" w:space="0" w:color="auto"/>
      </w:divBdr>
    </w:div>
    <w:div w:id="1216044187">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25339173">
      <w:bodyDiv w:val="1"/>
      <w:marLeft w:val="0"/>
      <w:marRight w:val="0"/>
      <w:marTop w:val="0"/>
      <w:marBottom w:val="0"/>
      <w:divBdr>
        <w:top w:val="none" w:sz="0" w:space="0" w:color="auto"/>
        <w:left w:val="none" w:sz="0" w:space="0" w:color="auto"/>
        <w:bottom w:val="none" w:sz="0" w:space="0" w:color="auto"/>
        <w:right w:val="none" w:sz="0" w:space="0" w:color="auto"/>
      </w:divBdr>
    </w:div>
    <w:div w:id="1228301948">
      <w:bodyDiv w:val="1"/>
      <w:marLeft w:val="0"/>
      <w:marRight w:val="0"/>
      <w:marTop w:val="0"/>
      <w:marBottom w:val="0"/>
      <w:divBdr>
        <w:top w:val="none" w:sz="0" w:space="0" w:color="auto"/>
        <w:left w:val="none" w:sz="0" w:space="0" w:color="auto"/>
        <w:bottom w:val="none" w:sz="0" w:space="0" w:color="auto"/>
        <w:right w:val="none" w:sz="0" w:space="0" w:color="auto"/>
      </w:divBdr>
    </w:div>
    <w:div w:id="1229537675">
      <w:bodyDiv w:val="1"/>
      <w:marLeft w:val="0"/>
      <w:marRight w:val="0"/>
      <w:marTop w:val="0"/>
      <w:marBottom w:val="0"/>
      <w:divBdr>
        <w:top w:val="none" w:sz="0" w:space="0" w:color="auto"/>
        <w:left w:val="none" w:sz="0" w:space="0" w:color="auto"/>
        <w:bottom w:val="none" w:sz="0" w:space="0" w:color="auto"/>
        <w:right w:val="none" w:sz="0" w:space="0" w:color="auto"/>
      </w:divBdr>
    </w:div>
    <w:div w:id="123131201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40209992">
      <w:bodyDiv w:val="1"/>
      <w:marLeft w:val="0"/>
      <w:marRight w:val="0"/>
      <w:marTop w:val="0"/>
      <w:marBottom w:val="0"/>
      <w:divBdr>
        <w:top w:val="none" w:sz="0" w:space="0" w:color="auto"/>
        <w:left w:val="none" w:sz="0" w:space="0" w:color="auto"/>
        <w:bottom w:val="none" w:sz="0" w:space="0" w:color="auto"/>
        <w:right w:val="none" w:sz="0" w:space="0" w:color="auto"/>
      </w:divBdr>
    </w:div>
    <w:div w:id="1242567716">
      <w:bodyDiv w:val="1"/>
      <w:marLeft w:val="0"/>
      <w:marRight w:val="0"/>
      <w:marTop w:val="0"/>
      <w:marBottom w:val="0"/>
      <w:divBdr>
        <w:top w:val="none" w:sz="0" w:space="0" w:color="auto"/>
        <w:left w:val="none" w:sz="0" w:space="0" w:color="auto"/>
        <w:bottom w:val="none" w:sz="0" w:space="0" w:color="auto"/>
        <w:right w:val="none" w:sz="0" w:space="0" w:color="auto"/>
      </w:divBdr>
    </w:div>
    <w:div w:id="1244295603">
      <w:bodyDiv w:val="1"/>
      <w:marLeft w:val="0"/>
      <w:marRight w:val="0"/>
      <w:marTop w:val="0"/>
      <w:marBottom w:val="0"/>
      <w:divBdr>
        <w:top w:val="none" w:sz="0" w:space="0" w:color="auto"/>
        <w:left w:val="none" w:sz="0" w:space="0" w:color="auto"/>
        <w:bottom w:val="none" w:sz="0" w:space="0" w:color="auto"/>
        <w:right w:val="none" w:sz="0" w:space="0" w:color="auto"/>
      </w:divBdr>
    </w:div>
    <w:div w:id="1253584505">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4708950">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56591705">
      <w:bodyDiv w:val="1"/>
      <w:marLeft w:val="0"/>
      <w:marRight w:val="0"/>
      <w:marTop w:val="0"/>
      <w:marBottom w:val="0"/>
      <w:divBdr>
        <w:top w:val="none" w:sz="0" w:space="0" w:color="auto"/>
        <w:left w:val="none" w:sz="0" w:space="0" w:color="auto"/>
        <w:bottom w:val="none" w:sz="0" w:space="0" w:color="auto"/>
        <w:right w:val="none" w:sz="0" w:space="0" w:color="auto"/>
      </w:divBdr>
    </w:div>
    <w:div w:id="1259219549">
      <w:bodyDiv w:val="1"/>
      <w:marLeft w:val="0"/>
      <w:marRight w:val="0"/>
      <w:marTop w:val="0"/>
      <w:marBottom w:val="0"/>
      <w:divBdr>
        <w:top w:val="none" w:sz="0" w:space="0" w:color="auto"/>
        <w:left w:val="none" w:sz="0" w:space="0" w:color="auto"/>
        <w:bottom w:val="none" w:sz="0" w:space="0" w:color="auto"/>
        <w:right w:val="none" w:sz="0" w:space="0" w:color="auto"/>
      </w:divBdr>
    </w:div>
    <w:div w:id="1259368288">
      <w:bodyDiv w:val="1"/>
      <w:marLeft w:val="0"/>
      <w:marRight w:val="0"/>
      <w:marTop w:val="0"/>
      <w:marBottom w:val="0"/>
      <w:divBdr>
        <w:top w:val="none" w:sz="0" w:space="0" w:color="auto"/>
        <w:left w:val="none" w:sz="0" w:space="0" w:color="auto"/>
        <w:bottom w:val="none" w:sz="0" w:space="0" w:color="auto"/>
        <w:right w:val="none" w:sz="0" w:space="0" w:color="auto"/>
      </w:divBdr>
    </w:div>
    <w:div w:id="1263606565">
      <w:bodyDiv w:val="1"/>
      <w:marLeft w:val="0"/>
      <w:marRight w:val="0"/>
      <w:marTop w:val="0"/>
      <w:marBottom w:val="0"/>
      <w:divBdr>
        <w:top w:val="none" w:sz="0" w:space="0" w:color="auto"/>
        <w:left w:val="none" w:sz="0" w:space="0" w:color="auto"/>
        <w:bottom w:val="none" w:sz="0" w:space="0" w:color="auto"/>
        <w:right w:val="none" w:sz="0" w:space="0" w:color="auto"/>
      </w:divBdr>
    </w:div>
    <w:div w:id="1264191169">
      <w:bodyDiv w:val="1"/>
      <w:marLeft w:val="0"/>
      <w:marRight w:val="0"/>
      <w:marTop w:val="0"/>
      <w:marBottom w:val="0"/>
      <w:divBdr>
        <w:top w:val="none" w:sz="0" w:space="0" w:color="auto"/>
        <w:left w:val="none" w:sz="0" w:space="0" w:color="auto"/>
        <w:bottom w:val="none" w:sz="0" w:space="0" w:color="auto"/>
        <w:right w:val="none" w:sz="0" w:space="0" w:color="auto"/>
      </w:divBdr>
    </w:div>
    <w:div w:id="126519080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66307834">
      <w:bodyDiv w:val="1"/>
      <w:marLeft w:val="0"/>
      <w:marRight w:val="0"/>
      <w:marTop w:val="0"/>
      <w:marBottom w:val="0"/>
      <w:divBdr>
        <w:top w:val="none" w:sz="0" w:space="0" w:color="auto"/>
        <w:left w:val="none" w:sz="0" w:space="0" w:color="auto"/>
        <w:bottom w:val="none" w:sz="0" w:space="0" w:color="auto"/>
        <w:right w:val="none" w:sz="0" w:space="0" w:color="auto"/>
      </w:divBdr>
    </w:div>
    <w:div w:id="1268197710">
      <w:bodyDiv w:val="1"/>
      <w:marLeft w:val="0"/>
      <w:marRight w:val="0"/>
      <w:marTop w:val="0"/>
      <w:marBottom w:val="0"/>
      <w:divBdr>
        <w:top w:val="none" w:sz="0" w:space="0" w:color="auto"/>
        <w:left w:val="none" w:sz="0" w:space="0" w:color="auto"/>
        <w:bottom w:val="none" w:sz="0" w:space="0" w:color="auto"/>
        <w:right w:val="none" w:sz="0" w:space="0" w:color="auto"/>
      </w:divBdr>
    </w:div>
    <w:div w:id="1268349429">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77105577">
      <w:bodyDiv w:val="1"/>
      <w:marLeft w:val="0"/>
      <w:marRight w:val="0"/>
      <w:marTop w:val="0"/>
      <w:marBottom w:val="0"/>
      <w:divBdr>
        <w:top w:val="none" w:sz="0" w:space="0" w:color="auto"/>
        <w:left w:val="none" w:sz="0" w:space="0" w:color="auto"/>
        <w:bottom w:val="none" w:sz="0" w:space="0" w:color="auto"/>
        <w:right w:val="none" w:sz="0" w:space="0" w:color="auto"/>
      </w:divBdr>
    </w:div>
    <w:div w:id="1277953996">
      <w:bodyDiv w:val="1"/>
      <w:marLeft w:val="0"/>
      <w:marRight w:val="0"/>
      <w:marTop w:val="0"/>
      <w:marBottom w:val="0"/>
      <w:divBdr>
        <w:top w:val="none" w:sz="0" w:space="0" w:color="auto"/>
        <w:left w:val="none" w:sz="0" w:space="0" w:color="auto"/>
        <w:bottom w:val="none" w:sz="0" w:space="0" w:color="auto"/>
        <w:right w:val="none" w:sz="0" w:space="0" w:color="auto"/>
      </w:divBdr>
    </w:div>
    <w:div w:id="1281452949">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81915358">
      <w:bodyDiv w:val="1"/>
      <w:marLeft w:val="0"/>
      <w:marRight w:val="0"/>
      <w:marTop w:val="0"/>
      <w:marBottom w:val="0"/>
      <w:divBdr>
        <w:top w:val="none" w:sz="0" w:space="0" w:color="auto"/>
        <w:left w:val="none" w:sz="0" w:space="0" w:color="auto"/>
        <w:bottom w:val="none" w:sz="0" w:space="0" w:color="auto"/>
        <w:right w:val="none" w:sz="0" w:space="0" w:color="auto"/>
      </w:divBdr>
    </w:div>
    <w:div w:id="1282685273">
      <w:bodyDiv w:val="1"/>
      <w:marLeft w:val="0"/>
      <w:marRight w:val="0"/>
      <w:marTop w:val="0"/>
      <w:marBottom w:val="0"/>
      <w:divBdr>
        <w:top w:val="none" w:sz="0" w:space="0" w:color="auto"/>
        <w:left w:val="none" w:sz="0" w:space="0" w:color="auto"/>
        <w:bottom w:val="none" w:sz="0" w:space="0" w:color="auto"/>
        <w:right w:val="none" w:sz="0" w:space="0" w:color="auto"/>
      </w:divBdr>
    </w:div>
    <w:div w:id="1286304778">
      <w:bodyDiv w:val="1"/>
      <w:marLeft w:val="0"/>
      <w:marRight w:val="0"/>
      <w:marTop w:val="0"/>
      <w:marBottom w:val="0"/>
      <w:divBdr>
        <w:top w:val="none" w:sz="0" w:space="0" w:color="auto"/>
        <w:left w:val="none" w:sz="0" w:space="0" w:color="auto"/>
        <w:bottom w:val="none" w:sz="0" w:space="0" w:color="auto"/>
        <w:right w:val="none" w:sz="0" w:space="0" w:color="auto"/>
      </w:divBdr>
    </w:div>
    <w:div w:id="1287542727">
      <w:bodyDiv w:val="1"/>
      <w:marLeft w:val="0"/>
      <w:marRight w:val="0"/>
      <w:marTop w:val="0"/>
      <w:marBottom w:val="0"/>
      <w:divBdr>
        <w:top w:val="none" w:sz="0" w:space="0" w:color="auto"/>
        <w:left w:val="none" w:sz="0" w:space="0" w:color="auto"/>
        <w:bottom w:val="none" w:sz="0" w:space="0" w:color="auto"/>
        <w:right w:val="none" w:sz="0" w:space="0" w:color="auto"/>
      </w:divBdr>
    </w:div>
    <w:div w:id="1289513865">
      <w:bodyDiv w:val="1"/>
      <w:marLeft w:val="0"/>
      <w:marRight w:val="0"/>
      <w:marTop w:val="0"/>
      <w:marBottom w:val="0"/>
      <w:divBdr>
        <w:top w:val="none" w:sz="0" w:space="0" w:color="auto"/>
        <w:left w:val="none" w:sz="0" w:space="0" w:color="auto"/>
        <w:bottom w:val="none" w:sz="0" w:space="0" w:color="auto"/>
        <w:right w:val="none" w:sz="0" w:space="0" w:color="auto"/>
      </w:divBdr>
    </w:div>
    <w:div w:id="129159024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411742">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299799547">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1375597">
      <w:bodyDiv w:val="1"/>
      <w:marLeft w:val="0"/>
      <w:marRight w:val="0"/>
      <w:marTop w:val="0"/>
      <w:marBottom w:val="0"/>
      <w:divBdr>
        <w:top w:val="none" w:sz="0" w:space="0" w:color="auto"/>
        <w:left w:val="none" w:sz="0" w:space="0" w:color="auto"/>
        <w:bottom w:val="none" w:sz="0" w:space="0" w:color="auto"/>
        <w:right w:val="none" w:sz="0" w:space="0" w:color="auto"/>
      </w:divBdr>
    </w:div>
    <w:div w:id="1302731378">
      <w:bodyDiv w:val="1"/>
      <w:marLeft w:val="0"/>
      <w:marRight w:val="0"/>
      <w:marTop w:val="0"/>
      <w:marBottom w:val="0"/>
      <w:divBdr>
        <w:top w:val="none" w:sz="0" w:space="0" w:color="auto"/>
        <w:left w:val="none" w:sz="0" w:space="0" w:color="auto"/>
        <w:bottom w:val="none" w:sz="0" w:space="0" w:color="auto"/>
        <w:right w:val="none" w:sz="0" w:space="0" w:color="auto"/>
      </w:divBdr>
    </w:div>
    <w:div w:id="1303080374">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07473358">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433078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0815116">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2853689">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28052673">
      <w:bodyDiv w:val="1"/>
      <w:marLeft w:val="0"/>
      <w:marRight w:val="0"/>
      <w:marTop w:val="0"/>
      <w:marBottom w:val="0"/>
      <w:divBdr>
        <w:top w:val="none" w:sz="0" w:space="0" w:color="auto"/>
        <w:left w:val="none" w:sz="0" w:space="0" w:color="auto"/>
        <w:bottom w:val="none" w:sz="0" w:space="0" w:color="auto"/>
        <w:right w:val="none" w:sz="0" w:space="0" w:color="auto"/>
      </w:divBdr>
    </w:div>
    <w:div w:id="1333993240">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307003">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44548558">
      <w:bodyDiv w:val="1"/>
      <w:marLeft w:val="0"/>
      <w:marRight w:val="0"/>
      <w:marTop w:val="0"/>
      <w:marBottom w:val="0"/>
      <w:divBdr>
        <w:top w:val="none" w:sz="0" w:space="0" w:color="auto"/>
        <w:left w:val="none" w:sz="0" w:space="0" w:color="auto"/>
        <w:bottom w:val="none" w:sz="0" w:space="0" w:color="auto"/>
        <w:right w:val="none" w:sz="0" w:space="0" w:color="auto"/>
      </w:divBdr>
    </w:div>
    <w:div w:id="1350839698">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202692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19981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1277650">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5406343">
      <w:bodyDiv w:val="1"/>
      <w:marLeft w:val="0"/>
      <w:marRight w:val="0"/>
      <w:marTop w:val="0"/>
      <w:marBottom w:val="0"/>
      <w:divBdr>
        <w:top w:val="none" w:sz="0" w:space="0" w:color="auto"/>
        <w:left w:val="none" w:sz="0" w:space="0" w:color="auto"/>
        <w:bottom w:val="none" w:sz="0" w:space="0" w:color="auto"/>
        <w:right w:val="none" w:sz="0" w:space="0" w:color="auto"/>
      </w:divBdr>
    </w:div>
    <w:div w:id="1367830263">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74034763">
      <w:bodyDiv w:val="1"/>
      <w:marLeft w:val="0"/>
      <w:marRight w:val="0"/>
      <w:marTop w:val="0"/>
      <w:marBottom w:val="0"/>
      <w:divBdr>
        <w:top w:val="none" w:sz="0" w:space="0" w:color="auto"/>
        <w:left w:val="none" w:sz="0" w:space="0" w:color="auto"/>
        <w:bottom w:val="none" w:sz="0" w:space="0" w:color="auto"/>
        <w:right w:val="none" w:sz="0" w:space="0" w:color="auto"/>
      </w:divBdr>
    </w:div>
    <w:div w:id="1374189587">
      <w:bodyDiv w:val="1"/>
      <w:marLeft w:val="0"/>
      <w:marRight w:val="0"/>
      <w:marTop w:val="0"/>
      <w:marBottom w:val="0"/>
      <w:divBdr>
        <w:top w:val="none" w:sz="0" w:space="0" w:color="auto"/>
        <w:left w:val="none" w:sz="0" w:space="0" w:color="auto"/>
        <w:bottom w:val="none" w:sz="0" w:space="0" w:color="auto"/>
        <w:right w:val="none" w:sz="0" w:space="0" w:color="auto"/>
      </w:divBdr>
    </w:div>
    <w:div w:id="1375807795">
      <w:bodyDiv w:val="1"/>
      <w:marLeft w:val="0"/>
      <w:marRight w:val="0"/>
      <w:marTop w:val="0"/>
      <w:marBottom w:val="0"/>
      <w:divBdr>
        <w:top w:val="none" w:sz="0" w:space="0" w:color="auto"/>
        <w:left w:val="none" w:sz="0" w:space="0" w:color="auto"/>
        <w:bottom w:val="none" w:sz="0" w:space="0" w:color="auto"/>
        <w:right w:val="none" w:sz="0" w:space="0" w:color="auto"/>
      </w:divBdr>
    </w:div>
    <w:div w:id="1377315885">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389183557">
      <w:bodyDiv w:val="1"/>
      <w:marLeft w:val="0"/>
      <w:marRight w:val="0"/>
      <w:marTop w:val="0"/>
      <w:marBottom w:val="0"/>
      <w:divBdr>
        <w:top w:val="none" w:sz="0" w:space="0" w:color="auto"/>
        <w:left w:val="none" w:sz="0" w:space="0" w:color="auto"/>
        <w:bottom w:val="none" w:sz="0" w:space="0" w:color="auto"/>
        <w:right w:val="none" w:sz="0" w:space="0" w:color="auto"/>
      </w:divBdr>
    </w:div>
    <w:div w:id="1391152322">
      <w:bodyDiv w:val="1"/>
      <w:marLeft w:val="0"/>
      <w:marRight w:val="0"/>
      <w:marTop w:val="0"/>
      <w:marBottom w:val="0"/>
      <w:divBdr>
        <w:top w:val="none" w:sz="0" w:space="0" w:color="auto"/>
        <w:left w:val="none" w:sz="0" w:space="0" w:color="auto"/>
        <w:bottom w:val="none" w:sz="0" w:space="0" w:color="auto"/>
        <w:right w:val="none" w:sz="0" w:space="0" w:color="auto"/>
      </w:divBdr>
    </w:div>
    <w:div w:id="1396008346">
      <w:bodyDiv w:val="1"/>
      <w:marLeft w:val="0"/>
      <w:marRight w:val="0"/>
      <w:marTop w:val="0"/>
      <w:marBottom w:val="0"/>
      <w:divBdr>
        <w:top w:val="none" w:sz="0" w:space="0" w:color="auto"/>
        <w:left w:val="none" w:sz="0" w:space="0" w:color="auto"/>
        <w:bottom w:val="none" w:sz="0" w:space="0" w:color="auto"/>
        <w:right w:val="none" w:sz="0" w:space="0" w:color="auto"/>
      </w:divBdr>
    </w:div>
    <w:div w:id="1400056990">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0591044">
      <w:bodyDiv w:val="1"/>
      <w:marLeft w:val="0"/>
      <w:marRight w:val="0"/>
      <w:marTop w:val="0"/>
      <w:marBottom w:val="0"/>
      <w:divBdr>
        <w:top w:val="none" w:sz="0" w:space="0" w:color="auto"/>
        <w:left w:val="none" w:sz="0" w:space="0" w:color="auto"/>
        <w:bottom w:val="none" w:sz="0" w:space="0" w:color="auto"/>
        <w:right w:val="none" w:sz="0" w:space="0" w:color="auto"/>
      </w:divBdr>
    </w:div>
    <w:div w:id="1401178189">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04067139">
      <w:bodyDiv w:val="1"/>
      <w:marLeft w:val="0"/>
      <w:marRight w:val="0"/>
      <w:marTop w:val="0"/>
      <w:marBottom w:val="0"/>
      <w:divBdr>
        <w:top w:val="none" w:sz="0" w:space="0" w:color="auto"/>
        <w:left w:val="none" w:sz="0" w:space="0" w:color="auto"/>
        <w:bottom w:val="none" w:sz="0" w:space="0" w:color="auto"/>
        <w:right w:val="none" w:sz="0" w:space="0" w:color="auto"/>
      </w:divBdr>
    </w:div>
    <w:div w:id="1405495692">
      <w:bodyDiv w:val="1"/>
      <w:marLeft w:val="0"/>
      <w:marRight w:val="0"/>
      <w:marTop w:val="0"/>
      <w:marBottom w:val="0"/>
      <w:divBdr>
        <w:top w:val="none" w:sz="0" w:space="0" w:color="auto"/>
        <w:left w:val="none" w:sz="0" w:space="0" w:color="auto"/>
        <w:bottom w:val="none" w:sz="0" w:space="0" w:color="auto"/>
        <w:right w:val="none" w:sz="0" w:space="0" w:color="auto"/>
      </w:divBdr>
    </w:div>
    <w:div w:id="1406564135">
      <w:bodyDiv w:val="1"/>
      <w:marLeft w:val="0"/>
      <w:marRight w:val="0"/>
      <w:marTop w:val="0"/>
      <w:marBottom w:val="0"/>
      <w:divBdr>
        <w:top w:val="none" w:sz="0" w:space="0" w:color="auto"/>
        <w:left w:val="none" w:sz="0" w:space="0" w:color="auto"/>
        <w:bottom w:val="none" w:sz="0" w:space="0" w:color="auto"/>
        <w:right w:val="none" w:sz="0" w:space="0" w:color="auto"/>
      </w:divBdr>
    </w:div>
    <w:div w:id="1410927005">
      <w:bodyDiv w:val="1"/>
      <w:marLeft w:val="0"/>
      <w:marRight w:val="0"/>
      <w:marTop w:val="0"/>
      <w:marBottom w:val="0"/>
      <w:divBdr>
        <w:top w:val="none" w:sz="0" w:space="0" w:color="auto"/>
        <w:left w:val="none" w:sz="0" w:space="0" w:color="auto"/>
        <w:bottom w:val="none" w:sz="0" w:space="0" w:color="auto"/>
        <w:right w:val="none" w:sz="0" w:space="0" w:color="auto"/>
      </w:divBdr>
    </w:div>
    <w:div w:id="1412969935">
      <w:bodyDiv w:val="1"/>
      <w:marLeft w:val="0"/>
      <w:marRight w:val="0"/>
      <w:marTop w:val="0"/>
      <w:marBottom w:val="0"/>
      <w:divBdr>
        <w:top w:val="none" w:sz="0" w:space="0" w:color="auto"/>
        <w:left w:val="none" w:sz="0" w:space="0" w:color="auto"/>
        <w:bottom w:val="none" w:sz="0" w:space="0" w:color="auto"/>
        <w:right w:val="none" w:sz="0" w:space="0" w:color="auto"/>
      </w:divBdr>
    </w:div>
    <w:div w:id="1417046254">
      <w:bodyDiv w:val="1"/>
      <w:marLeft w:val="0"/>
      <w:marRight w:val="0"/>
      <w:marTop w:val="0"/>
      <w:marBottom w:val="0"/>
      <w:divBdr>
        <w:top w:val="none" w:sz="0" w:space="0" w:color="auto"/>
        <w:left w:val="none" w:sz="0" w:space="0" w:color="auto"/>
        <w:bottom w:val="none" w:sz="0" w:space="0" w:color="auto"/>
        <w:right w:val="none" w:sz="0" w:space="0" w:color="auto"/>
      </w:divBdr>
    </w:div>
    <w:div w:id="1417288796">
      <w:bodyDiv w:val="1"/>
      <w:marLeft w:val="0"/>
      <w:marRight w:val="0"/>
      <w:marTop w:val="0"/>
      <w:marBottom w:val="0"/>
      <w:divBdr>
        <w:top w:val="none" w:sz="0" w:space="0" w:color="auto"/>
        <w:left w:val="none" w:sz="0" w:space="0" w:color="auto"/>
        <w:bottom w:val="none" w:sz="0" w:space="0" w:color="auto"/>
        <w:right w:val="none" w:sz="0" w:space="0" w:color="auto"/>
      </w:divBdr>
    </w:div>
    <w:div w:id="1419404885">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549170">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34321725">
      <w:bodyDiv w:val="1"/>
      <w:marLeft w:val="0"/>
      <w:marRight w:val="0"/>
      <w:marTop w:val="0"/>
      <w:marBottom w:val="0"/>
      <w:divBdr>
        <w:top w:val="none" w:sz="0" w:space="0" w:color="auto"/>
        <w:left w:val="none" w:sz="0" w:space="0" w:color="auto"/>
        <w:bottom w:val="none" w:sz="0" w:space="0" w:color="auto"/>
        <w:right w:val="none" w:sz="0" w:space="0" w:color="auto"/>
      </w:divBdr>
    </w:div>
    <w:div w:id="1438066374">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1489514">
      <w:bodyDiv w:val="1"/>
      <w:marLeft w:val="0"/>
      <w:marRight w:val="0"/>
      <w:marTop w:val="0"/>
      <w:marBottom w:val="0"/>
      <w:divBdr>
        <w:top w:val="none" w:sz="0" w:space="0" w:color="auto"/>
        <w:left w:val="none" w:sz="0" w:space="0" w:color="auto"/>
        <w:bottom w:val="none" w:sz="0" w:space="0" w:color="auto"/>
        <w:right w:val="none" w:sz="0" w:space="0" w:color="auto"/>
      </w:divBdr>
    </w:div>
    <w:div w:id="1442145245">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5171336">
      <w:bodyDiv w:val="1"/>
      <w:marLeft w:val="0"/>
      <w:marRight w:val="0"/>
      <w:marTop w:val="0"/>
      <w:marBottom w:val="0"/>
      <w:divBdr>
        <w:top w:val="none" w:sz="0" w:space="0" w:color="auto"/>
        <w:left w:val="none" w:sz="0" w:space="0" w:color="auto"/>
        <w:bottom w:val="none" w:sz="0" w:space="0" w:color="auto"/>
        <w:right w:val="none" w:sz="0" w:space="0" w:color="auto"/>
      </w:divBdr>
    </w:div>
    <w:div w:id="1455520706">
      <w:bodyDiv w:val="1"/>
      <w:marLeft w:val="0"/>
      <w:marRight w:val="0"/>
      <w:marTop w:val="0"/>
      <w:marBottom w:val="0"/>
      <w:divBdr>
        <w:top w:val="none" w:sz="0" w:space="0" w:color="auto"/>
        <w:left w:val="none" w:sz="0" w:space="0" w:color="auto"/>
        <w:bottom w:val="none" w:sz="0" w:space="0" w:color="auto"/>
        <w:right w:val="none" w:sz="0" w:space="0" w:color="auto"/>
      </w:divBdr>
    </w:div>
    <w:div w:id="1461142674">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425700">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68889042">
      <w:bodyDiv w:val="1"/>
      <w:marLeft w:val="0"/>
      <w:marRight w:val="0"/>
      <w:marTop w:val="0"/>
      <w:marBottom w:val="0"/>
      <w:divBdr>
        <w:top w:val="none" w:sz="0" w:space="0" w:color="auto"/>
        <w:left w:val="none" w:sz="0" w:space="0" w:color="auto"/>
        <w:bottom w:val="none" w:sz="0" w:space="0" w:color="auto"/>
        <w:right w:val="none" w:sz="0" w:space="0" w:color="auto"/>
      </w:divBdr>
    </w:div>
    <w:div w:id="1468939571">
      <w:bodyDiv w:val="1"/>
      <w:marLeft w:val="0"/>
      <w:marRight w:val="0"/>
      <w:marTop w:val="0"/>
      <w:marBottom w:val="0"/>
      <w:divBdr>
        <w:top w:val="none" w:sz="0" w:space="0" w:color="auto"/>
        <w:left w:val="none" w:sz="0" w:space="0" w:color="auto"/>
        <w:bottom w:val="none" w:sz="0" w:space="0" w:color="auto"/>
        <w:right w:val="none" w:sz="0" w:space="0" w:color="auto"/>
      </w:divBdr>
    </w:div>
    <w:div w:id="1469517557">
      <w:bodyDiv w:val="1"/>
      <w:marLeft w:val="0"/>
      <w:marRight w:val="0"/>
      <w:marTop w:val="0"/>
      <w:marBottom w:val="0"/>
      <w:divBdr>
        <w:top w:val="none" w:sz="0" w:space="0" w:color="auto"/>
        <w:left w:val="none" w:sz="0" w:space="0" w:color="auto"/>
        <w:bottom w:val="none" w:sz="0" w:space="0" w:color="auto"/>
        <w:right w:val="none" w:sz="0" w:space="0" w:color="auto"/>
      </w:divBdr>
    </w:div>
    <w:div w:id="1471479820">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79571899">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435022">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87818977">
      <w:bodyDiv w:val="1"/>
      <w:marLeft w:val="0"/>
      <w:marRight w:val="0"/>
      <w:marTop w:val="0"/>
      <w:marBottom w:val="0"/>
      <w:divBdr>
        <w:top w:val="none" w:sz="0" w:space="0" w:color="auto"/>
        <w:left w:val="none" w:sz="0" w:space="0" w:color="auto"/>
        <w:bottom w:val="none" w:sz="0" w:space="0" w:color="auto"/>
        <w:right w:val="none" w:sz="0" w:space="0" w:color="auto"/>
      </w:divBdr>
    </w:div>
    <w:div w:id="1490362185">
      <w:bodyDiv w:val="1"/>
      <w:marLeft w:val="0"/>
      <w:marRight w:val="0"/>
      <w:marTop w:val="0"/>
      <w:marBottom w:val="0"/>
      <w:divBdr>
        <w:top w:val="none" w:sz="0" w:space="0" w:color="auto"/>
        <w:left w:val="none" w:sz="0" w:space="0" w:color="auto"/>
        <w:bottom w:val="none" w:sz="0" w:space="0" w:color="auto"/>
        <w:right w:val="none" w:sz="0" w:space="0" w:color="auto"/>
      </w:divBdr>
    </w:div>
    <w:div w:id="1492065210">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497064859">
      <w:bodyDiv w:val="1"/>
      <w:marLeft w:val="0"/>
      <w:marRight w:val="0"/>
      <w:marTop w:val="0"/>
      <w:marBottom w:val="0"/>
      <w:divBdr>
        <w:top w:val="none" w:sz="0" w:space="0" w:color="auto"/>
        <w:left w:val="none" w:sz="0" w:space="0" w:color="auto"/>
        <w:bottom w:val="none" w:sz="0" w:space="0" w:color="auto"/>
        <w:right w:val="none" w:sz="0" w:space="0" w:color="auto"/>
      </w:divBdr>
    </w:div>
    <w:div w:id="1498686603">
      <w:bodyDiv w:val="1"/>
      <w:marLeft w:val="0"/>
      <w:marRight w:val="0"/>
      <w:marTop w:val="0"/>
      <w:marBottom w:val="0"/>
      <w:divBdr>
        <w:top w:val="none" w:sz="0" w:space="0" w:color="auto"/>
        <w:left w:val="none" w:sz="0" w:space="0" w:color="auto"/>
        <w:bottom w:val="none" w:sz="0" w:space="0" w:color="auto"/>
        <w:right w:val="none" w:sz="0" w:space="0" w:color="auto"/>
      </w:divBdr>
    </w:div>
    <w:div w:id="1502164498">
      <w:bodyDiv w:val="1"/>
      <w:marLeft w:val="0"/>
      <w:marRight w:val="0"/>
      <w:marTop w:val="0"/>
      <w:marBottom w:val="0"/>
      <w:divBdr>
        <w:top w:val="none" w:sz="0" w:space="0" w:color="auto"/>
        <w:left w:val="none" w:sz="0" w:space="0" w:color="auto"/>
        <w:bottom w:val="none" w:sz="0" w:space="0" w:color="auto"/>
        <w:right w:val="none" w:sz="0" w:space="0" w:color="auto"/>
      </w:divBdr>
    </w:div>
    <w:div w:id="1502894401">
      <w:bodyDiv w:val="1"/>
      <w:marLeft w:val="0"/>
      <w:marRight w:val="0"/>
      <w:marTop w:val="0"/>
      <w:marBottom w:val="0"/>
      <w:divBdr>
        <w:top w:val="none" w:sz="0" w:space="0" w:color="auto"/>
        <w:left w:val="none" w:sz="0" w:space="0" w:color="auto"/>
        <w:bottom w:val="none" w:sz="0" w:space="0" w:color="auto"/>
        <w:right w:val="none" w:sz="0" w:space="0" w:color="auto"/>
      </w:divBdr>
    </w:div>
    <w:div w:id="1505782216">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6633606">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5874750">
      <w:bodyDiv w:val="1"/>
      <w:marLeft w:val="0"/>
      <w:marRight w:val="0"/>
      <w:marTop w:val="0"/>
      <w:marBottom w:val="0"/>
      <w:divBdr>
        <w:top w:val="none" w:sz="0" w:space="0" w:color="auto"/>
        <w:left w:val="none" w:sz="0" w:space="0" w:color="auto"/>
        <w:bottom w:val="none" w:sz="0" w:space="0" w:color="auto"/>
        <w:right w:val="none" w:sz="0" w:space="0" w:color="auto"/>
      </w:divBdr>
    </w:div>
    <w:div w:id="1521359914">
      <w:bodyDiv w:val="1"/>
      <w:marLeft w:val="0"/>
      <w:marRight w:val="0"/>
      <w:marTop w:val="0"/>
      <w:marBottom w:val="0"/>
      <w:divBdr>
        <w:top w:val="none" w:sz="0" w:space="0" w:color="auto"/>
        <w:left w:val="none" w:sz="0" w:space="0" w:color="auto"/>
        <w:bottom w:val="none" w:sz="0" w:space="0" w:color="auto"/>
        <w:right w:val="none" w:sz="0" w:space="0" w:color="auto"/>
      </w:divBdr>
    </w:div>
    <w:div w:id="1522085417">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28174457">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02572">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1260689">
      <w:bodyDiv w:val="1"/>
      <w:marLeft w:val="0"/>
      <w:marRight w:val="0"/>
      <w:marTop w:val="0"/>
      <w:marBottom w:val="0"/>
      <w:divBdr>
        <w:top w:val="none" w:sz="0" w:space="0" w:color="auto"/>
        <w:left w:val="none" w:sz="0" w:space="0" w:color="auto"/>
        <w:bottom w:val="none" w:sz="0" w:space="0" w:color="auto"/>
        <w:right w:val="none" w:sz="0" w:space="0" w:color="auto"/>
      </w:divBdr>
    </w:div>
    <w:div w:id="153244988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2866134">
      <w:bodyDiv w:val="1"/>
      <w:marLeft w:val="0"/>
      <w:marRight w:val="0"/>
      <w:marTop w:val="0"/>
      <w:marBottom w:val="0"/>
      <w:divBdr>
        <w:top w:val="none" w:sz="0" w:space="0" w:color="auto"/>
        <w:left w:val="none" w:sz="0" w:space="0" w:color="auto"/>
        <w:bottom w:val="none" w:sz="0" w:space="0" w:color="auto"/>
        <w:right w:val="none" w:sz="0" w:space="0" w:color="auto"/>
      </w:divBdr>
    </w:div>
    <w:div w:id="1543176757">
      <w:bodyDiv w:val="1"/>
      <w:marLeft w:val="0"/>
      <w:marRight w:val="0"/>
      <w:marTop w:val="0"/>
      <w:marBottom w:val="0"/>
      <w:divBdr>
        <w:top w:val="none" w:sz="0" w:space="0" w:color="auto"/>
        <w:left w:val="none" w:sz="0" w:space="0" w:color="auto"/>
        <w:bottom w:val="none" w:sz="0" w:space="0" w:color="auto"/>
        <w:right w:val="none" w:sz="0" w:space="0" w:color="auto"/>
      </w:divBdr>
    </w:div>
    <w:div w:id="1543204170">
      <w:bodyDiv w:val="1"/>
      <w:marLeft w:val="0"/>
      <w:marRight w:val="0"/>
      <w:marTop w:val="0"/>
      <w:marBottom w:val="0"/>
      <w:divBdr>
        <w:top w:val="none" w:sz="0" w:space="0" w:color="auto"/>
        <w:left w:val="none" w:sz="0" w:space="0" w:color="auto"/>
        <w:bottom w:val="none" w:sz="0" w:space="0" w:color="auto"/>
        <w:right w:val="none" w:sz="0" w:space="0" w:color="auto"/>
      </w:divBdr>
    </w:div>
    <w:div w:id="1544555759">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46411573">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295825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0550008">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68956354">
      <w:bodyDiv w:val="1"/>
      <w:marLeft w:val="0"/>
      <w:marRight w:val="0"/>
      <w:marTop w:val="0"/>
      <w:marBottom w:val="0"/>
      <w:divBdr>
        <w:top w:val="none" w:sz="0" w:space="0" w:color="auto"/>
        <w:left w:val="none" w:sz="0" w:space="0" w:color="auto"/>
        <w:bottom w:val="none" w:sz="0" w:space="0" w:color="auto"/>
        <w:right w:val="none" w:sz="0" w:space="0" w:color="auto"/>
      </w:divBdr>
    </w:div>
    <w:div w:id="1570920171">
      <w:bodyDiv w:val="1"/>
      <w:marLeft w:val="0"/>
      <w:marRight w:val="0"/>
      <w:marTop w:val="0"/>
      <w:marBottom w:val="0"/>
      <w:divBdr>
        <w:top w:val="none" w:sz="0" w:space="0" w:color="auto"/>
        <w:left w:val="none" w:sz="0" w:space="0" w:color="auto"/>
        <w:bottom w:val="none" w:sz="0" w:space="0" w:color="auto"/>
        <w:right w:val="none" w:sz="0" w:space="0" w:color="auto"/>
      </w:divBdr>
    </w:div>
    <w:div w:id="1575314797">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223468">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9578523">
      <w:bodyDiv w:val="1"/>
      <w:marLeft w:val="0"/>
      <w:marRight w:val="0"/>
      <w:marTop w:val="0"/>
      <w:marBottom w:val="0"/>
      <w:divBdr>
        <w:top w:val="none" w:sz="0" w:space="0" w:color="auto"/>
        <w:left w:val="none" w:sz="0" w:space="0" w:color="auto"/>
        <w:bottom w:val="none" w:sz="0" w:space="0" w:color="auto"/>
        <w:right w:val="none" w:sz="0" w:space="0" w:color="auto"/>
      </w:divBdr>
    </w:div>
    <w:div w:id="1593508263">
      <w:bodyDiv w:val="1"/>
      <w:marLeft w:val="0"/>
      <w:marRight w:val="0"/>
      <w:marTop w:val="0"/>
      <w:marBottom w:val="0"/>
      <w:divBdr>
        <w:top w:val="none" w:sz="0" w:space="0" w:color="auto"/>
        <w:left w:val="none" w:sz="0" w:space="0" w:color="auto"/>
        <w:bottom w:val="none" w:sz="0" w:space="0" w:color="auto"/>
        <w:right w:val="none" w:sz="0" w:space="0" w:color="auto"/>
      </w:divBdr>
    </w:div>
    <w:div w:id="1594506804">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2372865">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11737708">
      <w:bodyDiv w:val="1"/>
      <w:marLeft w:val="0"/>
      <w:marRight w:val="0"/>
      <w:marTop w:val="0"/>
      <w:marBottom w:val="0"/>
      <w:divBdr>
        <w:top w:val="none" w:sz="0" w:space="0" w:color="auto"/>
        <w:left w:val="none" w:sz="0" w:space="0" w:color="auto"/>
        <w:bottom w:val="none" w:sz="0" w:space="0" w:color="auto"/>
        <w:right w:val="none" w:sz="0" w:space="0" w:color="auto"/>
      </w:divBdr>
    </w:div>
    <w:div w:id="1619290262">
      <w:bodyDiv w:val="1"/>
      <w:marLeft w:val="0"/>
      <w:marRight w:val="0"/>
      <w:marTop w:val="0"/>
      <w:marBottom w:val="0"/>
      <w:divBdr>
        <w:top w:val="none" w:sz="0" w:space="0" w:color="auto"/>
        <w:left w:val="none" w:sz="0" w:space="0" w:color="auto"/>
        <w:bottom w:val="none" w:sz="0" w:space="0" w:color="auto"/>
        <w:right w:val="none" w:sz="0" w:space="0" w:color="auto"/>
      </w:divBdr>
    </w:div>
    <w:div w:id="1622107571">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1940233">
      <w:bodyDiv w:val="1"/>
      <w:marLeft w:val="0"/>
      <w:marRight w:val="0"/>
      <w:marTop w:val="0"/>
      <w:marBottom w:val="0"/>
      <w:divBdr>
        <w:top w:val="none" w:sz="0" w:space="0" w:color="auto"/>
        <w:left w:val="none" w:sz="0" w:space="0" w:color="auto"/>
        <w:bottom w:val="none" w:sz="0" w:space="0" w:color="auto"/>
        <w:right w:val="none" w:sz="0" w:space="0" w:color="auto"/>
      </w:divBdr>
    </w:div>
    <w:div w:id="1632592556">
      <w:bodyDiv w:val="1"/>
      <w:marLeft w:val="0"/>
      <w:marRight w:val="0"/>
      <w:marTop w:val="0"/>
      <w:marBottom w:val="0"/>
      <w:divBdr>
        <w:top w:val="none" w:sz="0" w:space="0" w:color="auto"/>
        <w:left w:val="none" w:sz="0" w:space="0" w:color="auto"/>
        <w:bottom w:val="none" w:sz="0" w:space="0" w:color="auto"/>
        <w:right w:val="none" w:sz="0" w:space="0" w:color="auto"/>
      </w:divBdr>
    </w:div>
    <w:div w:id="1633172587">
      <w:bodyDiv w:val="1"/>
      <w:marLeft w:val="0"/>
      <w:marRight w:val="0"/>
      <w:marTop w:val="0"/>
      <w:marBottom w:val="0"/>
      <w:divBdr>
        <w:top w:val="none" w:sz="0" w:space="0" w:color="auto"/>
        <w:left w:val="none" w:sz="0" w:space="0" w:color="auto"/>
        <w:bottom w:val="none" w:sz="0" w:space="0" w:color="auto"/>
        <w:right w:val="none" w:sz="0" w:space="0" w:color="auto"/>
      </w:divBdr>
    </w:div>
    <w:div w:id="1634292404">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526893">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072600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47004855">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86320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3558450">
      <w:bodyDiv w:val="1"/>
      <w:marLeft w:val="0"/>
      <w:marRight w:val="0"/>
      <w:marTop w:val="0"/>
      <w:marBottom w:val="0"/>
      <w:divBdr>
        <w:top w:val="none" w:sz="0" w:space="0" w:color="auto"/>
        <w:left w:val="none" w:sz="0" w:space="0" w:color="auto"/>
        <w:bottom w:val="none" w:sz="0" w:space="0" w:color="auto"/>
        <w:right w:val="none" w:sz="0" w:space="0" w:color="auto"/>
      </w:divBdr>
    </w:div>
    <w:div w:id="1653951003">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57875356">
      <w:bodyDiv w:val="1"/>
      <w:marLeft w:val="0"/>
      <w:marRight w:val="0"/>
      <w:marTop w:val="0"/>
      <w:marBottom w:val="0"/>
      <w:divBdr>
        <w:top w:val="none" w:sz="0" w:space="0" w:color="auto"/>
        <w:left w:val="none" w:sz="0" w:space="0" w:color="auto"/>
        <w:bottom w:val="none" w:sz="0" w:space="0" w:color="auto"/>
        <w:right w:val="none" w:sz="0" w:space="0" w:color="auto"/>
      </w:divBdr>
    </w:div>
    <w:div w:id="1659383911">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1253406">
      <w:bodyDiv w:val="1"/>
      <w:marLeft w:val="0"/>
      <w:marRight w:val="0"/>
      <w:marTop w:val="0"/>
      <w:marBottom w:val="0"/>
      <w:divBdr>
        <w:top w:val="none" w:sz="0" w:space="0" w:color="auto"/>
        <w:left w:val="none" w:sz="0" w:space="0" w:color="auto"/>
        <w:bottom w:val="none" w:sz="0" w:space="0" w:color="auto"/>
        <w:right w:val="none" w:sz="0" w:space="0" w:color="auto"/>
      </w:divBdr>
    </w:div>
    <w:div w:id="1674607782">
      <w:bodyDiv w:val="1"/>
      <w:marLeft w:val="0"/>
      <w:marRight w:val="0"/>
      <w:marTop w:val="0"/>
      <w:marBottom w:val="0"/>
      <w:divBdr>
        <w:top w:val="none" w:sz="0" w:space="0" w:color="auto"/>
        <w:left w:val="none" w:sz="0" w:space="0" w:color="auto"/>
        <w:bottom w:val="none" w:sz="0" w:space="0" w:color="auto"/>
        <w:right w:val="none" w:sz="0" w:space="0" w:color="auto"/>
      </w:divBdr>
    </w:div>
    <w:div w:id="167464276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84554640">
      <w:bodyDiv w:val="1"/>
      <w:marLeft w:val="0"/>
      <w:marRight w:val="0"/>
      <w:marTop w:val="0"/>
      <w:marBottom w:val="0"/>
      <w:divBdr>
        <w:top w:val="none" w:sz="0" w:space="0" w:color="auto"/>
        <w:left w:val="none" w:sz="0" w:space="0" w:color="auto"/>
        <w:bottom w:val="none" w:sz="0" w:space="0" w:color="auto"/>
        <w:right w:val="none" w:sz="0" w:space="0" w:color="auto"/>
      </w:divBdr>
    </w:div>
    <w:div w:id="1686832047">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697387854">
      <w:bodyDiv w:val="1"/>
      <w:marLeft w:val="0"/>
      <w:marRight w:val="0"/>
      <w:marTop w:val="0"/>
      <w:marBottom w:val="0"/>
      <w:divBdr>
        <w:top w:val="none" w:sz="0" w:space="0" w:color="auto"/>
        <w:left w:val="none" w:sz="0" w:space="0" w:color="auto"/>
        <w:bottom w:val="none" w:sz="0" w:space="0" w:color="auto"/>
        <w:right w:val="none" w:sz="0" w:space="0" w:color="auto"/>
      </w:divBdr>
    </w:div>
    <w:div w:id="1697541808">
      <w:bodyDiv w:val="1"/>
      <w:marLeft w:val="0"/>
      <w:marRight w:val="0"/>
      <w:marTop w:val="0"/>
      <w:marBottom w:val="0"/>
      <w:divBdr>
        <w:top w:val="none" w:sz="0" w:space="0" w:color="auto"/>
        <w:left w:val="none" w:sz="0" w:space="0" w:color="auto"/>
        <w:bottom w:val="none" w:sz="0" w:space="0" w:color="auto"/>
        <w:right w:val="none" w:sz="0" w:space="0" w:color="auto"/>
      </w:divBdr>
    </w:div>
    <w:div w:id="1697806677">
      <w:bodyDiv w:val="1"/>
      <w:marLeft w:val="0"/>
      <w:marRight w:val="0"/>
      <w:marTop w:val="0"/>
      <w:marBottom w:val="0"/>
      <w:divBdr>
        <w:top w:val="none" w:sz="0" w:space="0" w:color="auto"/>
        <w:left w:val="none" w:sz="0" w:space="0" w:color="auto"/>
        <w:bottom w:val="none" w:sz="0" w:space="0" w:color="auto"/>
        <w:right w:val="none" w:sz="0" w:space="0" w:color="auto"/>
      </w:divBdr>
    </w:div>
    <w:div w:id="1698116338">
      <w:bodyDiv w:val="1"/>
      <w:marLeft w:val="0"/>
      <w:marRight w:val="0"/>
      <w:marTop w:val="0"/>
      <w:marBottom w:val="0"/>
      <w:divBdr>
        <w:top w:val="none" w:sz="0" w:space="0" w:color="auto"/>
        <w:left w:val="none" w:sz="0" w:space="0" w:color="auto"/>
        <w:bottom w:val="none" w:sz="0" w:space="0" w:color="auto"/>
        <w:right w:val="none" w:sz="0" w:space="0" w:color="auto"/>
      </w:divBdr>
    </w:div>
    <w:div w:id="1699041259">
      <w:bodyDiv w:val="1"/>
      <w:marLeft w:val="0"/>
      <w:marRight w:val="0"/>
      <w:marTop w:val="0"/>
      <w:marBottom w:val="0"/>
      <w:divBdr>
        <w:top w:val="none" w:sz="0" w:space="0" w:color="auto"/>
        <w:left w:val="none" w:sz="0" w:space="0" w:color="auto"/>
        <w:bottom w:val="none" w:sz="0" w:space="0" w:color="auto"/>
        <w:right w:val="none" w:sz="0" w:space="0" w:color="auto"/>
      </w:divBdr>
    </w:div>
    <w:div w:id="1700468383">
      <w:bodyDiv w:val="1"/>
      <w:marLeft w:val="0"/>
      <w:marRight w:val="0"/>
      <w:marTop w:val="0"/>
      <w:marBottom w:val="0"/>
      <w:divBdr>
        <w:top w:val="none" w:sz="0" w:space="0" w:color="auto"/>
        <w:left w:val="none" w:sz="0" w:space="0" w:color="auto"/>
        <w:bottom w:val="none" w:sz="0" w:space="0" w:color="auto"/>
        <w:right w:val="none" w:sz="0" w:space="0" w:color="auto"/>
      </w:divBdr>
    </w:div>
    <w:div w:id="1701979427">
      <w:bodyDiv w:val="1"/>
      <w:marLeft w:val="0"/>
      <w:marRight w:val="0"/>
      <w:marTop w:val="0"/>
      <w:marBottom w:val="0"/>
      <w:divBdr>
        <w:top w:val="none" w:sz="0" w:space="0" w:color="auto"/>
        <w:left w:val="none" w:sz="0" w:space="0" w:color="auto"/>
        <w:bottom w:val="none" w:sz="0" w:space="0" w:color="auto"/>
        <w:right w:val="none" w:sz="0" w:space="0" w:color="auto"/>
      </w:divBdr>
    </w:div>
    <w:div w:id="1702710319">
      <w:bodyDiv w:val="1"/>
      <w:marLeft w:val="0"/>
      <w:marRight w:val="0"/>
      <w:marTop w:val="0"/>
      <w:marBottom w:val="0"/>
      <w:divBdr>
        <w:top w:val="none" w:sz="0" w:space="0" w:color="auto"/>
        <w:left w:val="none" w:sz="0" w:space="0" w:color="auto"/>
        <w:bottom w:val="none" w:sz="0" w:space="0" w:color="auto"/>
        <w:right w:val="none" w:sz="0" w:space="0" w:color="auto"/>
      </w:divBdr>
    </w:div>
    <w:div w:id="1703675292">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027807">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3113159">
      <w:bodyDiv w:val="1"/>
      <w:marLeft w:val="0"/>
      <w:marRight w:val="0"/>
      <w:marTop w:val="0"/>
      <w:marBottom w:val="0"/>
      <w:divBdr>
        <w:top w:val="none" w:sz="0" w:space="0" w:color="auto"/>
        <w:left w:val="none" w:sz="0" w:space="0" w:color="auto"/>
        <w:bottom w:val="none" w:sz="0" w:space="0" w:color="auto"/>
        <w:right w:val="none" w:sz="0" w:space="0" w:color="auto"/>
      </w:divBdr>
    </w:div>
    <w:div w:id="1713187179">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5807564">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5912369">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27027328">
      <w:bodyDiv w:val="1"/>
      <w:marLeft w:val="0"/>
      <w:marRight w:val="0"/>
      <w:marTop w:val="0"/>
      <w:marBottom w:val="0"/>
      <w:divBdr>
        <w:top w:val="none" w:sz="0" w:space="0" w:color="auto"/>
        <w:left w:val="none" w:sz="0" w:space="0" w:color="auto"/>
        <w:bottom w:val="none" w:sz="0" w:space="0" w:color="auto"/>
        <w:right w:val="none" w:sz="0" w:space="0" w:color="auto"/>
      </w:divBdr>
    </w:div>
    <w:div w:id="1727877294">
      <w:bodyDiv w:val="1"/>
      <w:marLeft w:val="0"/>
      <w:marRight w:val="0"/>
      <w:marTop w:val="0"/>
      <w:marBottom w:val="0"/>
      <w:divBdr>
        <w:top w:val="none" w:sz="0" w:space="0" w:color="auto"/>
        <w:left w:val="none" w:sz="0" w:space="0" w:color="auto"/>
        <w:bottom w:val="none" w:sz="0" w:space="0" w:color="auto"/>
        <w:right w:val="none" w:sz="0" w:space="0" w:color="auto"/>
      </w:divBdr>
    </w:div>
    <w:div w:id="1728409933">
      <w:bodyDiv w:val="1"/>
      <w:marLeft w:val="0"/>
      <w:marRight w:val="0"/>
      <w:marTop w:val="0"/>
      <w:marBottom w:val="0"/>
      <w:divBdr>
        <w:top w:val="none" w:sz="0" w:space="0" w:color="auto"/>
        <w:left w:val="none" w:sz="0" w:space="0" w:color="auto"/>
        <w:bottom w:val="none" w:sz="0" w:space="0" w:color="auto"/>
        <w:right w:val="none" w:sz="0" w:space="0" w:color="auto"/>
      </w:divBdr>
    </w:div>
    <w:div w:id="173345876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38941205">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45762752">
      <w:bodyDiv w:val="1"/>
      <w:marLeft w:val="0"/>
      <w:marRight w:val="0"/>
      <w:marTop w:val="0"/>
      <w:marBottom w:val="0"/>
      <w:divBdr>
        <w:top w:val="none" w:sz="0" w:space="0" w:color="auto"/>
        <w:left w:val="none" w:sz="0" w:space="0" w:color="auto"/>
        <w:bottom w:val="none" w:sz="0" w:space="0" w:color="auto"/>
        <w:right w:val="none" w:sz="0" w:space="0" w:color="auto"/>
      </w:divBdr>
    </w:div>
    <w:div w:id="1750881421">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8015329">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6879623">
      <w:bodyDiv w:val="1"/>
      <w:marLeft w:val="0"/>
      <w:marRight w:val="0"/>
      <w:marTop w:val="0"/>
      <w:marBottom w:val="0"/>
      <w:divBdr>
        <w:top w:val="none" w:sz="0" w:space="0" w:color="auto"/>
        <w:left w:val="none" w:sz="0" w:space="0" w:color="auto"/>
        <w:bottom w:val="none" w:sz="0" w:space="0" w:color="auto"/>
        <w:right w:val="none" w:sz="0" w:space="0" w:color="auto"/>
      </w:divBdr>
    </w:div>
    <w:div w:id="1769540485">
      <w:bodyDiv w:val="1"/>
      <w:marLeft w:val="0"/>
      <w:marRight w:val="0"/>
      <w:marTop w:val="0"/>
      <w:marBottom w:val="0"/>
      <w:divBdr>
        <w:top w:val="none" w:sz="0" w:space="0" w:color="auto"/>
        <w:left w:val="none" w:sz="0" w:space="0" w:color="auto"/>
        <w:bottom w:val="none" w:sz="0" w:space="0" w:color="auto"/>
        <w:right w:val="none" w:sz="0" w:space="0" w:color="auto"/>
      </w:divBdr>
    </w:div>
    <w:div w:id="1772508846">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395088">
      <w:bodyDiv w:val="1"/>
      <w:marLeft w:val="0"/>
      <w:marRight w:val="0"/>
      <w:marTop w:val="0"/>
      <w:marBottom w:val="0"/>
      <w:divBdr>
        <w:top w:val="none" w:sz="0" w:space="0" w:color="auto"/>
        <w:left w:val="none" w:sz="0" w:space="0" w:color="auto"/>
        <w:bottom w:val="none" w:sz="0" w:space="0" w:color="auto"/>
        <w:right w:val="none" w:sz="0" w:space="0" w:color="auto"/>
      </w:divBdr>
    </w:div>
    <w:div w:id="1777360862">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0098221">
      <w:bodyDiv w:val="1"/>
      <w:marLeft w:val="0"/>
      <w:marRight w:val="0"/>
      <w:marTop w:val="0"/>
      <w:marBottom w:val="0"/>
      <w:divBdr>
        <w:top w:val="none" w:sz="0" w:space="0" w:color="auto"/>
        <w:left w:val="none" w:sz="0" w:space="0" w:color="auto"/>
        <w:bottom w:val="none" w:sz="0" w:space="0" w:color="auto"/>
        <w:right w:val="none" w:sz="0" w:space="0" w:color="auto"/>
      </w:divBdr>
    </w:div>
    <w:div w:id="1785801840">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79991265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222583">
      <w:bodyDiv w:val="1"/>
      <w:marLeft w:val="0"/>
      <w:marRight w:val="0"/>
      <w:marTop w:val="0"/>
      <w:marBottom w:val="0"/>
      <w:divBdr>
        <w:top w:val="none" w:sz="0" w:space="0" w:color="auto"/>
        <w:left w:val="none" w:sz="0" w:space="0" w:color="auto"/>
        <w:bottom w:val="none" w:sz="0" w:space="0" w:color="auto"/>
        <w:right w:val="none" w:sz="0" w:space="0" w:color="auto"/>
      </w:divBdr>
    </w:div>
    <w:div w:id="1800610588">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2383893">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419902">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04691916">
      <w:bodyDiv w:val="1"/>
      <w:marLeft w:val="0"/>
      <w:marRight w:val="0"/>
      <w:marTop w:val="0"/>
      <w:marBottom w:val="0"/>
      <w:divBdr>
        <w:top w:val="none" w:sz="0" w:space="0" w:color="auto"/>
        <w:left w:val="none" w:sz="0" w:space="0" w:color="auto"/>
        <w:bottom w:val="none" w:sz="0" w:space="0" w:color="auto"/>
        <w:right w:val="none" w:sz="0" w:space="0" w:color="auto"/>
      </w:divBdr>
    </w:div>
    <w:div w:id="1807774993">
      <w:bodyDiv w:val="1"/>
      <w:marLeft w:val="0"/>
      <w:marRight w:val="0"/>
      <w:marTop w:val="0"/>
      <w:marBottom w:val="0"/>
      <w:divBdr>
        <w:top w:val="none" w:sz="0" w:space="0" w:color="auto"/>
        <w:left w:val="none" w:sz="0" w:space="0" w:color="auto"/>
        <w:bottom w:val="none" w:sz="0" w:space="0" w:color="auto"/>
        <w:right w:val="none" w:sz="0" w:space="0" w:color="auto"/>
      </w:divBdr>
    </w:div>
    <w:div w:id="181398119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006576">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5196956">
      <w:bodyDiv w:val="1"/>
      <w:marLeft w:val="0"/>
      <w:marRight w:val="0"/>
      <w:marTop w:val="0"/>
      <w:marBottom w:val="0"/>
      <w:divBdr>
        <w:top w:val="none" w:sz="0" w:space="0" w:color="auto"/>
        <w:left w:val="none" w:sz="0" w:space="0" w:color="auto"/>
        <w:bottom w:val="none" w:sz="0" w:space="0" w:color="auto"/>
        <w:right w:val="none" w:sz="0" w:space="0" w:color="auto"/>
      </w:divBdr>
    </w:div>
    <w:div w:id="182827829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2597048">
      <w:bodyDiv w:val="1"/>
      <w:marLeft w:val="0"/>
      <w:marRight w:val="0"/>
      <w:marTop w:val="0"/>
      <w:marBottom w:val="0"/>
      <w:divBdr>
        <w:top w:val="none" w:sz="0" w:space="0" w:color="auto"/>
        <w:left w:val="none" w:sz="0" w:space="0" w:color="auto"/>
        <w:bottom w:val="none" w:sz="0" w:space="0" w:color="auto"/>
        <w:right w:val="none" w:sz="0" w:space="0" w:color="auto"/>
      </w:divBdr>
    </w:div>
    <w:div w:id="1834026564">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35100323">
      <w:bodyDiv w:val="1"/>
      <w:marLeft w:val="0"/>
      <w:marRight w:val="0"/>
      <w:marTop w:val="0"/>
      <w:marBottom w:val="0"/>
      <w:divBdr>
        <w:top w:val="none" w:sz="0" w:space="0" w:color="auto"/>
        <w:left w:val="none" w:sz="0" w:space="0" w:color="auto"/>
        <w:bottom w:val="none" w:sz="0" w:space="0" w:color="auto"/>
        <w:right w:val="none" w:sz="0" w:space="0" w:color="auto"/>
      </w:divBdr>
    </w:div>
    <w:div w:id="1837111986">
      <w:bodyDiv w:val="1"/>
      <w:marLeft w:val="0"/>
      <w:marRight w:val="0"/>
      <w:marTop w:val="0"/>
      <w:marBottom w:val="0"/>
      <w:divBdr>
        <w:top w:val="none" w:sz="0" w:space="0" w:color="auto"/>
        <w:left w:val="none" w:sz="0" w:space="0" w:color="auto"/>
        <w:bottom w:val="none" w:sz="0" w:space="0" w:color="auto"/>
        <w:right w:val="none" w:sz="0" w:space="0" w:color="auto"/>
      </w:divBdr>
    </w:div>
    <w:div w:id="1840806057">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349328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6454769">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620901">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0333919">
      <w:bodyDiv w:val="1"/>
      <w:marLeft w:val="0"/>
      <w:marRight w:val="0"/>
      <w:marTop w:val="0"/>
      <w:marBottom w:val="0"/>
      <w:divBdr>
        <w:top w:val="none" w:sz="0" w:space="0" w:color="auto"/>
        <w:left w:val="none" w:sz="0" w:space="0" w:color="auto"/>
        <w:bottom w:val="none" w:sz="0" w:space="0" w:color="auto"/>
        <w:right w:val="none" w:sz="0" w:space="0" w:color="auto"/>
      </w:divBdr>
    </w:div>
    <w:div w:id="1872955613">
      <w:bodyDiv w:val="1"/>
      <w:marLeft w:val="0"/>
      <w:marRight w:val="0"/>
      <w:marTop w:val="0"/>
      <w:marBottom w:val="0"/>
      <w:divBdr>
        <w:top w:val="none" w:sz="0" w:space="0" w:color="auto"/>
        <w:left w:val="none" w:sz="0" w:space="0" w:color="auto"/>
        <w:bottom w:val="none" w:sz="0" w:space="0" w:color="auto"/>
        <w:right w:val="none" w:sz="0" w:space="0" w:color="auto"/>
      </w:divBdr>
    </w:div>
    <w:div w:id="1873036612">
      <w:bodyDiv w:val="1"/>
      <w:marLeft w:val="0"/>
      <w:marRight w:val="0"/>
      <w:marTop w:val="0"/>
      <w:marBottom w:val="0"/>
      <w:divBdr>
        <w:top w:val="none" w:sz="0" w:space="0" w:color="auto"/>
        <w:left w:val="none" w:sz="0" w:space="0" w:color="auto"/>
        <w:bottom w:val="none" w:sz="0" w:space="0" w:color="auto"/>
        <w:right w:val="none" w:sz="0" w:space="0" w:color="auto"/>
      </w:divBdr>
    </w:div>
    <w:div w:id="1876383069">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79972224">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031608">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225235">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3033354">
      <w:bodyDiv w:val="1"/>
      <w:marLeft w:val="0"/>
      <w:marRight w:val="0"/>
      <w:marTop w:val="0"/>
      <w:marBottom w:val="0"/>
      <w:divBdr>
        <w:top w:val="none" w:sz="0" w:space="0" w:color="auto"/>
        <w:left w:val="none" w:sz="0" w:space="0" w:color="auto"/>
        <w:bottom w:val="none" w:sz="0" w:space="0" w:color="auto"/>
        <w:right w:val="none" w:sz="0" w:space="0" w:color="auto"/>
      </w:divBdr>
    </w:div>
    <w:div w:id="1893299435">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2208651">
      <w:bodyDiv w:val="1"/>
      <w:marLeft w:val="0"/>
      <w:marRight w:val="0"/>
      <w:marTop w:val="0"/>
      <w:marBottom w:val="0"/>
      <w:divBdr>
        <w:top w:val="none" w:sz="0" w:space="0" w:color="auto"/>
        <w:left w:val="none" w:sz="0" w:space="0" w:color="auto"/>
        <w:bottom w:val="none" w:sz="0" w:space="0" w:color="auto"/>
        <w:right w:val="none" w:sz="0" w:space="0" w:color="auto"/>
      </w:divBdr>
    </w:div>
    <w:div w:id="1903323158">
      <w:bodyDiv w:val="1"/>
      <w:marLeft w:val="0"/>
      <w:marRight w:val="0"/>
      <w:marTop w:val="0"/>
      <w:marBottom w:val="0"/>
      <w:divBdr>
        <w:top w:val="none" w:sz="0" w:space="0" w:color="auto"/>
        <w:left w:val="none" w:sz="0" w:space="0" w:color="auto"/>
        <w:bottom w:val="none" w:sz="0" w:space="0" w:color="auto"/>
        <w:right w:val="none" w:sz="0" w:space="0" w:color="auto"/>
      </w:divBdr>
    </w:div>
    <w:div w:id="1903440642">
      <w:bodyDiv w:val="1"/>
      <w:marLeft w:val="0"/>
      <w:marRight w:val="0"/>
      <w:marTop w:val="0"/>
      <w:marBottom w:val="0"/>
      <w:divBdr>
        <w:top w:val="none" w:sz="0" w:space="0" w:color="auto"/>
        <w:left w:val="none" w:sz="0" w:space="0" w:color="auto"/>
        <w:bottom w:val="none" w:sz="0" w:space="0" w:color="auto"/>
        <w:right w:val="none" w:sz="0" w:space="0" w:color="auto"/>
      </w:divBdr>
    </w:div>
    <w:div w:id="1906062420">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09878634">
      <w:bodyDiv w:val="1"/>
      <w:marLeft w:val="0"/>
      <w:marRight w:val="0"/>
      <w:marTop w:val="0"/>
      <w:marBottom w:val="0"/>
      <w:divBdr>
        <w:top w:val="none" w:sz="0" w:space="0" w:color="auto"/>
        <w:left w:val="none" w:sz="0" w:space="0" w:color="auto"/>
        <w:bottom w:val="none" w:sz="0" w:space="0" w:color="auto"/>
        <w:right w:val="none" w:sz="0" w:space="0" w:color="auto"/>
      </w:divBdr>
    </w:div>
    <w:div w:id="1910529096">
      <w:bodyDiv w:val="1"/>
      <w:marLeft w:val="0"/>
      <w:marRight w:val="0"/>
      <w:marTop w:val="0"/>
      <w:marBottom w:val="0"/>
      <w:divBdr>
        <w:top w:val="none" w:sz="0" w:space="0" w:color="auto"/>
        <w:left w:val="none" w:sz="0" w:space="0" w:color="auto"/>
        <w:bottom w:val="none" w:sz="0" w:space="0" w:color="auto"/>
        <w:right w:val="none" w:sz="0" w:space="0" w:color="auto"/>
      </w:divBdr>
    </w:div>
    <w:div w:id="1914468265">
      <w:bodyDiv w:val="1"/>
      <w:marLeft w:val="0"/>
      <w:marRight w:val="0"/>
      <w:marTop w:val="0"/>
      <w:marBottom w:val="0"/>
      <w:divBdr>
        <w:top w:val="none" w:sz="0" w:space="0" w:color="auto"/>
        <w:left w:val="none" w:sz="0" w:space="0" w:color="auto"/>
        <w:bottom w:val="none" w:sz="0" w:space="0" w:color="auto"/>
        <w:right w:val="none" w:sz="0" w:space="0" w:color="auto"/>
      </w:divBdr>
    </w:div>
    <w:div w:id="1915553690">
      <w:bodyDiv w:val="1"/>
      <w:marLeft w:val="0"/>
      <w:marRight w:val="0"/>
      <w:marTop w:val="0"/>
      <w:marBottom w:val="0"/>
      <w:divBdr>
        <w:top w:val="none" w:sz="0" w:space="0" w:color="auto"/>
        <w:left w:val="none" w:sz="0" w:space="0" w:color="auto"/>
        <w:bottom w:val="none" w:sz="0" w:space="0" w:color="auto"/>
        <w:right w:val="none" w:sz="0" w:space="0" w:color="auto"/>
      </w:divBdr>
    </w:div>
    <w:div w:id="1916087115">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24531755">
      <w:bodyDiv w:val="1"/>
      <w:marLeft w:val="0"/>
      <w:marRight w:val="0"/>
      <w:marTop w:val="0"/>
      <w:marBottom w:val="0"/>
      <w:divBdr>
        <w:top w:val="none" w:sz="0" w:space="0" w:color="auto"/>
        <w:left w:val="none" w:sz="0" w:space="0" w:color="auto"/>
        <w:bottom w:val="none" w:sz="0" w:space="0" w:color="auto"/>
        <w:right w:val="none" w:sz="0" w:space="0" w:color="auto"/>
      </w:divBdr>
    </w:div>
    <w:div w:id="1927760137">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1423197">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33009870">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5599460">
      <w:bodyDiv w:val="1"/>
      <w:marLeft w:val="0"/>
      <w:marRight w:val="0"/>
      <w:marTop w:val="0"/>
      <w:marBottom w:val="0"/>
      <w:divBdr>
        <w:top w:val="none" w:sz="0" w:space="0" w:color="auto"/>
        <w:left w:val="none" w:sz="0" w:space="0" w:color="auto"/>
        <w:bottom w:val="none" w:sz="0" w:space="0" w:color="auto"/>
        <w:right w:val="none" w:sz="0" w:space="0" w:color="auto"/>
      </w:divBdr>
    </w:div>
    <w:div w:id="1956015394">
      <w:bodyDiv w:val="1"/>
      <w:marLeft w:val="0"/>
      <w:marRight w:val="0"/>
      <w:marTop w:val="0"/>
      <w:marBottom w:val="0"/>
      <w:divBdr>
        <w:top w:val="none" w:sz="0" w:space="0" w:color="auto"/>
        <w:left w:val="none" w:sz="0" w:space="0" w:color="auto"/>
        <w:bottom w:val="none" w:sz="0" w:space="0" w:color="auto"/>
        <w:right w:val="none" w:sz="0" w:space="0" w:color="auto"/>
      </w:divBdr>
    </w:div>
    <w:div w:id="1958371876">
      <w:bodyDiv w:val="1"/>
      <w:marLeft w:val="0"/>
      <w:marRight w:val="0"/>
      <w:marTop w:val="0"/>
      <w:marBottom w:val="0"/>
      <w:divBdr>
        <w:top w:val="none" w:sz="0" w:space="0" w:color="auto"/>
        <w:left w:val="none" w:sz="0" w:space="0" w:color="auto"/>
        <w:bottom w:val="none" w:sz="0" w:space="0" w:color="auto"/>
        <w:right w:val="none" w:sz="0" w:space="0" w:color="auto"/>
      </w:divBdr>
    </w:div>
    <w:div w:id="1958946458">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6539032">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0695956">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6526963">
      <w:bodyDiv w:val="1"/>
      <w:marLeft w:val="0"/>
      <w:marRight w:val="0"/>
      <w:marTop w:val="0"/>
      <w:marBottom w:val="0"/>
      <w:divBdr>
        <w:top w:val="none" w:sz="0" w:space="0" w:color="auto"/>
        <w:left w:val="none" w:sz="0" w:space="0" w:color="auto"/>
        <w:bottom w:val="none" w:sz="0" w:space="0" w:color="auto"/>
        <w:right w:val="none" w:sz="0" w:space="0" w:color="auto"/>
      </w:divBdr>
    </w:div>
    <w:div w:id="1978410431">
      <w:bodyDiv w:val="1"/>
      <w:marLeft w:val="0"/>
      <w:marRight w:val="0"/>
      <w:marTop w:val="0"/>
      <w:marBottom w:val="0"/>
      <w:divBdr>
        <w:top w:val="none" w:sz="0" w:space="0" w:color="auto"/>
        <w:left w:val="none" w:sz="0" w:space="0" w:color="auto"/>
        <w:bottom w:val="none" w:sz="0" w:space="0" w:color="auto"/>
        <w:right w:val="none" w:sz="0" w:space="0" w:color="auto"/>
      </w:divBdr>
    </w:div>
    <w:div w:id="1978994770">
      <w:bodyDiv w:val="1"/>
      <w:marLeft w:val="0"/>
      <w:marRight w:val="0"/>
      <w:marTop w:val="0"/>
      <w:marBottom w:val="0"/>
      <w:divBdr>
        <w:top w:val="none" w:sz="0" w:space="0" w:color="auto"/>
        <w:left w:val="none" w:sz="0" w:space="0" w:color="auto"/>
        <w:bottom w:val="none" w:sz="0" w:space="0" w:color="auto"/>
        <w:right w:val="none" w:sz="0" w:space="0" w:color="auto"/>
      </w:divBdr>
    </w:div>
    <w:div w:id="1981184751">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85810592">
      <w:bodyDiv w:val="1"/>
      <w:marLeft w:val="0"/>
      <w:marRight w:val="0"/>
      <w:marTop w:val="0"/>
      <w:marBottom w:val="0"/>
      <w:divBdr>
        <w:top w:val="none" w:sz="0" w:space="0" w:color="auto"/>
        <w:left w:val="none" w:sz="0" w:space="0" w:color="auto"/>
        <w:bottom w:val="none" w:sz="0" w:space="0" w:color="auto"/>
        <w:right w:val="none" w:sz="0" w:space="0" w:color="auto"/>
      </w:divBdr>
    </w:div>
    <w:div w:id="1986544393">
      <w:bodyDiv w:val="1"/>
      <w:marLeft w:val="0"/>
      <w:marRight w:val="0"/>
      <w:marTop w:val="0"/>
      <w:marBottom w:val="0"/>
      <w:divBdr>
        <w:top w:val="none" w:sz="0" w:space="0" w:color="auto"/>
        <w:left w:val="none" w:sz="0" w:space="0" w:color="auto"/>
        <w:bottom w:val="none" w:sz="0" w:space="0" w:color="auto"/>
        <w:right w:val="none" w:sz="0" w:space="0" w:color="auto"/>
      </w:divBdr>
    </w:div>
    <w:div w:id="1988627325">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4916145">
      <w:bodyDiv w:val="1"/>
      <w:marLeft w:val="0"/>
      <w:marRight w:val="0"/>
      <w:marTop w:val="0"/>
      <w:marBottom w:val="0"/>
      <w:divBdr>
        <w:top w:val="none" w:sz="0" w:space="0" w:color="auto"/>
        <w:left w:val="none" w:sz="0" w:space="0" w:color="auto"/>
        <w:bottom w:val="none" w:sz="0" w:space="0" w:color="auto"/>
        <w:right w:val="none" w:sz="0" w:space="0" w:color="auto"/>
      </w:divBdr>
    </w:div>
    <w:div w:id="1995639119">
      <w:bodyDiv w:val="1"/>
      <w:marLeft w:val="0"/>
      <w:marRight w:val="0"/>
      <w:marTop w:val="0"/>
      <w:marBottom w:val="0"/>
      <w:divBdr>
        <w:top w:val="none" w:sz="0" w:space="0" w:color="auto"/>
        <w:left w:val="none" w:sz="0" w:space="0" w:color="auto"/>
        <w:bottom w:val="none" w:sz="0" w:space="0" w:color="auto"/>
        <w:right w:val="none" w:sz="0" w:space="0" w:color="auto"/>
      </w:divBdr>
    </w:div>
    <w:div w:id="1995910325">
      <w:bodyDiv w:val="1"/>
      <w:marLeft w:val="0"/>
      <w:marRight w:val="0"/>
      <w:marTop w:val="0"/>
      <w:marBottom w:val="0"/>
      <w:divBdr>
        <w:top w:val="none" w:sz="0" w:space="0" w:color="auto"/>
        <w:left w:val="none" w:sz="0" w:space="0" w:color="auto"/>
        <w:bottom w:val="none" w:sz="0" w:space="0" w:color="auto"/>
        <w:right w:val="none" w:sz="0" w:space="0" w:color="auto"/>
      </w:divBdr>
    </w:div>
    <w:div w:id="2000763786">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060242">
      <w:bodyDiv w:val="1"/>
      <w:marLeft w:val="0"/>
      <w:marRight w:val="0"/>
      <w:marTop w:val="0"/>
      <w:marBottom w:val="0"/>
      <w:divBdr>
        <w:top w:val="none" w:sz="0" w:space="0" w:color="auto"/>
        <w:left w:val="none" w:sz="0" w:space="0" w:color="auto"/>
        <w:bottom w:val="none" w:sz="0" w:space="0" w:color="auto"/>
        <w:right w:val="none" w:sz="0" w:space="0" w:color="auto"/>
      </w:divBdr>
    </w:div>
    <w:div w:id="2010062364">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15448866">
      <w:bodyDiv w:val="1"/>
      <w:marLeft w:val="0"/>
      <w:marRight w:val="0"/>
      <w:marTop w:val="0"/>
      <w:marBottom w:val="0"/>
      <w:divBdr>
        <w:top w:val="none" w:sz="0" w:space="0" w:color="auto"/>
        <w:left w:val="none" w:sz="0" w:space="0" w:color="auto"/>
        <w:bottom w:val="none" w:sz="0" w:space="0" w:color="auto"/>
        <w:right w:val="none" w:sz="0" w:space="0" w:color="auto"/>
      </w:divBdr>
    </w:div>
    <w:div w:id="2015916396">
      <w:bodyDiv w:val="1"/>
      <w:marLeft w:val="0"/>
      <w:marRight w:val="0"/>
      <w:marTop w:val="0"/>
      <w:marBottom w:val="0"/>
      <w:divBdr>
        <w:top w:val="none" w:sz="0" w:space="0" w:color="auto"/>
        <w:left w:val="none" w:sz="0" w:space="0" w:color="auto"/>
        <w:bottom w:val="none" w:sz="0" w:space="0" w:color="auto"/>
        <w:right w:val="none" w:sz="0" w:space="0" w:color="auto"/>
      </w:divBdr>
    </w:div>
    <w:div w:id="2023237435">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2216508">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1130152">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4597560">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47901291">
      <w:bodyDiv w:val="1"/>
      <w:marLeft w:val="0"/>
      <w:marRight w:val="0"/>
      <w:marTop w:val="0"/>
      <w:marBottom w:val="0"/>
      <w:divBdr>
        <w:top w:val="none" w:sz="0" w:space="0" w:color="auto"/>
        <w:left w:val="none" w:sz="0" w:space="0" w:color="auto"/>
        <w:bottom w:val="none" w:sz="0" w:space="0" w:color="auto"/>
        <w:right w:val="none" w:sz="0" w:space="0" w:color="auto"/>
      </w:divBdr>
    </w:div>
    <w:div w:id="2048068629">
      <w:bodyDiv w:val="1"/>
      <w:marLeft w:val="0"/>
      <w:marRight w:val="0"/>
      <w:marTop w:val="0"/>
      <w:marBottom w:val="0"/>
      <w:divBdr>
        <w:top w:val="none" w:sz="0" w:space="0" w:color="auto"/>
        <w:left w:val="none" w:sz="0" w:space="0" w:color="auto"/>
        <w:bottom w:val="none" w:sz="0" w:space="0" w:color="auto"/>
        <w:right w:val="none" w:sz="0" w:space="0" w:color="auto"/>
      </w:divBdr>
    </w:div>
    <w:div w:id="2049529390">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4692823">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57584038">
      <w:bodyDiv w:val="1"/>
      <w:marLeft w:val="0"/>
      <w:marRight w:val="0"/>
      <w:marTop w:val="0"/>
      <w:marBottom w:val="0"/>
      <w:divBdr>
        <w:top w:val="none" w:sz="0" w:space="0" w:color="auto"/>
        <w:left w:val="none" w:sz="0" w:space="0" w:color="auto"/>
        <w:bottom w:val="none" w:sz="0" w:space="0" w:color="auto"/>
        <w:right w:val="none" w:sz="0" w:space="0" w:color="auto"/>
      </w:divBdr>
    </w:div>
    <w:div w:id="2059015989">
      <w:bodyDiv w:val="1"/>
      <w:marLeft w:val="0"/>
      <w:marRight w:val="0"/>
      <w:marTop w:val="0"/>
      <w:marBottom w:val="0"/>
      <w:divBdr>
        <w:top w:val="none" w:sz="0" w:space="0" w:color="auto"/>
        <w:left w:val="none" w:sz="0" w:space="0" w:color="auto"/>
        <w:bottom w:val="none" w:sz="0" w:space="0" w:color="auto"/>
        <w:right w:val="none" w:sz="0" w:space="0" w:color="auto"/>
      </w:divBdr>
    </w:div>
    <w:div w:id="2061590681">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1885381">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8628541">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0008652">
      <w:bodyDiv w:val="1"/>
      <w:marLeft w:val="0"/>
      <w:marRight w:val="0"/>
      <w:marTop w:val="0"/>
      <w:marBottom w:val="0"/>
      <w:divBdr>
        <w:top w:val="none" w:sz="0" w:space="0" w:color="auto"/>
        <w:left w:val="none" w:sz="0" w:space="0" w:color="auto"/>
        <w:bottom w:val="none" w:sz="0" w:space="0" w:color="auto"/>
        <w:right w:val="none" w:sz="0" w:space="0" w:color="auto"/>
      </w:divBdr>
    </w:div>
    <w:div w:id="2081563873">
      <w:bodyDiv w:val="1"/>
      <w:marLeft w:val="0"/>
      <w:marRight w:val="0"/>
      <w:marTop w:val="0"/>
      <w:marBottom w:val="0"/>
      <w:divBdr>
        <w:top w:val="none" w:sz="0" w:space="0" w:color="auto"/>
        <w:left w:val="none" w:sz="0" w:space="0" w:color="auto"/>
        <w:bottom w:val="none" w:sz="0" w:space="0" w:color="auto"/>
        <w:right w:val="none" w:sz="0" w:space="0" w:color="auto"/>
      </w:divBdr>
    </w:div>
    <w:div w:id="2083746386">
      <w:bodyDiv w:val="1"/>
      <w:marLeft w:val="0"/>
      <w:marRight w:val="0"/>
      <w:marTop w:val="0"/>
      <w:marBottom w:val="0"/>
      <w:divBdr>
        <w:top w:val="none" w:sz="0" w:space="0" w:color="auto"/>
        <w:left w:val="none" w:sz="0" w:space="0" w:color="auto"/>
        <w:bottom w:val="none" w:sz="0" w:space="0" w:color="auto"/>
        <w:right w:val="none" w:sz="0" w:space="0" w:color="auto"/>
      </w:divBdr>
    </w:div>
    <w:div w:id="2086293541">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864420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89383660">
      <w:bodyDiv w:val="1"/>
      <w:marLeft w:val="0"/>
      <w:marRight w:val="0"/>
      <w:marTop w:val="0"/>
      <w:marBottom w:val="0"/>
      <w:divBdr>
        <w:top w:val="none" w:sz="0" w:space="0" w:color="auto"/>
        <w:left w:val="none" w:sz="0" w:space="0" w:color="auto"/>
        <w:bottom w:val="none" w:sz="0" w:space="0" w:color="auto"/>
        <w:right w:val="none" w:sz="0" w:space="0" w:color="auto"/>
      </w:divBdr>
    </w:div>
    <w:div w:id="2089837726">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096196110">
      <w:bodyDiv w:val="1"/>
      <w:marLeft w:val="0"/>
      <w:marRight w:val="0"/>
      <w:marTop w:val="0"/>
      <w:marBottom w:val="0"/>
      <w:divBdr>
        <w:top w:val="none" w:sz="0" w:space="0" w:color="auto"/>
        <w:left w:val="none" w:sz="0" w:space="0" w:color="auto"/>
        <w:bottom w:val="none" w:sz="0" w:space="0" w:color="auto"/>
        <w:right w:val="none" w:sz="0" w:space="0" w:color="auto"/>
      </w:divBdr>
    </w:div>
    <w:div w:id="2097702023">
      <w:bodyDiv w:val="1"/>
      <w:marLeft w:val="0"/>
      <w:marRight w:val="0"/>
      <w:marTop w:val="0"/>
      <w:marBottom w:val="0"/>
      <w:divBdr>
        <w:top w:val="none" w:sz="0" w:space="0" w:color="auto"/>
        <w:left w:val="none" w:sz="0" w:space="0" w:color="auto"/>
        <w:bottom w:val="none" w:sz="0" w:space="0" w:color="auto"/>
        <w:right w:val="none" w:sz="0" w:space="0" w:color="auto"/>
      </w:divBdr>
    </w:div>
    <w:div w:id="2097750429">
      <w:bodyDiv w:val="1"/>
      <w:marLeft w:val="0"/>
      <w:marRight w:val="0"/>
      <w:marTop w:val="0"/>
      <w:marBottom w:val="0"/>
      <w:divBdr>
        <w:top w:val="none" w:sz="0" w:space="0" w:color="auto"/>
        <w:left w:val="none" w:sz="0" w:space="0" w:color="auto"/>
        <w:bottom w:val="none" w:sz="0" w:space="0" w:color="auto"/>
        <w:right w:val="none" w:sz="0" w:space="0" w:color="auto"/>
      </w:divBdr>
    </w:div>
    <w:div w:id="2099791173">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5757934">
      <w:bodyDiv w:val="1"/>
      <w:marLeft w:val="0"/>
      <w:marRight w:val="0"/>
      <w:marTop w:val="0"/>
      <w:marBottom w:val="0"/>
      <w:divBdr>
        <w:top w:val="none" w:sz="0" w:space="0" w:color="auto"/>
        <w:left w:val="none" w:sz="0" w:space="0" w:color="auto"/>
        <w:bottom w:val="none" w:sz="0" w:space="0" w:color="auto"/>
        <w:right w:val="none" w:sz="0" w:space="0" w:color="auto"/>
      </w:divBdr>
    </w:div>
    <w:div w:id="2107192116">
      <w:bodyDiv w:val="1"/>
      <w:marLeft w:val="0"/>
      <w:marRight w:val="0"/>
      <w:marTop w:val="0"/>
      <w:marBottom w:val="0"/>
      <w:divBdr>
        <w:top w:val="none" w:sz="0" w:space="0" w:color="auto"/>
        <w:left w:val="none" w:sz="0" w:space="0" w:color="auto"/>
        <w:bottom w:val="none" w:sz="0" w:space="0" w:color="auto"/>
        <w:right w:val="none" w:sz="0" w:space="0" w:color="auto"/>
      </w:divBdr>
    </w:div>
    <w:div w:id="2107342434">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1660798">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19906844">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267179">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26340718">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33016858">
      <w:bodyDiv w:val="1"/>
      <w:marLeft w:val="0"/>
      <w:marRight w:val="0"/>
      <w:marTop w:val="0"/>
      <w:marBottom w:val="0"/>
      <w:divBdr>
        <w:top w:val="none" w:sz="0" w:space="0" w:color="auto"/>
        <w:left w:val="none" w:sz="0" w:space="0" w:color="auto"/>
        <w:bottom w:val="none" w:sz="0" w:space="0" w:color="auto"/>
        <w:right w:val="none" w:sz="0" w:space="0" w:color="auto"/>
      </w:divBdr>
    </w:div>
    <w:div w:id="2139643501">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c.gov/newsroom/press-releases/2025-98-sec-charges-georgia-based-first-liberty-building-loan-its-owner-operating-140-million-ponzi-scheme" TargetMode="External"/><Relationship Id="rId18" Type="http://schemas.openxmlformats.org/officeDocument/2006/relationships/hyperlink" Target="https://www.congress.gov/bill/107th-congress/house-bill/3763" TargetMode="External"/><Relationship Id="rId26" Type="http://schemas.openxmlformats.org/officeDocument/2006/relationships/hyperlink" Target="https://www.sec.gov/newsroom/speeches-statements/peirce-statement-genius-act-071825" TargetMode="External"/><Relationship Id="rId39" Type="http://schemas.openxmlformats.org/officeDocument/2006/relationships/theme" Target="theme/theme1.xml"/><Relationship Id="rId21" Type="http://schemas.openxmlformats.org/officeDocument/2006/relationships/hyperlink" Target="https://www.congress.gov/bill/119th-congress/senate-bill/394/text"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ec.gov/files/rules/sro/nysearca/2025/34-103407.pdf" TargetMode="External"/><Relationship Id="rId17" Type="http://schemas.openxmlformats.org/officeDocument/2006/relationships/hyperlink" Target="https://www.sec.gov/newsroom/press-releases/2025-100-sec-announces-george-botic-serve-acting-chair-public-company-accounting-oversight-board" TargetMode="External"/><Relationship Id="rId25" Type="http://schemas.openxmlformats.org/officeDocument/2006/relationships/hyperlink" Target="https://www.sec.gov/newsroom/speeches-statements/peirce-statement-genius-act-071825"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ec.gov/newsroom/press-releases/2025-98-sec-charges-georgia-based-first-liberty-building-loan-its-owner-operating-140-million-ponzi-scheme" TargetMode="External"/><Relationship Id="rId20" Type="http://schemas.openxmlformats.org/officeDocument/2006/relationships/hyperlink" Target="https://www.sec.gov/newsroom/press-releases/2025-100-sec-announces-george-botic-serve-acting-chair-public-company-accounting-oversight-board" TargetMode="External"/><Relationship Id="rId29" Type="http://schemas.openxmlformats.org/officeDocument/2006/relationships/hyperlink" Target="https://www.congress.gov/bill/119th-congress/senate-bill/394/te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le-comments@sec.gov" TargetMode="External"/><Relationship Id="rId24" Type="http://schemas.openxmlformats.org/officeDocument/2006/relationships/hyperlink" Target="https://www.congress.gov/bill/119th-congress/senate-bill/394/text"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ovinfo.gov/content/pkg/COMPS-1885/pdf/COMPS-1885.pdf" TargetMode="External"/><Relationship Id="rId23" Type="http://schemas.openxmlformats.org/officeDocument/2006/relationships/hyperlink" Target="https://www.sec.gov/newsroom/speeches-statements/atkins-statement-genius-act-071825" TargetMode="External"/><Relationship Id="rId28" Type="http://schemas.openxmlformats.org/officeDocument/2006/relationships/hyperlink" Target="https://www.congress.gov/bill/119th-congress/senate-bill/394/text" TargetMode="External"/><Relationship Id="rId36" Type="http://schemas.openxmlformats.org/officeDocument/2006/relationships/header" Target="header3.xml"/><Relationship Id="rId10" Type="http://schemas.openxmlformats.org/officeDocument/2006/relationships/hyperlink" Target="https://www.sec.gov/rules/sro.shtml" TargetMode="External"/><Relationship Id="rId19" Type="http://schemas.openxmlformats.org/officeDocument/2006/relationships/hyperlink" Target="https://www.congress.gov/bill/107th-congress/house-bill/3763" TargetMode="External"/><Relationship Id="rId31" Type="http://schemas.openxmlformats.org/officeDocument/2006/relationships/hyperlink" Target="mailto:unsubscribe@charltonslaw.com?subject=unsubscribe%20-Hong%20Kong%20Law-" TargetMode="External"/><Relationship Id="rId4" Type="http://schemas.openxmlformats.org/officeDocument/2006/relationships/settings" Target="settings.xml"/><Relationship Id="rId9" Type="http://schemas.openxmlformats.org/officeDocument/2006/relationships/hyperlink" Target="https://www.govinfo.gov/content/pkg/COMPS-1885/pdf/COMPS-1885.pdf" TargetMode="External"/><Relationship Id="rId14" Type="http://schemas.openxmlformats.org/officeDocument/2006/relationships/hyperlink" Target="https://www.govinfo.gov/content/pkg/COMPS-1884/pdf/COMPS-1884.pdf" TargetMode="External"/><Relationship Id="rId22" Type="http://schemas.openxmlformats.org/officeDocument/2006/relationships/hyperlink" Target="https://www.sec.gov/newsroom/speeches-statements/atkins-statement-genius-act-071825" TargetMode="External"/><Relationship Id="rId27" Type="http://schemas.openxmlformats.org/officeDocument/2006/relationships/hyperlink" Target="https://www.sec.gov/newsroom/speeches-statements/atkins-statement-genius-act-071725" TargetMode="External"/><Relationship Id="rId30" Type="http://schemas.openxmlformats.org/officeDocument/2006/relationships/hyperlink" Target="https://www.sec.gov/newsroom/speeches-statements/atkins-statement-genius-act-071725" TargetMode="External"/><Relationship Id="rId35" Type="http://schemas.openxmlformats.org/officeDocument/2006/relationships/footer" Target="footer2.xml"/><Relationship Id="rId8" Type="http://schemas.openxmlformats.org/officeDocument/2006/relationships/hyperlink" Target="https://www.sec.gov/files/rules/sro/nysearca/2025/34-103407.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17649</TotalTime>
  <Pages>7</Pages>
  <Words>3370</Words>
  <Characters>19213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22538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816</cp:revision>
  <dcterms:created xsi:type="dcterms:W3CDTF">2024-12-09T10:39:00Z</dcterms:created>
  <dcterms:modified xsi:type="dcterms:W3CDTF">2025-08-01T01:58:00Z</dcterms:modified>
</cp:coreProperties>
</file>